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sz w:val="52"/>
          <w:szCs w:val="52"/>
        </w:rPr>
      </w:pPr>
    </w:p>
    <w:p>
      <w:pPr>
        <w:ind w:firstLine="437"/>
        <w:jc w:val="center"/>
        <w:rPr>
          <w:rFonts w:hint="eastAsia" w:ascii="黑体" w:eastAsia="黑体"/>
          <w:sz w:val="36"/>
          <w:szCs w:val="36"/>
        </w:rPr>
      </w:pPr>
    </w:p>
    <w:p>
      <w:pPr>
        <w:ind w:firstLine="437"/>
        <w:jc w:val="center"/>
        <w:rPr>
          <w:rFonts w:hint="eastAsia" w:ascii="黑体" w:eastAsia="黑体"/>
          <w:sz w:val="52"/>
          <w:szCs w:val="52"/>
        </w:rPr>
      </w:pPr>
      <w:r>
        <w:rPr>
          <w:rFonts w:hint="eastAsia" w:ascii="黑体" w:eastAsia="黑体"/>
          <w:sz w:val="52"/>
          <w:szCs w:val="52"/>
        </w:rPr>
        <w:t>襄阳市水利水电工程</w:t>
      </w:r>
      <w:bookmarkStart w:id="0" w:name="_Toc221949493"/>
    </w:p>
    <w:p>
      <w:pPr>
        <w:ind w:firstLine="437"/>
        <w:jc w:val="center"/>
        <w:rPr>
          <w:rFonts w:hint="eastAsia" w:ascii="黑体" w:eastAsia="黑体"/>
          <w:spacing w:val="-26"/>
          <w:sz w:val="72"/>
          <w:szCs w:val="72"/>
        </w:rPr>
      </w:pPr>
      <w:r>
        <w:rPr>
          <w:rFonts w:hint="eastAsia" w:ascii="黑体" w:eastAsia="黑体"/>
          <w:spacing w:val="-26"/>
          <w:sz w:val="72"/>
          <w:szCs w:val="72"/>
        </w:rPr>
        <w:t>施工监理招标文件</w:t>
      </w:r>
      <w:bookmarkEnd w:id="0"/>
      <w:r>
        <w:rPr>
          <w:rFonts w:hint="eastAsia" w:ascii="黑体" w:eastAsia="黑体"/>
          <w:spacing w:val="-26"/>
          <w:sz w:val="72"/>
          <w:szCs w:val="72"/>
        </w:rPr>
        <w:t>示范文本</w:t>
      </w:r>
    </w:p>
    <w:p>
      <w:pPr>
        <w:jc w:val="center"/>
        <w:rPr>
          <w:rFonts w:hint="eastAsia" w:ascii="楷体_GB2312" w:hAnsi="宋体" w:eastAsia="楷体_GB2312"/>
          <w:sz w:val="44"/>
          <w:szCs w:val="44"/>
        </w:rPr>
      </w:pPr>
    </w:p>
    <w:p>
      <w:pPr>
        <w:spacing w:line="500" w:lineRule="exact"/>
        <w:jc w:val="center"/>
        <w:rPr>
          <w:rFonts w:ascii="楷体" w:hAnsi="楷体" w:eastAsia="楷体"/>
          <w:sz w:val="44"/>
          <w:szCs w:val="44"/>
        </w:rPr>
      </w:pPr>
      <w:r>
        <w:rPr>
          <w:rFonts w:hint="eastAsia" w:ascii="楷体" w:hAnsi="楷体" w:eastAsia="楷体"/>
          <w:sz w:val="44"/>
          <w:szCs w:val="44"/>
        </w:rPr>
        <w:t>（202</w:t>
      </w:r>
      <w:r>
        <w:rPr>
          <w:rFonts w:hint="eastAsia" w:ascii="楷体" w:hAnsi="楷体" w:eastAsia="楷体"/>
          <w:sz w:val="44"/>
          <w:szCs w:val="44"/>
          <w:lang w:val="en-US" w:eastAsia="zh-CN"/>
        </w:rPr>
        <w:t>2</w:t>
      </w:r>
      <w:bookmarkStart w:id="767" w:name="_GoBack"/>
      <w:bookmarkEnd w:id="767"/>
      <w:r>
        <w:rPr>
          <w:rFonts w:hint="eastAsia" w:ascii="楷体" w:hAnsi="楷体" w:eastAsia="楷体"/>
          <w:sz w:val="44"/>
          <w:szCs w:val="44"/>
        </w:rPr>
        <w:t>年电子化第一版）</w:t>
      </w:r>
    </w:p>
    <w:p>
      <w:pPr>
        <w:jc w:val="center"/>
        <w:rPr>
          <w:rFonts w:ascii="宋体" w:hAnsi="宋体"/>
        </w:rPr>
      </w:pPr>
    </w:p>
    <w:p>
      <w:pPr>
        <w:jc w:val="center"/>
        <w:rPr>
          <w:rFonts w:hint="eastAsia" w:ascii="宋体" w:hAnsi="宋体"/>
        </w:rPr>
      </w:pPr>
    </w:p>
    <w:p>
      <w:pPr>
        <w:jc w:val="center"/>
        <w:rPr>
          <w:rFonts w:hint="eastAsia" w:ascii="宋体" w:hAnsi="宋体"/>
        </w:rPr>
      </w:pPr>
    </w:p>
    <w:p>
      <w:pPr>
        <w:jc w:val="center"/>
        <w:rPr>
          <w:rFonts w:hint="eastAsia" w:ascii="宋体" w:hAnsi="宋体"/>
        </w:rPr>
      </w:pPr>
    </w:p>
    <w:p>
      <w:pPr>
        <w:jc w:val="center"/>
        <w:rPr>
          <w:rFonts w:hint="eastAsia" w:ascii="宋体" w:hAnsi="宋体"/>
        </w:rPr>
      </w:pPr>
    </w:p>
    <w:p>
      <w:pPr>
        <w:jc w:val="center"/>
        <w:rPr>
          <w:rFonts w:hint="eastAsia" w:ascii="宋体" w:hAnsi="宋体"/>
        </w:rPr>
      </w:pPr>
    </w:p>
    <w:p>
      <w:pPr>
        <w:jc w:val="center"/>
        <w:rPr>
          <w:rFonts w:hint="eastAsia" w:ascii="宋体" w:hAnsi="宋体"/>
        </w:rPr>
      </w:pPr>
    </w:p>
    <w:p>
      <w:pPr>
        <w:jc w:val="center"/>
        <w:rPr>
          <w:rFonts w:hint="eastAsia" w:ascii="宋体" w:hAnsi="宋体"/>
        </w:rPr>
      </w:pPr>
    </w:p>
    <w:p>
      <w:pPr>
        <w:jc w:val="center"/>
        <w:rPr>
          <w:rFonts w:hint="eastAsia" w:ascii="宋体" w:hAnsi="宋体"/>
        </w:rPr>
      </w:pPr>
    </w:p>
    <w:p>
      <w:pPr>
        <w:jc w:val="center"/>
        <w:rPr>
          <w:rFonts w:hint="eastAsia" w:ascii="宋体" w:hAnsi="宋体"/>
        </w:rPr>
      </w:pPr>
    </w:p>
    <w:p>
      <w:pPr>
        <w:jc w:val="center"/>
        <w:rPr>
          <w:rFonts w:hint="eastAsia" w:ascii="宋体" w:hAnsi="宋体"/>
        </w:rPr>
      </w:pPr>
    </w:p>
    <w:p>
      <w:pPr>
        <w:jc w:val="center"/>
        <w:rPr>
          <w:rFonts w:hint="eastAsia" w:ascii="宋体" w:hAnsi="宋体"/>
        </w:rPr>
      </w:pPr>
    </w:p>
    <w:p>
      <w:pPr>
        <w:jc w:val="cente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hint="eastAsia" w:ascii="宋体" w:hAnsi="宋体"/>
        </w:rPr>
      </w:pPr>
    </w:p>
    <w:tbl>
      <w:tblPr>
        <w:tblStyle w:val="42"/>
        <w:tblW w:w="0" w:type="auto"/>
        <w:tblInd w:w="1188" w:type="dxa"/>
        <w:tblLayout w:type="autofit"/>
        <w:tblCellMar>
          <w:top w:w="0" w:type="dxa"/>
          <w:left w:w="108" w:type="dxa"/>
          <w:bottom w:w="0" w:type="dxa"/>
          <w:right w:w="108" w:type="dxa"/>
        </w:tblCellMar>
      </w:tblPr>
      <w:tblGrid>
        <w:gridCol w:w="6379"/>
      </w:tblGrid>
      <w:tr>
        <w:tblPrEx>
          <w:tblCellMar>
            <w:top w:w="0" w:type="dxa"/>
            <w:left w:w="108" w:type="dxa"/>
            <w:bottom w:w="0" w:type="dxa"/>
            <w:right w:w="108" w:type="dxa"/>
          </w:tblCellMar>
        </w:tblPrEx>
        <w:tc>
          <w:tcPr>
            <w:tcW w:w="6379" w:type="dxa"/>
            <w:noWrap w:val="0"/>
            <w:vAlign w:val="top"/>
          </w:tcPr>
          <w:p>
            <w:pPr>
              <w:jc w:val="distribute"/>
              <w:rPr>
                <w:rFonts w:hint="eastAsia"/>
                <w:b/>
                <w:spacing w:val="-8"/>
                <w:sz w:val="44"/>
                <w:szCs w:val="44"/>
              </w:rPr>
            </w:pPr>
            <w:r>
              <w:rPr>
                <w:rFonts w:hint="eastAsia"/>
                <w:b/>
                <w:spacing w:val="-8"/>
                <w:sz w:val="44"/>
                <w:szCs w:val="44"/>
              </w:rPr>
              <w:t>襄阳市公共资源交易监督管理局</w:t>
            </w:r>
          </w:p>
        </w:tc>
      </w:tr>
      <w:tr>
        <w:tblPrEx>
          <w:tblCellMar>
            <w:top w:w="0" w:type="dxa"/>
            <w:left w:w="108" w:type="dxa"/>
            <w:bottom w:w="0" w:type="dxa"/>
            <w:right w:w="108" w:type="dxa"/>
          </w:tblCellMar>
        </w:tblPrEx>
        <w:tc>
          <w:tcPr>
            <w:tcW w:w="6379" w:type="dxa"/>
            <w:noWrap w:val="0"/>
            <w:vAlign w:val="top"/>
          </w:tcPr>
          <w:p>
            <w:pPr>
              <w:jc w:val="distribute"/>
              <w:rPr>
                <w:rFonts w:hint="eastAsia"/>
                <w:b/>
                <w:sz w:val="44"/>
                <w:szCs w:val="44"/>
              </w:rPr>
            </w:pPr>
            <w:r>
              <w:rPr>
                <w:rFonts w:hint="eastAsia"/>
                <w:b/>
                <w:sz w:val="44"/>
                <w:szCs w:val="44"/>
              </w:rPr>
              <w:t>襄阳市水利</w:t>
            </w:r>
            <w:r>
              <w:rPr>
                <w:b/>
                <w:sz w:val="44"/>
                <w:szCs w:val="44"/>
              </w:rPr>
              <w:t>和湖泊局</w:t>
            </w:r>
            <w:r>
              <w:rPr>
                <w:rFonts w:hint="eastAsia"/>
                <w:b/>
                <w:sz w:val="44"/>
                <w:szCs w:val="44"/>
              </w:rPr>
              <w:t xml:space="preserve">  </w:t>
            </w:r>
          </w:p>
        </w:tc>
      </w:tr>
    </w:tbl>
    <w:p>
      <w:pPr>
        <w:autoSpaceDE w:val="0"/>
        <w:autoSpaceDN w:val="0"/>
        <w:adjustRightInd w:val="0"/>
        <w:spacing w:line="800" w:lineRule="exact"/>
        <w:jc w:val="center"/>
        <w:rPr>
          <w:rFonts w:ascii="宋体" w:hAnsi="宋体" w:cs="宋体"/>
          <w:b/>
          <w:w w:val="91"/>
          <w:kern w:val="0"/>
          <w:sz w:val="36"/>
          <w:szCs w:val="36"/>
        </w:rPr>
      </w:pPr>
      <w:r>
        <w:rPr>
          <w:rFonts w:hint="eastAsia" w:ascii="宋体" w:hAnsi="宋体" w:cs="宋体"/>
          <w:b/>
          <w:w w:val="91"/>
          <w:kern w:val="0"/>
          <w:sz w:val="36"/>
          <w:szCs w:val="36"/>
        </w:rPr>
        <w:t>二〇二〇年九月</w:t>
      </w:r>
    </w:p>
    <w:p>
      <w:pPr>
        <w:autoSpaceDE w:val="0"/>
        <w:autoSpaceDN w:val="0"/>
        <w:adjustRightInd w:val="0"/>
        <w:spacing w:line="240" w:lineRule="atLeast"/>
        <w:rPr>
          <w:rFonts w:hint="eastAsia" w:ascii="宋体" w:hAnsi="宋体"/>
          <w:b/>
          <w:kern w:val="0"/>
          <w:sz w:val="32"/>
          <w:szCs w:val="32"/>
        </w:rPr>
      </w:pPr>
    </w:p>
    <w:p>
      <w:pPr>
        <w:spacing w:line="480" w:lineRule="auto"/>
        <w:jc w:val="center"/>
        <w:rPr>
          <w:rFonts w:hint="eastAsia" w:ascii="宋体" w:hAnsi="宋体"/>
          <w:b/>
          <w:sz w:val="44"/>
          <w:szCs w:val="44"/>
        </w:rPr>
      </w:pPr>
    </w:p>
    <w:p>
      <w:pPr>
        <w:spacing w:line="480" w:lineRule="auto"/>
        <w:jc w:val="center"/>
        <w:rPr>
          <w:rFonts w:ascii="宋体" w:hAnsi="宋体"/>
          <w:b/>
          <w:sz w:val="44"/>
          <w:szCs w:val="44"/>
        </w:rPr>
      </w:pPr>
    </w:p>
    <w:p>
      <w:pPr>
        <w:spacing w:line="500" w:lineRule="exact"/>
        <w:jc w:val="center"/>
        <w:rPr>
          <w:rFonts w:hint="eastAsia" w:ascii="宋体" w:hAnsi="宋体"/>
          <w:b/>
          <w:sz w:val="32"/>
          <w:szCs w:val="32"/>
        </w:rPr>
      </w:pPr>
      <w:r>
        <w:rPr>
          <w:rFonts w:hint="eastAsia" w:ascii="宋体" w:hAnsi="宋体"/>
          <w:b/>
          <w:sz w:val="32"/>
          <w:szCs w:val="32"/>
        </w:rPr>
        <w:t>使用说明</w:t>
      </w:r>
    </w:p>
    <w:p>
      <w:pPr>
        <w:spacing w:line="500" w:lineRule="exact"/>
        <w:jc w:val="center"/>
        <w:rPr>
          <w:rFonts w:hint="eastAsia" w:ascii="黑体" w:hAnsi="黑体" w:eastAsia="黑体"/>
          <w:b/>
          <w:sz w:val="32"/>
          <w:szCs w:val="32"/>
        </w:rPr>
      </w:pPr>
    </w:p>
    <w:p>
      <w:pPr>
        <w:spacing w:line="360" w:lineRule="auto"/>
        <w:ind w:firstLine="480" w:firstLineChars="200"/>
        <w:rPr>
          <w:rFonts w:hint="eastAsia" w:ascii="宋体" w:hAnsi="宋体"/>
          <w:sz w:val="24"/>
        </w:rPr>
      </w:pPr>
      <w:r>
        <w:rPr>
          <w:rFonts w:hint="eastAsia" w:ascii="宋体" w:hAnsi="宋体"/>
          <w:sz w:val="24"/>
        </w:rPr>
        <w:t>一、</w:t>
      </w:r>
      <w:r>
        <w:rPr>
          <w:rFonts w:hint="eastAsia" w:ascii="宋体" w:hAnsi="宋体"/>
          <w:color w:val="0000FF"/>
          <w:sz w:val="24"/>
        </w:rPr>
        <w:t>《襄阳市水利水电工程施工监理招标文件示范文本》</w:t>
      </w:r>
      <w:r>
        <w:rPr>
          <w:rFonts w:hint="eastAsia" w:ascii="宋体" w:hAnsi="宋体"/>
          <w:sz w:val="24"/>
        </w:rPr>
        <w:t>（以下简称</w:t>
      </w:r>
      <w:r>
        <w:rPr>
          <w:rFonts w:hint="eastAsia" w:ascii="宋体" w:hAnsi="宋体"/>
          <w:color w:val="0000FF"/>
          <w:sz w:val="24"/>
        </w:rPr>
        <w:t>《市水利监理招标文件示范文本》</w:t>
      </w:r>
      <w:r>
        <w:rPr>
          <w:rFonts w:hint="eastAsia" w:ascii="宋体" w:hAnsi="宋体"/>
          <w:sz w:val="24"/>
        </w:rPr>
        <w:t>）是在《湖北省水利水电工程施工监理招标文件示范文本》（2018年电子化第五版）基础上，结合《电子招标投标办法》、《襄阳市公共资源交易管理委员会办公室关于进一步推进全市招标投标信用综合评价工作的通知》（襄阳公共资源交易管委会办〔2018〕1号）和</w:t>
      </w:r>
      <w:r>
        <w:rPr>
          <w:rFonts w:hint="eastAsia" w:ascii="宋体" w:hAnsi="宋体"/>
          <w:color w:val="0000FF"/>
          <w:sz w:val="24"/>
        </w:rPr>
        <w:t>襄阳市公共资源交易有关规定编制而成</w:t>
      </w:r>
      <w:r>
        <w:rPr>
          <w:rFonts w:hint="eastAsia" w:ascii="宋体" w:hAnsi="宋体"/>
          <w:sz w:val="24"/>
        </w:rPr>
        <w:t>，适用于通过招标选择水利水电工程施工监理承担单位的水利工程建设项目。</w:t>
      </w:r>
    </w:p>
    <w:p>
      <w:pPr>
        <w:spacing w:line="360" w:lineRule="auto"/>
        <w:ind w:firstLine="480" w:firstLineChars="200"/>
        <w:rPr>
          <w:rFonts w:hint="eastAsia" w:ascii="宋体" w:hAnsi="宋体"/>
          <w:sz w:val="24"/>
        </w:rPr>
      </w:pPr>
      <w:r>
        <w:rPr>
          <w:rFonts w:hint="eastAsia" w:ascii="宋体" w:hAnsi="宋体"/>
          <w:sz w:val="24"/>
        </w:rPr>
        <w:t>二、</w:t>
      </w:r>
      <w:r>
        <w:rPr>
          <w:rFonts w:hint="eastAsia" w:ascii="宋体" w:hAnsi="宋体"/>
          <w:color w:val="0000FF"/>
          <w:sz w:val="24"/>
        </w:rPr>
        <w:t>《市水利监理招标文件示范文本》</w:t>
      </w:r>
      <w:r>
        <w:rPr>
          <w:rFonts w:hint="eastAsia" w:ascii="宋体" w:hAnsi="宋体"/>
          <w:sz w:val="24"/>
        </w:rPr>
        <w:t>用相同序号标示的章、节、条、款、项、目，供招标人和投标人选择使用；以空格标示的由招标人填写的内容，招标人应根据招标项目具体特点和实际需要具体化，确实没有需要填写的，在空格中用“/”标示。</w:t>
      </w:r>
    </w:p>
    <w:p>
      <w:pPr>
        <w:spacing w:line="360" w:lineRule="auto"/>
        <w:ind w:firstLine="480" w:firstLineChars="200"/>
        <w:rPr>
          <w:rFonts w:hint="eastAsia" w:ascii="宋体" w:hAnsi="宋体"/>
          <w:sz w:val="24"/>
        </w:rPr>
      </w:pPr>
      <w:r>
        <w:rPr>
          <w:rFonts w:hint="eastAsia" w:ascii="宋体" w:hAnsi="宋体"/>
          <w:sz w:val="24"/>
        </w:rPr>
        <w:t>三、招标人按照</w:t>
      </w:r>
      <w:r>
        <w:rPr>
          <w:rFonts w:hint="eastAsia" w:ascii="宋体" w:hAnsi="宋体"/>
          <w:color w:val="0000FF"/>
          <w:sz w:val="24"/>
        </w:rPr>
        <w:t>《市水利监理招标文件示范文本》</w:t>
      </w:r>
      <w:r>
        <w:rPr>
          <w:rFonts w:hint="eastAsia" w:ascii="宋体" w:hAnsi="宋体"/>
          <w:sz w:val="24"/>
        </w:rPr>
        <w:t>第一章的格式发布招标公告后，将实际发布的招标公告编入招标文件中，作为投标邀请。其中，招标公告应同时注明发布所在的所有媒介名称。</w:t>
      </w:r>
    </w:p>
    <w:p>
      <w:pPr>
        <w:spacing w:line="360" w:lineRule="auto"/>
        <w:ind w:firstLine="480" w:firstLineChars="200"/>
        <w:rPr>
          <w:rFonts w:hint="eastAsia" w:ascii="宋体" w:hAnsi="宋体"/>
          <w:sz w:val="24"/>
        </w:rPr>
      </w:pPr>
      <w:r>
        <w:rPr>
          <w:rFonts w:hint="eastAsia" w:ascii="宋体" w:hAnsi="宋体"/>
          <w:sz w:val="24"/>
        </w:rPr>
        <w:t>四、第二章投标人须知正文应全文引用。“投标人须知前附表”用于进一步明确“投标人须知正文”中未尽事宜，招标人应结合招标项目具体特点和实际需要编制和填写，如果填写内容与正文对应内容有不一致的地方，以“投标人须知前附表”的内容为准。</w:t>
      </w:r>
    </w:p>
    <w:p>
      <w:pPr>
        <w:spacing w:line="360" w:lineRule="auto"/>
        <w:ind w:firstLine="480" w:firstLineChars="200"/>
        <w:rPr>
          <w:rFonts w:hint="eastAsia" w:ascii="宋体" w:hAnsi="宋体"/>
          <w:sz w:val="24"/>
        </w:rPr>
      </w:pPr>
      <w:r>
        <w:rPr>
          <w:rFonts w:hint="eastAsia" w:ascii="宋体" w:hAnsi="宋体"/>
          <w:sz w:val="24"/>
        </w:rPr>
        <w:t>五、第三章“评标办法”规定为综合评估法。“评标办法正文”应全文引用。“评标办法前附表”中各评审因素和评审标准外，均按照第三章“评标办法”规定进行确定，招标人在使用时不应擅自改变。</w:t>
      </w:r>
    </w:p>
    <w:p>
      <w:pPr>
        <w:spacing w:line="360" w:lineRule="auto"/>
        <w:ind w:firstLine="480" w:firstLineChars="200"/>
        <w:rPr>
          <w:rFonts w:hint="eastAsia" w:ascii="宋体" w:hAnsi="宋体"/>
          <w:sz w:val="24"/>
        </w:rPr>
      </w:pPr>
      <w:r>
        <w:rPr>
          <w:rFonts w:hint="eastAsia" w:ascii="宋体" w:hAnsi="宋体"/>
          <w:sz w:val="24"/>
        </w:rPr>
        <w:t>第三章“评标办法” 前附表应列明全部评审因素和评审标准，并在本章（前附表及正文）标明投标人不满足其要求即导致投标被否决的全部条款，没有明列的因素和标准不得作为评标的依据。</w:t>
      </w:r>
    </w:p>
    <w:p>
      <w:pPr>
        <w:spacing w:line="360" w:lineRule="auto"/>
        <w:ind w:firstLine="480" w:firstLineChars="200"/>
        <w:rPr>
          <w:rFonts w:hint="eastAsia" w:ascii="宋体" w:hAnsi="宋体"/>
          <w:sz w:val="24"/>
        </w:rPr>
      </w:pPr>
      <w:r>
        <w:rPr>
          <w:rFonts w:hint="eastAsia" w:ascii="宋体" w:hAnsi="宋体"/>
          <w:sz w:val="24"/>
        </w:rPr>
        <w:t>六、第四章“合同文件</w:t>
      </w:r>
      <w:r>
        <w:rPr>
          <w:rFonts w:ascii="宋体" w:hAnsi="宋体"/>
          <w:sz w:val="24"/>
        </w:rPr>
        <w:t>”</w:t>
      </w:r>
      <w:r>
        <w:rPr>
          <w:rFonts w:hint="eastAsia" w:ascii="宋体" w:hAnsi="宋体"/>
          <w:sz w:val="24"/>
        </w:rPr>
        <w:t>中通用合同条款应全文引用。专用合同条款系可通用合同条款进行补充、细化，除通用合同条款明确专用合同条款可作出不同约定外，补充细化的内容不得与通用合同条款规定相抵触，</w:t>
      </w:r>
      <w:r>
        <w:rPr>
          <w:rFonts w:ascii="宋体" w:hAnsi="宋体"/>
          <w:sz w:val="24"/>
        </w:rPr>
        <w:t>不得违反法律、法规</w:t>
      </w:r>
      <w:r>
        <w:rPr>
          <w:rFonts w:hint="eastAsia" w:ascii="宋体" w:hAnsi="宋体"/>
          <w:sz w:val="24"/>
        </w:rPr>
        <w:t>和行业规章</w:t>
      </w:r>
      <w:r>
        <w:rPr>
          <w:rFonts w:ascii="宋体" w:hAnsi="宋体"/>
          <w:sz w:val="24"/>
        </w:rPr>
        <w:t>的</w:t>
      </w:r>
      <w:r>
        <w:rPr>
          <w:rFonts w:hint="eastAsia" w:ascii="宋体" w:hAnsi="宋体"/>
          <w:sz w:val="24"/>
        </w:rPr>
        <w:t>有关</w:t>
      </w:r>
      <w:r>
        <w:rPr>
          <w:rFonts w:ascii="宋体" w:hAnsi="宋体"/>
          <w:sz w:val="24"/>
        </w:rPr>
        <w:t>规定和平等、自愿、公平和诚实信用原则</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rPr>
        <w:t>七、第五章“监理规范”由招标人根据行业规范、招标项目具体特点和实际需要编制。第六章“技术文件” 由招标人根据项目实际提供。</w:t>
      </w:r>
    </w:p>
    <w:p>
      <w:pPr>
        <w:spacing w:line="360" w:lineRule="auto"/>
        <w:ind w:firstLine="480" w:firstLineChars="200"/>
        <w:rPr>
          <w:rFonts w:hint="eastAsia" w:ascii="宋体" w:hAnsi="宋体"/>
          <w:sz w:val="24"/>
        </w:rPr>
      </w:pPr>
      <w:r>
        <w:rPr>
          <w:rFonts w:hint="eastAsia" w:ascii="宋体" w:hAnsi="宋体"/>
          <w:sz w:val="24"/>
        </w:rPr>
        <w:t>八、第七章“投标文件格式</w:t>
      </w:r>
      <w:r>
        <w:rPr>
          <w:rFonts w:ascii="宋体" w:hAnsi="宋体"/>
          <w:sz w:val="24"/>
        </w:rPr>
        <w:t>”</w:t>
      </w:r>
      <w:r>
        <w:rPr>
          <w:rFonts w:hint="eastAsia" w:ascii="宋体" w:hAnsi="宋体"/>
          <w:sz w:val="24"/>
        </w:rPr>
        <w:t>供招标人参考使用。</w:t>
      </w:r>
    </w:p>
    <w:p>
      <w:pPr>
        <w:spacing w:line="360" w:lineRule="auto"/>
        <w:ind w:firstLine="480" w:firstLineChars="200"/>
        <w:rPr>
          <w:rFonts w:hint="eastAsia" w:ascii="宋体" w:hAnsi="宋体"/>
          <w:color w:val="0000FF"/>
          <w:sz w:val="24"/>
        </w:rPr>
      </w:pPr>
      <w:r>
        <w:rPr>
          <w:rFonts w:hint="eastAsia" w:ascii="宋体" w:hAnsi="宋体"/>
          <w:sz w:val="24"/>
        </w:rPr>
        <w:t>九、</w:t>
      </w:r>
      <w:r>
        <w:rPr>
          <w:rFonts w:hint="eastAsia" w:ascii="宋体" w:hAnsi="宋体"/>
          <w:color w:val="0000FF"/>
          <w:sz w:val="24"/>
        </w:rPr>
        <w:t>《市水利监理招标文件示范文本》主要适用于市级电子交易平台，襄阳市各县（市）区电子交易平台可参照使用。</w:t>
      </w:r>
    </w:p>
    <w:p>
      <w:pPr>
        <w:spacing w:line="360" w:lineRule="auto"/>
        <w:ind w:firstLine="480" w:firstLineChars="200"/>
        <w:rPr>
          <w:rFonts w:hint="eastAsia" w:ascii="宋体" w:hAnsi="宋体"/>
          <w:sz w:val="24"/>
        </w:rPr>
      </w:pPr>
      <w:r>
        <w:rPr>
          <w:rFonts w:hint="eastAsia" w:ascii="宋体" w:hAnsi="宋体"/>
          <w:sz w:val="24"/>
        </w:rPr>
        <w:t>十、</w:t>
      </w:r>
      <w:r>
        <w:rPr>
          <w:rFonts w:hint="eastAsia" w:ascii="宋体" w:hAnsi="宋体"/>
          <w:color w:val="0000FF"/>
          <w:sz w:val="24"/>
        </w:rPr>
        <w:t>《市水利监理招标文件示范文本》为20</w:t>
      </w:r>
      <w:r>
        <w:rPr>
          <w:rFonts w:ascii="宋体" w:hAnsi="宋体"/>
          <w:color w:val="0000FF"/>
          <w:sz w:val="24"/>
        </w:rPr>
        <w:t>20</w:t>
      </w:r>
      <w:r>
        <w:rPr>
          <w:rFonts w:hint="eastAsia" w:ascii="宋体" w:hAnsi="宋体"/>
          <w:color w:val="0000FF"/>
          <w:sz w:val="24"/>
        </w:rPr>
        <w:t>年版，</w:t>
      </w:r>
      <w:r>
        <w:rPr>
          <w:rFonts w:hint="eastAsia" w:ascii="宋体" w:hAnsi="宋体"/>
          <w:sz w:val="24"/>
        </w:rPr>
        <w:t>将根据实际执行过程中出现的问题及时进行修改。各使用单位或个人对</w:t>
      </w:r>
      <w:r>
        <w:rPr>
          <w:rFonts w:hint="eastAsia" w:ascii="宋体" w:hAnsi="宋体"/>
          <w:color w:val="0000FF"/>
          <w:sz w:val="24"/>
        </w:rPr>
        <w:t>《市水利监理招标文件示范文本</w:t>
      </w:r>
      <w:r>
        <w:rPr>
          <w:rFonts w:hint="eastAsia" w:ascii="宋体" w:hAnsi="宋体"/>
          <w:sz w:val="24"/>
        </w:rPr>
        <w:t>》的修改意见和建议，</w:t>
      </w:r>
      <w:r>
        <w:rPr>
          <w:rFonts w:hint="eastAsia" w:ascii="宋体" w:hAnsi="宋体"/>
          <w:color w:val="FF0000"/>
          <w:sz w:val="24"/>
        </w:rPr>
        <w:t>可向市公共资源交易监督管理局或市水利和</w:t>
      </w:r>
      <w:r>
        <w:rPr>
          <w:rFonts w:ascii="宋体" w:hAnsi="宋体"/>
          <w:color w:val="FF0000"/>
          <w:sz w:val="24"/>
        </w:rPr>
        <w:t>湖泊</w:t>
      </w:r>
      <w:r>
        <w:rPr>
          <w:rFonts w:hint="eastAsia" w:ascii="宋体" w:hAnsi="宋体"/>
          <w:color w:val="FF0000"/>
          <w:sz w:val="24"/>
        </w:rPr>
        <w:t>局反映。</w:t>
      </w:r>
    </w:p>
    <w:p>
      <w:pPr>
        <w:spacing w:line="360" w:lineRule="auto"/>
        <w:ind w:firstLine="480" w:firstLineChars="200"/>
        <w:rPr>
          <w:rFonts w:hint="eastAsia" w:ascii="宋体" w:hAnsi="宋体"/>
          <w:color w:val="auto"/>
          <w:sz w:val="24"/>
          <w:highlight w:val="none"/>
        </w:rPr>
      </w:pP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 xml:space="preserve">襄阳市公共资源交易监督管理局 </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联系电话：0710-3221596</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襄阳市水利和湖泊局</w:t>
      </w:r>
    </w:p>
    <w:p>
      <w:pPr>
        <w:spacing w:line="360" w:lineRule="auto"/>
        <w:ind w:firstLine="480" w:firstLineChars="200"/>
        <w:rPr>
          <w:color w:val="0000FF"/>
          <w:sz w:val="24"/>
        </w:rPr>
      </w:pPr>
      <w:r>
        <w:rPr>
          <w:rFonts w:hint="eastAsia" w:ascii="宋体" w:hAnsi="宋体"/>
          <w:sz w:val="24"/>
        </w:rPr>
        <w:t>联系电话：0710-3692071</w:t>
      </w:r>
    </w:p>
    <w:p>
      <w:pPr>
        <w:spacing w:line="360" w:lineRule="auto"/>
        <w:ind w:firstLine="1680" w:firstLineChars="700"/>
        <w:rPr>
          <w:color w:val="0000FF"/>
          <w:sz w:val="24"/>
        </w:rPr>
        <w:sectPr>
          <w:footerReference r:id="rId4" w:type="first"/>
          <w:footerReference r:id="rId3" w:type="default"/>
          <w:pgSz w:w="11906" w:h="16838"/>
          <w:pgMar w:top="1588" w:right="1588" w:bottom="1474" w:left="1588" w:header="1021" w:footer="907" w:gutter="0"/>
          <w:pgNumType w:start="1"/>
          <w:cols w:space="720" w:num="1"/>
          <w:docGrid w:type="linesAndChars" w:linePitch="312" w:charSpace="0"/>
        </w:sectPr>
      </w:pPr>
    </w:p>
    <w:p>
      <w:pPr>
        <w:jc w:val="left"/>
        <w:rPr>
          <w:rFonts w:hint="eastAsia" w:ascii="宋体" w:hAnsi="宋体"/>
          <w:b/>
          <w:sz w:val="44"/>
          <w:szCs w:val="44"/>
        </w:rPr>
      </w:pPr>
    </w:p>
    <w:p>
      <w:pPr>
        <w:jc w:val="left"/>
        <w:rPr>
          <w:rFonts w:hint="eastAsia" w:ascii="宋体" w:hAnsi="宋体"/>
          <w:b/>
          <w:sz w:val="44"/>
          <w:szCs w:val="44"/>
        </w:rPr>
      </w:pPr>
    </w:p>
    <w:p>
      <w:pPr>
        <w:jc w:val="center"/>
        <w:rPr>
          <w:rFonts w:hint="eastAsia" w:ascii="宋体" w:hAnsi="宋体"/>
          <w:b/>
          <w:sz w:val="44"/>
          <w:szCs w:val="44"/>
        </w:rPr>
      </w:pPr>
    </w:p>
    <w:p>
      <w:pPr>
        <w:jc w:val="center"/>
        <w:rPr>
          <w:rFonts w:hint="eastAsia" w:ascii="黑体" w:hAnsi="黑体" w:eastAsia="黑体" w:cs="宋体"/>
          <w:b/>
          <w:sz w:val="44"/>
          <w:szCs w:val="44"/>
        </w:rPr>
      </w:pPr>
      <w:r>
        <w:rPr>
          <w:rFonts w:hint="eastAsia" w:ascii="宋体" w:hAnsi="宋体"/>
          <w:b/>
          <w:sz w:val="44"/>
          <w:szCs w:val="44"/>
        </w:rPr>
        <w:t xml:space="preserve">   </w:t>
      </w:r>
      <w:r>
        <w:rPr>
          <w:rFonts w:hint="eastAsia" w:ascii="宋体" w:hAnsi="宋体" w:cs="宋体"/>
          <w:b/>
          <w:sz w:val="44"/>
          <w:szCs w:val="44"/>
          <w:u w:val="single"/>
        </w:rPr>
        <w:t xml:space="preserve">        </w:t>
      </w:r>
      <w:r>
        <w:rPr>
          <w:rFonts w:hint="eastAsia" w:ascii="宋体" w:hAnsi="宋体" w:cs="宋体"/>
          <w:b/>
          <w:sz w:val="30"/>
          <w:szCs w:val="30"/>
        </w:rPr>
        <w:t>（项目名称）</w:t>
      </w:r>
      <w:r>
        <w:rPr>
          <w:rFonts w:hint="eastAsia" w:ascii="宋体" w:hAnsi="宋体" w:cs="宋体"/>
          <w:b/>
          <w:sz w:val="44"/>
          <w:szCs w:val="44"/>
          <w:u w:val="single"/>
        </w:rPr>
        <w:t xml:space="preserve">       </w:t>
      </w:r>
      <w:r>
        <w:rPr>
          <w:rFonts w:hint="eastAsia" w:ascii="宋体" w:hAnsi="宋体" w:cs="宋体"/>
          <w:b/>
          <w:sz w:val="30"/>
          <w:szCs w:val="30"/>
        </w:rPr>
        <w:t>（标段名称）</w:t>
      </w:r>
    </w:p>
    <w:p>
      <w:pPr>
        <w:jc w:val="center"/>
        <w:rPr>
          <w:rFonts w:hint="eastAsia" w:ascii="黑体" w:hAnsi="黑体" w:eastAsia="黑体" w:cs="宋体"/>
          <w:sz w:val="36"/>
          <w:szCs w:val="36"/>
        </w:rPr>
      </w:pPr>
    </w:p>
    <w:p>
      <w:pPr>
        <w:jc w:val="center"/>
        <w:rPr>
          <w:rFonts w:hint="eastAsia" w:ascii="黑体" w:hAnsi="黑体" w:eastAsia="黑体" w:cs="宋体"/>
          <w:sz w:val="36"/>
          <w:szCs w:val="36"/>
        </w:rPr>
      </w:pPr>
    </w:p>
    <w:p>
      <w:pPr>
        <w:pStyle w:val="16"/>
        <w:snapToGrid w:val="0"/>
        <w:spacing w:line="240" w:lineRule="auto"/>
        <w:rPr>
          <w:rFonts w:hint="eastAsia" w:ascii="黑体" w:hAnsi="黑体" w:eastAsia="黑体" w:cs="宋体"/>
          <w:b/>
          <w:bCs/>
          <w:spacing w:val="-20"/>
          <w:sz w:val="72"/>
          <w:szCs w:val="72"/>
        </w:rPr>
      </w:pPr>
      <w:r>
        <w:rPr>
          <w:rFonts w:hint="eastAsia" w:ascii="黑体" w:hAnsi="黑体" w:eastAsia="黑体" w:cs="宋体"/>
          <w:b/>
          <w:bCs/>
          <w:spacing w:val="-20"/>
          <w:sz w:val="72"/>
          <w:szCs w:val="72"/>
        </w:rPr>
        <w:t>招 标 文 件</w:t>
      </w:r>
    </w:p>
    <w:p>
      <w:pPr>
        <w:ind w:firstLine="2800" w:firstLineChars="1000"/>
        <w:rPr>
          <w:rFonts w:hint="eastAsia" w:ascii="宋体" w:hAnsi="宋体" w:cs="宋体"/>
          <w:sz w:val="28"/>
          <w:szCs w:val="28"/>
        </w:rPr>
      </w:pPr>
      <w:bookmarkStart w:id="1" w:name="_Toc221949914"/>
    </w:p>
    <w:p>
      <w:pPr>
        <w:ind w:firstLine="2800" w:firstLineChars="1000"/>
        <w:rPr>
          <w:rFonts w:hint="eastAsia" w:ascii="宋体" w:hAnsi="宋体" w:cs="宋体"/>
          <w:sz w:val="28"/>
          <w:szCs w:val="28"/>
        </w:rPr>
      </w:pPr>
      <w:r>
        <w:rPr>
          <w:rFonts w:hint="eastAsia" w:ascii="宋体" w:hAnsi="宋体" w:cs="宋体"/>
          <w:sz w:val="28"/>
          <w:szCs w:val="28"/>
        </w:rPr>
        <w:t xml:space="preserve">招标编号: </w:t>
      </w:r>
      <w:bookmarkEnd w:id="1"/>
      <w:r>
        <w:rPr>
          <w:rFonts w:hint="eastAsia" w:ascii="宋体" w:hAnsi="宋体" w:cs="宋体"/>
          <w:sz w:val="28"/>
          <w:szCs w:val="28"/>
          <w:u w:val="single"/>
        </w:rPr>
        <w:t xml:space="preserve">            </w:t>
      </w:r>
    </w:p>
    <w:p>
      <w:pPr>
        <w:pStyle w:val="16"/>
        <w:snapToGrid w:val="0"/>
        <w:spacing w:line="240" w:lineRule="auto"/>
        <w:jc w:val="both"/>
        <w:rPr>
          <w:rFonts w:hint="eastAsia" w:ascii="宋体" w:hAnsi="宋体" w:eastAsia="宋体" w:cs="宋体"/>
          <w:b/>
          <w:bCs/>
          <w:spacing w:val="-20"/>
          <w:sz w:val="102"/>
          <w:szCs w:val="84"/>
        </w:rPr>
      </w:pPr>
    </w:p>
    <w:p>
      <w:pPr>
        <w:pStyle w:val="16"/>
        <w:snapToGrid w:val="0"/>
        <w:spacing w:line="240" w:lineRule="auto"/>
        <w:rPr>
          <w:rFonts w:hint="eastAsia" w:ascii="宋体" w:hAnsi="宋体" w:eastAsia="宋体" w:cs="宋体"/>
          <w:b/>
          <w:bCs/>
          <w:spacing w:val="-20"/>
          <w:sz w:val="44"/>
          <w:szCs w:val="44"/>
        </w:rPr>
      </w:pPr>
    </w:p>
    <w:p>
      <w:pPr>
        <w:pStyle w:val="16"/>
        <w:snapToGrid w:val="0"/>
        <w:spacing w:line="240" w:lineRule="auto"/>
        <w:rPr>
          <w:rFonts w:hint="eastAsia" w:ascii="宋体" w:hAnsi="宋体" w:eastAsia="宋体" w:cs="宋体"/>
          <w:b/>
          <w:bCs/>
          <w:spacing w:val="-20"/>
          <w:sz w:val="44"/>
          <w:szCs w:val="44"/>
        </w:rPr>
      </w:pPr>
    </w:p>
    <w:p>
      <w:pPr>
        <w:jc w:val="center"/>
        <w:rPr>
          <w:rFonts w:hint="eastAsia" w:ascii="宋体" w:hAnsi="宋体" w:cs="宋体"/>
          <w:b/>
          <w:spacing w:val="30"/>
          <w:sz w:val="28"/>
          <w:szCs w:val="28"/>
        </w:rPr>
      </w:pPr>
    </w:p>
    <w:p>
      <w:pPr>
        <w:jc w:val="center"/>
        <w:rPr>
          <w:rFonts w:hint="eastAsia" w:ascii="宋体" w:hAnsi="宋体" w:cs="宋体"/>
          <w:b/>
          <w:spacing w:val="30"/>
          <w:sz w:val="28"/>
          <w:szCs w:val="28"/>
        </w:rPr>
      </w:pPr>
    </w:p>
    <w:p>
      <w:pPr>
        <w:jc w:val="center"/>
        <w:rPr>
          <w:rFonts w:hint="eastAsia" w:ascii="宋体" w:hAnsi="宋体" w:cs="宋体"/>
          <w:b/>
          <w:color w:val="FF0000"/>
          <w:spacing w:val="30"/>
          <w:sz w:val="28"/>
          <w:szCs w:val="28"/>
        </w:rPr>
      </w:pPr>
    </w:p>
    <w:p>
      <w:pPr>
        <w:pStyle w:val="16"/>
        <w:ind w:firstLine="560" w:firstLineChars="200"/>
        <w:jc w:val="both"/>
        <w:rPr>
          <w:rFonts w:hint="eastAsia" w:ascii="宋体" w:hAnsi="宋体" w:eastAsia="宋体" w:cs="宋体"/>
          <w:b/>
          <w:bCs/>
          <w:snapToGrid w:val="0"/>
          <w:kern w:val="0"/>
          <w:sz w:val="28"/>
          <w:szCs w:val="28"/>
        </w:rPr>
      </w:pPr>
      <w:r>
        <w:rPr>
          <w:rFonts w:hint="eastAsia" w:ascii="宋体" w:hAnsi="宋体" w:eastAsia="宋体" w:cs="宋体"/>
          <w:b/>
          <w:bCs/>
          <w:snapToGrid w:val="0"/>
          <w:kern w:val="0"/>
          <w:sz w:val="28"/>
          <w:szCs w:val="28"/>
        </w:rPr>
        <w:t>招      标     人：</w:t>
      </w:r>
      <w:r>
        <w:rPr>
          <w:rFonts w:hint="eastAsia" w:ascii="宋体" w:hAnsi="宋体" w:eastAsia="宋体" w:cs="宋体"/>
          <w:b/>
          <w:bCs/>
          <w:snapToGrid w:val="0"/>
          <w:kern w:val="0"/>
          <w:sz w:val="28"/>
          <w:szCs w:val="28"/>
          <w:u w:val="single"/>
        </w:rPr>
        <w:t xml:space="preserve">                          </w:t>
      </w:r>
    </w:p>
    <w:p>
      <w:pPr>
        <w:pStyle w:val="16"/>
        <w:ind w:firstLine="560" w:firstLineChars="200"/>
        <w:jc w:val="both"/>
        <w:rPr>
          <w:rFonts w:hint="eastAsia" w:ascii="宋体" w:hAnsi="宋体" w:eastAsia="宋体" w:cs="宋体"/>
          <w:b/>
          <w:bCs/>
          <w:snapToGrid w:val="0"/>
          <w:kern w:val="0"/>
          <w:sz w:val="28"/>
          <w:szCs w:val="28"/>
        </w:rPr>
      </w:pPr>
      <w:r>
        <w:rPr>
          <w:rFonts w:hint="eastAsia" w:ascii="宋体" w:hAnsi="宋体" w:eastAsia="宋体" w:cs="宋体"/>
          <w:b/>
          <w:bCs/>
          <w:snapToGrid w:val="0"/>
          <w:kern w:val="0"/>
          <w:sz w:val="28"/>
          <w:szCs w:val="28"/>
        </w:rPr>
        <w:t>招 标 代 理 机 构：</w:t>
      </w:r>
      <w:r>
        <w:rPr>
          <w:rFonts w:hint="eastAsia" w:ascii="宋体" w:hAnsi="宋体" w:eastAsia="宋体" w:cs="宋体"/>
          <w:b/>
          <w:bCs/>
          <w:snapToGrid w:val="0"/>
          <w:kern w:val="0"/>
          <w:sz w:val="28"/>
          <w:szCs w:val="28"/>
          <w:u w:val="single"/>
        </w:rPr>
        <w:t xml:space="preserve">                    </w:t>
      </w:r>
      <w:r>
        <w:rPr>
          <w:rFonts w:hint="eastAsia" w:ascii="宋体" w:hAnsi="宋体" w:eastAsia="宋体" w:cs="宋体"/>
          <w:b/>
          <w:bCs/>
          <w:snapToGrid w:val="0"/>
          <w:kern w:val="0"/>
          <w:sz w:val="28"/>
          <w:szCs w:val="28"/>
        </w:rPr>
        <w:t>(盖章)</w:t>
      </w:r>
    </w:p>
    <w:p>
      <w:pPr>
        <w:pStyle w:val="16"/>
        <w:ind w:firstLine="560" w:firstLineChars="200"/>
        <w:jc w:val="both"/>
        <w:rPr>
          <w:rFonts w:hint="eastAsia" w:ascii="宋体" w:hAnsi="宋体" w:eastAsia="宋体" w:cs="宋体"/>
          <w:b/>
          <w:bCs/>
          <w:snapToGrid w:val="0"/>
          <w:kern w:val="0"/>
          <w:sz w:val="28"/>
          <w:szCs w:val="28"/>
          <w:u w:val="single"/>
        </w:rPr>
      </w:pPr>
      <w:r>
        <w:rPr>
          <w:rFonts w:hint="eastAsia" w:ascii="宋体" w:hAnsi="宋体" w:eastAsia="宋体" w:cs="宋体"/>
          <w:b/>
          <w:bCs/>
          <w:snapToGrid w:val="0"/>
          <w:kern w:val="0"/>
          <w:sz w:val="28"/>
          <w:szCs w:val="28"/>
        </w:rPr>
        <w:t>项 目 招 标 负 责 人：</w:t>
      </w:r>
      <w:r>
        <w:rPr>
          <w:rFonts w:hint="eastAsia" w:ascii="宋体" w:hAnsi="宋体" w:eastAsia="宋体" w:cs="宋体"/>
          <w:b/>
          <w:bCs/>
          <w:snapToGrid w:val="0"/>
          <w:kern w:val="0"/>
          <w:sz w:val="28"/>
          <w:szCs w:val="28"/>
          <w:u w:val="single"/>
        </w:rPr>
        <w:t xml:space="preserve">                        </w:t>
      </w:r>
    </w:p>
    <w:p>
      <w:pPr>
        <w:pStyle w:val="16"/>
        <w:spacing w:line="240" w:lineRule="auto"/>
        <w:ind w:firstLine="560" w:firstLineChars="200"/>
        <w:jc w:val="both"/>
        <w:rPr>
          <w:rFonts w:ascii="宋体" w:hAnsi="宋体" w:eastAsia="宋体" w:cs="宋体"/>
        </w:rPr>
        <w:sectPr>
          <w:footerReference r:id="rId5" w:type="default"/>
          <w:pgSz w:w="11906" w:h="16838"/>
          <w:pgMar w:top="1588" w:right="1588" w:bottom="1474" w:left="1588" w:header="1021" w:footer="907" w:gutter="0"/>
          <w:pgNumType w:start="1"/>
          <w:cols w:space="720" w:num="1"/>
          <w:docGrid w:type="linesAndChars" w:linePitch="312" w:charSpace="0"/>
        </w:sectPr>
      </w:pPr>
      <w:r>
        <w:rPr>
          <w:rFonts w:hint="eastAsia" w:ascii="宋体" w:hAnsi="宋体" w:eastAsia="宋体" w:cs="宋体"/>
          <w:b/>
          <w:bCs/>
          <w:snapToGrid w:val="0"/>
          <w:kern w:val="0"/>
          <w:sz w:val="28"/>
          <w:szCs w:val="28"/>
        </w:rPr>
        <w:t>日               期：</w:t>
      </w:r>
      <w:r>
        <w:rPr>
          <w:rFonts w:hint="eastAsia" w:ascii="宋体" w:hAnsi="宋体" w:eastAsia="宋体" w:cs="宋体"/>
          <w:b/>
          <w:bCs/>
          <w:snapToGrid w:val="0"/>
          <w:kern w:val="0"/>
          <w:sz w:val="28"/>
          <w:szCs w:val="28"/>
          <w:u w:val="single"/>
        </w:rPr>
        <w:t xml:space="preserve">         </w:t>
      </w:r>
      <w:r>
        <w:rPr>
          <w:rFonts w:hint="eastAsia" w:ascii="宋体" w:hAnsi="宋体" w:eastAsia="宋体" w:cs="宋体"/>
          <w:b/>
          <w:bCs/>
          <w:snapToGrid w:val="0"/>
          <w:kern w:val="0"/>
          <w:sz w:val="28"/>
          <w:szCs w:val="28"/>
        </w:rPr>
        <w:t>年</w:t>
      </w:r>
      <w:r>
        <w:rPr>
          <w:rFonts w:hint="eastAsia" w:ascii="宋体" w:hAnsi="宋体" w:eastAsia="宋体" w:cs="宋体"/>
          <w:b/>
          <w:bCs/>
          <w:snapToGrid w:val="0"/>
          <w:kern w:val="0"/>
          <w:sz w:val="28"/>
          <w:szCs w:val="28"/>
          <w:u w:val="single"/>
        </w:rPr>
        <w:t xml:space="preserve">     </w:t>
      </w:r>
      <w:r>
        <w:rPr>
          <w:rFonts w:hint="eastAsia" w:ascii="宋体" w:hAnsi="宋体" w:eastAsia="宋体" w:cs="宋体"/>
          <w:b/>
          <w:bCs/>
          <w:snapToGrid w:val="0"/>
          <w:kern w:val="0"/>
          <w:sz w:val="28"/>
          <w:szCs w:val="28"/>
        </w:rPr>
        <w:t>月</w:t>
      </w:r>
      <w:r>
        <w:rPr>
          <w:rFonts w:hint="eastAsia" w:ascii="宋体" w:hAnsi="宋体" w:eastAsia="宋体" w:cs="宋体"/>
          <w:b/>
          <w:bCs/>
          <w:snapToGrid w:val="0"/>
          <w:kern w:val="0"/>
          <w:sz w:val="28"/>
          <w:szCs w:val="28"/>
          <w:u w:val="single"/>
        </w:rPr>
        <w:t xml:space="preserve">     </w:t>
      </w:r>
      <w:r>
        <w:rPr>
          <w:rFonts w:hint="eastAsia" w:ascii="宋体" w:hAnsi="宋体" w:eastAsia="宋体" w:cs="宋体"/>
          <w:b/>
          <w:bCs/>
          <w:snapToGrid w:val="0"/>
          <w:kern w:val="0"/>
          <w:sz w:val="28"/>
          <w:szCs w:val="28"/>
        </w:rPr>
        <w:t>日</w:t>
      </w:r>
    </w:p>
    <w:p>
      <w:pPr>
        <w:adjustRightInd w:val="0"/>
        <w:snapToGrid w:val="0"/>
        <w:spacing w:line="288" w:lineRule="auto"/>
        <w:jc w:val="center"/>
        <w:rPr>
          <w:rFonts w:ascii="宋体" w:hAnsi="宋体"/>
          <w:bCs/>
          <w:kern w:val="2"/>
          <w:sz w:val="21"/>
          <w:szCs w:val="21"/>
          <w:u w:val="single"/>
          <w:lang w:val="en-US" w:eastAsia="zh-CN" w:bidi="ar-SA"/>
        </w:rPr>
      </w:pPr>
      <w:r>
        <w:rPr>
          <w:rFonts w:hint="eastAsia" w:ascii="宋体" w:hAnsi="宋体" w:eastAsia="宋体"/>
          <w:b/>
          <w:snapToGrid w:val="0"/>
          <w:kern w:val="0"/>
          <w:sz w:val="36"/>
          <w:szCs w:val="36"/>
        </w:rPr>
        <w:t>目   录</w:t>
      </w:r>
      <w:r>
        <w:rPr>
          <w:rFonts w:ascii="宋体" w:hAnsi="宋体" w:eastAsia="宋体"/>
          <w:sz w:val="21"/>
          <w:szCs w:val="21"/>
          <w:u w:val="single"/>
        </w:rPr>
        <w:fldChar w:fldCharType="begin"/>
      </w:r>
      <w:r>
        <w:rPr>
          <w:rFonts w:ascii="宋体" w:hAnsi="宋体" w:eastAsia="宋体"/>
          <w:sz w:val="21"/>
          <w:szCs w:val="21"/>
          <w:u w:val="single"/>
        </w:rPr>
        <w:instrText xml:space="preserve"> TOC \o "1-3" \h \z \u </w:instrText>
      </w:r>
      <w:r>
        <w:rPr>
          <w:rFonts w:ascii="宋体" w:hAnsi="宋体" w:eastAsia="宋体"/>
          <w:sz w:val="21"/>
          <w:szCs w:val="21"/>
          <w:u w:val="single"/>
        </w:rPr>
        <w:fldChar w:fldCharType="separate"/>
      </w:r>
    </w:p>
    <w:p>
      <w:pPr>
        <w:pStyle w:val="30"/>
        <w:tabs>
          <w:tab w:val="right" w:leader="dot" w:pos="8730"/>
          <w:tab w:val="clear" w:pos="8720"/>
        </w:tabs>
      </w:pPr>
      <w:r>
        <w:rPr>
          <w:rFonts w:ascii="宋体" w:hAnsi="宋体"/>
          <w:bCs w:val="0"/>
          <w:szCs w:val="21"/>
          <w:u w:val="single"/>
        </w:rPr>
        <w:fldChar w:fldCharType="begin"/>
      </w:r>
      <w:r>
        <w:rPr>
          <w:rFonts w:ascii="宋体" w:hAnsi="宋体"/>
          <w:bCs w:val="0"/>
          <w:szCs w:val="21"/>
        </w:rPr>
        <w:instrText xml:space="preserve"> HYPERLINK \l _Toc4909 </w:instrText>
      </w:r>
      <w:r>
        <w:rPr>
          <w:rFonts w:ascii="宋体" w:hAnsi="宋体"/>
          <w:bCs w:val="0"/>
          <w:szCs w:val="21"/>
        </w:rPr>
        <w:fldChar w:fldCharType="separate"/>
      </w:r>
      <w:r>
        <w:rPr>
          <w:rFonts w:hint="eastAsia" w:ascii="黑体" w:hAnsi="黑体" w:eastAsia="黑体"/>
          <w:szCs w:val="44"/>
        </w:rPr>
        <w:t>第一章 招标公告（适用于未进行资格预审）</w:t>
      </w:r>
      <w:r>
        <w:tab/>
      </w:r>
      <w:r>
        <w:fldChar w:fldCharType="begin"/>
      </w:r>
      <w:r>
        <w:instrText xml:space="preserve"> PAGEREF _Toc4909 </w:instrText>
      </w:r>
      <w:r>
        <w:fldChar w:fldCharType="separate"/>
      </w:r>
      <w:r>
        <w:t>1</w:t>
      </w:r>
      <w:r>
        <w:fldChar w:fldCharType="end"/>
      </w:r>
      <w:r>
        <w:rPr>
          <w:rFonts w:ascii="宋体" w:hAnsi="宋体"/>
          <w:bCs w:val="0"/>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_Toc4925 </w:instrText>
      </w:r>
      <w:r>
        <w:rPr>
          <w:rFonts w:ascii="宋体" w:hAnsi="宋体"/>
          <w:bCs/>
          <w:szCs w:val="21"/>
        </w:rPr>
        <w:fldChar w:fldCharType="separate"/>
      </w:r>
      <w:r>
        <w:rPr>
          <w:rFonts w:hint="eastAsia" w:ascii="宋体" w:hAnsi="宋体"/>
          <w:bCs/>
        </w:rPr>
        <w:t>1.招标条件</w:t>
      </w:r>
      <w:r>
        <w:tab/>
      </w:r>
      <w:r>
        <w:fldChar w:fldCharType="begin"/>
      </w:r>
      <w:r>
        <w:instrText xml:space="preserve"> PAGEREF _Toc4925 </w:instrText>
      </w:r>
      <w:r>
        <w:fldChar w:fldCharType="separate"/>
      </w:r>
      <w:r>
        <w:t>1</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_Toc3749 </w:instrText>
      </w:r>
      <w:r>
        <w:rPr>
          <w:rFonts w:ascii="宋体" w:hAnsi="宋体"/>
          <w:bCs/>
          <w:szCs w:val="21"/>
        </w:rPr>
        <w:fldChar w:fldCharType="separate"/>
      </w:r>
      <w:r>
        <w:rPr>
          <w:rFonts w:hint="eastAsia" w:ascii="宋体" w:hAnsi="宋体"/>
          <w:bCs/>
        </w:rPr>
        <w:t>2.项目概况与招标范围</w:t>
      </w:r>
      <w:r>
        <w:tab/>
      </w:r>
      <w:r>
        <w:fldChar w:fldCharType="begin"/>
      </w:r>
      <w:r>
        <w:instrText xml:space="preserve"> PAGEREF _Toc3749 </w:instrText>
      </w:r>
      <w:r>
        <w:fldChar w:fldCharType="separate"/>
      </w:r>
      <w:r>
        <w:t>1</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_Toc21848 </w:instrText>
      </w:r>
      <w:r>
        <w:rPr>
          <w:rFonts w:ascii="宋体" w:hAnsi="宋体"/>
          <w:bCs/>
          <w:szCs w:val="21"/>
        </w:rPr>
        <w:fldChar w:fldCharType="separate"/>
      </w:r>
      <w:r>
        <w:rPr>
          <w:rFonts w:ascii="宋体" w:hAnsi="宋体"/>
          <w:bCs/>
        </w:rPr>
        <w:t>3.投标人资格要求</w:t>
      </w:r>
      <w:r>
        <w:tab/>
      </w:r>
      <w:r>
        <w:fldChar w:fldCharType="begin"/>
      </w:r>
      <w:r>
        <w:instrText xml:space="preserve"> PAGEREF _Toc21848 </w:instrText>
      </w:r>
      <w:r>
        <w:fldChar w:fldCharType="separate"/>
      </w:r>
      <w:r>
        <w:t>1</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_Toc4976 </w:instrText>
      </w:r>
      <w:r>
        <w:rPr>
          <w:rFonts w:ascii="宋体" w:hAnsi="宋体"/>
          <w:bCs/>
          <w:szCs w:val="21"/>
        </w:rPr>
        <w:fldChar w:fldCharType="separate"/>
      </w:r>
      <w:r>
        <w:rPr>
          <w:rFonts w:hint="eastAsia" w:ascii="宋体" w:hAnsi="宋体"/>
          <w:bCs/>
        </w:rPr>
        <w:t>4.</w:t>
      </w:r>
      <w:r>
        <w:rPr>
          <w:rFonts w:ascii="宋体" w:hAnsi="宋体"/>
          <w:bCs/>
        </w:rPr>
        <w:t>招标文件的获取</w:t>
      </w:r>
      <w:r>
        <w:tab/>
      </w:r>
      <w:r>
        <w:fldChar w:fldCharType="begin"/>
      </w:r>
      <w:r>
        <w:instrText xml:space="preserve"> PAGEREF _Toc4976 </w:instrText>
      </w:r>
      <w:r>
        <w:fldChar w:fldCharType="separate"/>
      </w:r>
      <w:r>
        <w:t>2</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_Toc11206 </w:instrText>
      </w:r>
      <w:r>
        <w:rPr>
          <w:rFonts w:ascii="宋体" w:hAnsi="宋体"/>
          <w:bCs/>
          <w:szCs w:val="21"/>
        </w:rPr>
        <w:fldChar w:fldCharType="separate"/>
      </w:r>
      <w:r>
        <w:rPr>
          <w:rFonts w:hint="eastAsia" w:ascii="宋体" w:hAnsi="宋体"/>
          <w:bCs/>
        </w:rPr>
        <w:t>6.发布公告的媒介</w:t>
      </w:r>
      <w:r>
        <w:tab/>
      </w:r>
      <w:r>
        <w:fldChar w:fldCharType="begin"/>
      </w:r>
      <w:r>
        <w:instrText xml:space="preserve"> PAGEREF _Toc11206 </w:instrText>
      </w:r>
      <w:r>
        <w:fldChar w:fldCharType="separate"/>
      </w:r>
      <w:r>
        <w:t>3</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_Toc3928 </w:instrText>
      </w:r>
      <w:r>
        <w:rPr>
          <w:rFonts w:ascii="宋体" w:hAnsi="宋体"/>
          <w:bCs/>
          <w:szCs w:val="21"/>
        </w:rPr>
        <w:fldChar w:fldCharType="separate"/>
      </w:r>
      <w:r>
        <w:rPr>
          <w:rFonts w:hint="eastAsia" w:ascii="宋体" w:hAnsi="宋体"/>
          <w:bCs/>
        </w:rPr>
        <w:t>7.投标相关事宜</w:t>
      </w:r>
      <w:r>
        <w:tab/>
      </w:r>
      <w:r>
        <w:fldChar w:fldCharType="begin"/>
      </w:r>
      <w:r>
        <w:instrText xml:space="preserve"> PAGEREF _Toc3928 </w:instrText>
      </w:r>
      <w:r>
        <w:fldChar w:fldCharType="separate"/>
      </w:r>
      <w:r>
        <w:t>3</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_Toc12692 </w:instrText>
      </w:r>
      <w:r>
        <w:rPr>
          <w:rFonts w:ascii="宋体" w:hAnsi="宋体"/>
          <w:bCs/>
          <w:szCs w:val="21"/>
        </w:rPr>
        <w:fldChar w:fldCharType="separate"/>
      </w:r>
      <w:r>
        <w:rPr>
          <w:rFonts w:hint="eastAsia" w:ascii="宋体" w:hAnsi="宋体"/>
          <w:bCs/>
        </w:rPr>
        <w:t>8.评标办法</w:t>
      </w:r>
      <w:r>
        <w:tab/>
      </w:r>
      <w:r>
        <w:fldChar w:fldCharType="begin"/>
      </w:r>
      <w:r>
        <w:instrText xml:space="preserve"> PAGEREF _Toc12692 </w:instrText>
      </w:r>
      <w:r>
        <w:fldChar w:fldCharType="separate"/>
      </w:r>
      <w:r>
        <w:t>3</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_Toc11260 </w:instrText>
      </w:r>
      <w:r>
        <w:rPr>
          <w:rFonts w:ascii="宋体" w:hAnsi="宋体"/>
          <w:bCs/>
          <w:szCs w:val="21"/>
        </w:rPr>
        <w:fldChar w:fldCharType="separate"/>
      </w:r>
      <w:r>
        <w:rPr>
          <w:rFonts w:hint="eastAsia" w:ascii="宋体" w:hAnsi="宋体"/>
          <w:bCs/>
        </w:rPr>
        <w:t>9.联系方式</w:t>
      </w:r>
      <w:r>
        <w:tab/>
      </w:r>
      <w:r>
        <w:fldChar w:fldCharType="begin"/>
      </w:r>
      <w:r>
        <w:instrText xml:space="preserve"> PAGEREF _Toc11260 </w:instrText>
      </w:r>
      <w:r>
        <w:fldChar w:fldCharType="separate"/>
      </w:r>
      <w:r>
        <w:t>3</w:t>
      </w:r>
      <w:r>
        <w:fldChar w:fldCharType="end"/>
      </w:r>
      <w:r>
        <w:rPr>
          <w:rFonts w:ascii="宋体" w:hAnsi="宋体"/>
          <w:bCs/>
          <w:szCs w:val="21"/>
          <w:u w:val="single"/>
        </w:rPr>
        <w:fldChar w:fldCharType="end"/>
      </w:r>
    </w:p>
    <w:p>
      <w:pPr>
        <w:pStyle w:val="30"/>
        <w:tabs>
          <w:tab w:val="right" w:leader="dot" w:pos="8730"/>
          <w:tab w:val="clear" w:pos="8720"/>
        </w:tabs>
      </w:pPr>
      <w:r>
        <w:rPr>
          <w:rFonts w:ascii="宋体" w:hAnsi="宋体"/>
          <w:bCs w:val="0"/>
          <w:szCs w:val="21"/>
          <w:u w:val="single"/>
        </w:rPr>
        <w:fldChar w:fldCharType="begin"/>
      </w:r>
      <w:r>
        <w:rPr>
          <w:rFonts w:ascii="宋体" w:hAnsi="宋体"/>
          <w:bCs w:val="0"/>
          <w:szCs w:val="21"/>
        </w:rPr>
        <w:instrText xml:space="preserve"> HYPERLINK \l _Toc415 </w:instrText>
      </w:r>
      <w:r>
        <w:rPr>
          <w:rFonts w:ascii="宋体" w:hAnsi="宋体"/>
          <w:bCs w:val="0"/>
          <w:szCs w:val="21"/>
        </w:rPr>
        <w:fldChar w:fldCharType="separate"/>
      </w:r>
      <w:r>
        <w:rPr>
          <w:rFonts w:hint="eastAsia" w:ascii="黑体" w:hAnsi="黑体" w:eastAsia="黑体"/>
          <w:szCs w:val="44"/>
        </w:rPr>
        <w:t>第一章 招标公告（适用于邀请招标）</w:t>
      </w:r>
      <w:r>
        <w:tab/>
      </w:r>
      <w:r>
        <w:fldChar w:fldCharType="begin"/>
      </w:r>
      <w:r>
        <w:instrText xml:space="preserve"> PAGEREF _Toc415 </w:instrText>
      </w:r>
      <w:r>
        <w:fldChar w:fldCharType="separate"/>
      </w:r>
      <w:r>
        <w:t>4</w:t>
      </w:r>
      <w:r>
        <w:fldChar w:fldCharType="end"/>
      </w:r>
      <w:r>
        <w:rPr>
          <w:rFonts w:ascii="宋体" w:hAnsi="宋体"/>
          <w:bCs w:val="0"/>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_Toc14739 </w:instrText>
      </w:r>
      <w:r>
        <w:rPr>
          <w:rFonts w:ascii="宋体" w:hAnsi="宋体"/>
          <w:bCs/>
          <w:szCs w:val="21"/>
        </w:rPr>
        <w:fldChar w:fldCharType="separate"/>
      </w:r>
      <w:r>
        <w:rPr>
          <w:rFonts w:hint="eastAsia" w:ascii="宋体" w:hAnsi="宋体"/>
          <w:bCs/>
        </w:rPr>
        <w:t>1.招标条件</w:t>
      </w:r>
      <w:r>
        <w:tab/>
      </w:r>
      <w:r>
        <w:fldChar w:fldCharType="begin"/>
      </w:r>
      <w:r>
        <w:instrText xml:space="preserve"> PAGEREF _Toc14739 </w:instrText>
      </w:r>
      <w:r>
        <w:fldChar w:fldCharType="separate"/>
      </w:r>
      <w:r>
        <w:t>4</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_Toc4298 </w:instrText>
      </w:r>
      <w:r>
        <w:rPr>
          <w:rFonts w:ascii="宋体" w:hAnsi="宋体"/>
          <w:bCs/>
          <w:szCs w:val="21"/>
        </w:rPr>
        <w:fldChar w:fldCharType="separate"/>
      </w:r>
      <w:r>
        <w:rPr>
          <w:rFonts w:hint="eastAsia" w:ascii="宋体" w:hAnsi="宋体"/>
          <w:bCs/>
        </w:rPr>
        <w:t>2.项目概况与招标范围</w:t>
      </w:r>
      <w:r>
        <w:tab/>
      </w:r>
      <w:r>
        <w:fldChar w:fldCharType="begin"/>
      </w:r>
      <w:r>
        <w:instrText xml:space="preserve"> PAGEREF _Toc4298 </w:instrText>
      </w:r>
      <w:r>
        <w:fldChar w:fldCharType="separate"/>
      </w:r>
      <w:r>
        <w:t>4</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_Toc20698 </w:instrText>
      </w:r>
      <w:r>
        <w:rPr>
          <w:rFonts w:ascii="宋体" w:hAnsi="宋体"/>
          <w:bCs/>
          <w:szCs w:val="21"/>
        </w:rPr>
        <w:fldChar w:fldCharType="separate"/>
      </w:r>
      <w:r>
        <w:rPr>
          <w:rFonts w:ascii="宋体" w:hAnsi="宋体"/>
          <w:bCs/>
        </w:rPr>
        <w:t>3.投标人资格要求</w:t>
      </w:r>
      <w:r>
        <w:tab/>
      </w:r>
      <w:r>
        <w:fldChar w:fldCharType="begin"/>
      </w:r>
      <w:r>
        <w:instrText xml:space="preserve"> PAGEREF _Toc20698 </w:instrText>
      </w:r>
      <w:r>
        <w:fldChar w:fldCharType="separate"/>
      </w:r>
      <w:r>
        <w:t>4</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_Toc14016 </w:instrText>
      </w:r>
      <w:r>
        <w:rPr>
          <w:rFonts w:ascii="宋体" w:hAnsi="宋体"/>
          <w:bCs/>
          <w:szCs w:val="21"/>
        </w:rPr>
        <w:fldChar w:fldCharType="separate"/>
      </w:r>
      <w:r>
        <w:rPr>
          <w:rFonts w:ascii="宋体" w:hAnsi="宋体"/>
          <w:bCs/>
        </w:rPr>
        <w:t xml:space="preserve">4. </w:t>
      </w:r>
      <w:r>
        <w:rPr>
          <w:rFonts w:hint="eastAsia" w:ascii="宋体" w:hAnsi="宋体"/>
          <w:bCs/>
        </w:rPr>
        <w:t>招标文件的获取</w:t>
      </w:r>
      <w:r>
        <w:tab/>
      </w:r>
      <w:r>
        <w:fldChar w:fldCharType="begin"/>
      </w:r>
      <w:r>
        <w:instrText xml:space="preserve"> PAGEREF _Toc14016 </w:instrText>
      </w:r>
      <w:r>
        <w:fldChar w:fldCharType="separate"/>
      </w:r>
      <w:r>
        <w:t>5</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_Toc27971 </w:instrText>
      </w:r>
      <w:r>
        <w:rPr>
          <w:rFonts w:ascii="宋体" w:hAnsi="宋体"/>
          <w:bCs/>
          <w:szCs w:val="21"/>
        </w:rPr>
        <w:fldChar w:fldCharType="separate"/>
      </w:r>
      <w:r>
        <w:rPr>
          <w:rFonts w:ascii="宋体" w:hAnsi="宋体"/>
          <w:bCs/>
        </w:rPr>
        <w:t xml:space="preserve">5. </w:t>
      </w:r>
      <w:r>
        <w:rPr>
          <w:rFonts w:hint="eastAsia" w:ascii="宋体" w:hAnsi="宋体"/>
          <w:bCs/>
        </w:rPr>
        <w:t>投标文件的递交</w:t>
      </w:r>
      <w:r>
        <w:tab/>
      </w:r>
      <w:r>
        <w:fldChar w:fldCharType="begin"/>
      </w:r>
      <w:r>
        <w:instrText xml:space="preserve"> PAGEREF _Toc27971 </w:instrText>
      </w:r>
      <w:r>
        <w:fldChar w:fldCharType="separate"/>
      </w:r>
      <w:r>
        <w:t>5</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_Toc16844 </w:instrText>
      </w:r>
      <w:r>
        <w:rPr>
          <w:rFonts w:ascii="宋体" w:hAnsi="宋体"/>
          <w:bCs/>
          <w:szCs w:val="21"/>
        </w:rPr>
        <w:fldChar w:fldCharType="separate"/>
      </w:r>
      <w:r>
        <w:rPr>
          <w:rFonts w:hint="eastAsia" w:ascii="宋体" w:hAnsi="宋体"/>
          <w:bCs/>
        </w:rPr>
        <w:t>6.投标相关事宜</w:t>
      </w:r>
      <w:r>
        <w:tab/>
      </w:r>
      <w:r>
        <w:fldChar w:fldCharType="begin"/>
      </w:r>
      <w:r>
        <w:instrText xml:space="preserve"> PAGEREF _Toc16844 </w:instrText>
      </w:r>
      <w:r>
        <w:fldChar w:fldCharType="separate"/>
      </w:r>
      <w:r>
        <w:t>5</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_Toc2535 </w:instrText>
      </w:r>
      <w:r>
        <w:rPr>
          <w:rFonts w:ascii="宋体" w:hAnsi="宋体"/>
          <w:bCs/>
          <w:szCs w:val="21"/>
        </w:rPr>
        <w:fldChar w:fldCharType="separate"/>
      </w:r>
      <w:r>
        <w:rPr>
          <w:rFonts w:hint="eastAsia" w:ascii="宋体" w:hAnsi="宋体"/>
          <w:bCs/>
        </w:rPr>
        <w:t>7.评标办法</w:t>
      </w:r>
      <w:r>
        <w:tab/>
      </w:r>
      <w:r>
        <w:fldChar w:fldCharType="begin"/>
      </w:r>
      <w:r>
        <w:instrText xml:space="preserve"> PAGEREF _Toc2535 </w:instrText>
      </w:r>
      <w:r>
        <w:fldChar w:fldCharType="separate"/>
      </w:r>
      <w:r>
        <w:t>5</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_Toc5791 </w:instrText>
      </w:r>
      <w:r>
        <w:rPr>
          <w:rFonts w:ascii="宋体" w:hAnsi="宋体"/>
          <w:bCs/>
          <w:szCs w:val="21"/>
        </w:rPr>
        <w:fldChar w:fldCharType="separate"/>
      </w:r>
      <w:r>
        <w:rPr>
          <w:rFonts w:hint="eastAsia" w:ascii="宋体" w:hAnsi="宋体"/>
          <w:bCs/>
        </w:rPr>
        <w:t>8.联系方式</w:t>
      </w:r>
      <w:r>
        <w:tab/>
      </w:r>
      <w:r>
        <w:fldChar w:fldCharType="begin"/>
      </w:r>
      <w:r>
        <w:instrText xml:space="preserve"> PAGEREF _Toc5791 </w:instrText>
      </w:r>
      <w:r>
        <w:fldChar w:fldCharType="separate"/>
      </w:r>
      <w:r>
        <w:t>5</w:t>
      </w:r>
      <w:r>
        <w:fldChar w:fldCharType="end"/>
      </w:r>
      <w:r>
        <w:rPr>
          <w:rFonts w:ascii="宋体" w:hAnsi="宋体"/>
          <w:bCs/>
          <w:szCs w:val="21"/>
          <w:u w:val="single"/>
        </w:rPr>
        <w:fldChar w:fldCharType="end"/>
      </w:r>
    </w:p>
    <w:p>
      <w:pPr>
        <w:pStyle w:val="30"/>
        <w:tabs>
          <w:tab w:val="right" w:leader="dot" w:pos="8730"/>
          <w:tab w:val="clear" w:pos="8720"/>
        </w:tabs>
      </w:pPr>
      <w:r>
        <w:rPr>
          <w:rFonts w:ascii="宋体" w:hAnsi="宋体"/>
          <w:bCs w:val="0"/>
          <w:szCs w:val="21"/>
          <w:u w:val="single"/>
        </w:rPr>
        <w:fldChar w:fldCharType="begin"/>
      </w:r>
      <w:r>
        <w:rPr>
          <w:rFonts w:ascii="宋体" w:hAnsi="宋体"/>
          <w:bCs w:val="0"/>
          <w:szCs w:val="21"/>
        </w:rPr>
        <w:instrText xml:space="preserve"> HYPERLINK \l _Toc24271 </w:instrText>
      </w:r>
      <w:r>
        <w:rPr>
          <w:rFonts w:ascii="宋体" w:hAnsi="宋体"/>
          <w:bCs w:val="0"/>
          <w:szCs w:val="21"/>
        </w:rPr>
        <w:fldChar w:fldCharType="separate"/>
      </w:r>
      <w:r>
        <w:rPr>
          <w:rFonts w:hint="eastAsia" w:ascii="黑体" w:hAnsi="黑体" w:eastAsia="黑体"/>
          <w:szCs w:val="44"/>
        </w:rPr>
        <w:t>第二章 投标人须知</w:t>
      </w:r>
      <w:r>
        <w:tab/>
      </w:r>
      <w:r>
        <w:fldChar w:fldCharType="begin"/>
      </w:r>
      <w:r>
        <w:instrText xml:space="preserve"> PAGEREF _Toc24271 </w:instrText>
      </w:r>
      <w:r>
        <w:fldChar w:fldCharType="separate"/>
      </w:r>
      <w:r>
        <w:t>7</w:t>
      </w:r>
      <w:r>
        <w:fldChar w:fldCharType="end"/>
      </w:r>
      <w:r>
        <w:rPr>
          <w:rFonts w:ascii="宋体" w:hAnsi="宋体"/>
          <w:bCs w:val="0"/>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_Toc8940 </w:instrText>
      </w:r>
      <w:r>
        <w:rPr>
          <w:rFonts w:ascii="宋体" w:hAnsi="宋体"/>
          <w:bCs/>
          <w:szCs w:val="21"/>
        </w:rPr>
        <w:fldChar w:fldCharType="separate"/>
      </w:r>
      <w:r>
        <w:rPr>
          <w:rFonts w:hint="eastAsia" w:ascii="黑体" w:hAnsi="黑体" w:eastAsia="黑体"/>
        </w:rPr>
        <w:t>投标人须知前附表</w:t>
      </w:r>
      <w:r>
        <w:tab/>
      </w:r>
      <w:r>
        <w:fldChar w:fldCharType="begin"/>
      </w:r>
      <w:r>
        <w:instrText xml:space="preserve"> PAGEREF _Toc8940 </w:instrText>
      </w:r>
      <w:r>
        <w:fldChar w:fldCharType="separate"/>
      </w:r>
      <w:r>
        <w:t>7</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_Toc2427 </w:instrText>
      </w:r>
      <w:r>
        <w:rPr>
          <w:rFonts w:ascii="宋体" w:hAnsi="宋体"/>
          <w:bCs/>
          <w:szCs w:val="21"/>
        </w:rPr>
        <w:fldChar w:fldCharType="separate"/>
      </w:r>
      <w:r>
        <w:rPr>
          <w:rFonts w:hint="eastAsia" w:ascii="宋体" w:hAnsi="宋体"/>
          <w:bCs/>
        </w:rPr>
        <w:t>1. 总则</w:t>
      </w:r>
      <w:r>
        <w:tab/>
      </w:r>
      <w:r>
        <w:fldChar w:fldCharType="begin"/>
      </w:r>
      <w:r>
        <w:instrText xml:space="preserve"> PAGEREF _Toc2427 </w:instrText>
      </w:r>
      <w:r>
        <w:fldChar w:fldCharType="separate"/>
      </w:r>
      <w:r>
        <w:t>12</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_Toc25160 </w:instrText>
      </w:r>
      <w:r>
        <w:rPr>
          <w:rFonts w:ascii="宋体" w:hAnsi="宋体"/>
          <w:bCs/>
          <w:szCs w:val="21"/>
        </w:rPr>
        <w:fldChar w:fldCharType="separate"/>
      </w:r>
      <w:r>
        <w:rPr>
          <w:rFonts w:hint="eastAsia" w:ascii="宋体" w:hAnsi="宋体"/>
          <w:szCs w:val="21"/>
        </w:rPr>
        <w:t>1.1项目概况</w:t>
      </w:r>
      <w:r>
        <w:tab/>
      </w:r>
      <w:r>
        <w:fldChar w:fldCharType="begin"/>
      </w:r>
      <w:r>
        <w:instrText xml:space="preserve"> PAGEREF _Toc25160 </w:instrText>
      </w:r>
      <w:r>
        <w:fldChar w:fldCharType="separate"/>
      </w:r>
      <w:r>
        <w:t>12</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_Toc740 </w:instrText>
      </w:r>
      <w:r>
        <w:rPr>
          <w:rFonts w:ascii="宋体" w:hAnsi="宋体"/>
          <w:bCs/>
          <w:szCs w:val="21"/>
        </w:rPr>
        <w:fldChar w:fldCharType="separate"/>
      </w:r>
      <w:r>
        <w:rPr>
          <w:rFonts w:hint="eastAsia" w:ascii="宋体" w:hAnsi="宋体"/>
          <w:szCs w:val="21"/>
        </w:rPr>
        <w:t>1.2 资金来源和落实情况</w:t>
      </w:r>
      <w:r>
        <w:tab/>
      </w:r>
      <w:r>
        <w:fldChar w:fldCharType="begin"/>
      </w:r>
      <w:r>
        <w:instrText xml:space="preserve"> PAGEREF _Toc740 </w:instrText>
      </w:r>
      <w:r>
        <w:fldChar w:fldCharType="separate"/>
      </w:r>
      <w:r>
        <w:t>12</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_Toc28340 </w:instrText>
      </w:r>
      <w:r>
        <w:rPr>
          <w:rFonts w:ascii="宋体" w:hAnsi="宋体"/>
          <w:bCs/>
          <w:szCs w:val="21"/>
        </w:rPr>
        <w:fldChar w:fldCharType="separate"/>
      </w:r>
      <w:r>
        <w:rPr>
          <w:rFonts w:hint="eastAsia" w:ascii="宋体" w:hAnsi="宋体"/>
          <w:szCs w:val="21"/>
        </w:rPr>
        <w:t>1.3招标范围和监理服务期</w:t>
      </w:r>
      <w:r>
        <w:tab/>
      </w:r>
      <w:r>
        <w:fldChar w:fldCharType="begin"/>
      </w:r>
      <w:r>
        <w:instrText xml:space="preserve"> PAGEREF _Toc28340 </w:instrText>
      </w:r>
      <w:r>
        <w:fldChar w:fldCharType="separate"/>
      </w:r>
      <w:r>
        <w:t>12</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_Toc5705 </w:instrText>
      </w:r>
      <w:r>
        <w:rPr>
          <w:rFonts w:ascii="宋体" w:hAnsi="宋体"/>
          <w:bCs/>
          <w:szCs w:val="21"/>
        </w:rPr>
        <w:fldChar w:fldCharType="separate"/>
      </w:r>
      <w:r>
        <w:rPr>
          <w:rFonts w:hint="eastAsia" w:ascii="宋体" w:hAnsi="宋体"/>
          <w:szCs w:val="21"/>
        </w:rPr>
        <w:t>1.4投标人资格要求</w:t>
      </w:r>
      <w:r>
        <w:tab/>
      </w:r>
      <w:r>
        <w:fldChar w:fldCharType="begin"/>
      </w:r>
      <w:r>
        <w:instrText xml:space="preserve"> PAGEREF _Toc5705 </w:instrText>
      </w:r>
      <w:r>
        <w:fldChar w:fldCharType="separate"/>
      </w:r>
      <w:r>
        <w:t>12</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_Toc8880 </w:instrText>
      </w:r>
      <w:r>
        <w:rPr>
          <w:rFonts w:ascii="宋体" w:hAnsi="宋体"/>
          <w:bCs/>
          <w:szCs w:val="21"/>
        </w:rPr>
        <w:fldChar w:fldCharType="separate"/>
      </w:r>
      <w:r>
        <w:rPr>
          <w:rFonts w:hint="eastAsia" w:ascii="宋体" w:hAnsi="宋体"/>
          <w:szCs w:val="21"/>
        </w:rPr>
        <w:t>1.5 费用承担</w:t>
      </w:r>
      <w:r>
        <w:tab/>
      </w:r>
      <w:r>
        <w:fldChar w:fldCharType="begin"/>
      </w:r>
      <w:r>
        <w:instrText xml:space="preserve"> PAGEREF _Toc8880 </w:instrText>
      </w:r>
      <w:r>
        <w:fldChar w:fldCharType="separate"/>
      </w:r>
      <w:r>
        <w:t>14</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_Toc26488 </w:instrText>
      </w:r>
      <w:r>
        <w:rPr>
          <w:rFonts w:ascii="宋体" w:hAnsi="宋体"/>
          <w:bCs/>
          <w:szCs w:val="21"/>
        </w:rPr>
        <w:fldChar w:fldCharType="separate"/>
      </w:r>
      <w:r>
        <w:rPr>
          <w:rFonts w:hint="eastAsia" w:ascii="宋体" w:hAnsi="宋体"/>
          <w:szCs w:val="21"/>
        </w:rPr>
        <w:t>1.6 保密</w:t>
      </w:r>
      <w:r>
        <w:tab/>
      </w:r>
      <w:r>
        <w:fldChar w:fldCharType="begin"/>
      </w:r>
      <w:r>
        <w:instrText xml:space="preserve"> PAGEREF _Toc26488 </w:instrText>
      </w:r>
      <w:r>
        <w:fldChar w:fldCharType="separate"/>
      </w:r>
      <w:r>
        <w:t>14</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_Toc16599 </w:instrText>
      </w:r>
      <w:r>
        <w:rPr>
          <w:rFonts w:ascii="宋体" w:hAnsi="宋体"/>
          <w:bCs/>
          <w:szCs w:val="21"/>
        </w:rPr>
        <w:fldChar w:fldCharType="separate"/>
      </w:r>
      <w:r>
        <w:rPr>
          <w:rFonts w:hint="eastAsia" w:ascii="宋体" w:hAnsi="宋体"/>
          <w:szCs w:val="21"/>
        </w:rPr>
        <w:t>1.7 语言文字</w:t>
      </w:r>
      <w:r>
        <w:tab/>
      </w:r>
      <w:r>
        <w:fldChar w:fldCharType="begin"/>
      </w:r>
      <w:r>
        <w:instrText xml:space="preserve"> PAGEREF _Toc16599 </w:instrText>
      </w:r>
      <w:r>
        <w:fldChar w:fldCharType="separate"/>
      </w:r>
      <w:r>
        <w:t>14</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_Toc19590 </w:instrText>
      </w:r>
      <w:r>
        <w:rPr>
          <w:rFonts w:ascii="宋体" w:hAnsi="宋体"/>
          <w:bCs/>
          <w:szCs w:val="21"/>
        </w:rPr>
        <w:fldChar w:fldCharType="separate"/>
      </w:r>
      <w:r>
        <w:rPr>
          <w:rFonts w:hint="eastAsia" w:ascii="宋体" w:hAnsi="宋体"/>
          <w:szCs w:val="21"/>
        </w:rPr>
        <w:t>1.8 计量单位</w:t>
      </w:r>
      <w:r>
        <w:tab/>
      </w:r>
      <w:r>
        <w:fldChar w:fldCharType="begin"/>
      </w:r>
      <w:r>
        <w:instrText xml:space="preserve"> PAGEREF _Toc19590 </w:instrText>
      </w:r>
      <w:r>
        <w:fldChar w:fldCharType="separate"/>
      </w:r>
      <w:r>
        <w:t>14</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_Toc30022 </w:instrText>
      </w:r>
      <w:r>
        <w:rPr>
          <w:rFonts w:ascii="宋体" w:hAnsi="宋体"/>
          <w:bCs/>
          <w:szCs w:val="21"/>
        </w:rPr>
        <w:fldChar w:fldCharType="separate"/>
      </w:r>
      <w:r>
        <w:rPr>
          <w:rFonts w:hint="eastAsia" w:ascii="宋体" w:hAnsi="宋体"/>
          <w:szCs w:val="21"/>
        </w:rPr>
        <w:t>1.9 踏勘现场</w:t>
      </w:r>
      <w:r>
        <w:tab/>
      </w:r>
      <w:r>
        <w:fldChar w:fldCharType="begin"/>
      </w:r>
      <w:r>
        <w:instrText xml:space="preserve"> PAGEREF _Toc30022 </w:instrText>
      </w:r>
      <w:r>
        <w:fldChar w:fldCharType="separate"/>
      </w:r>
      <w:r>
        <w:t>14</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_Toc7689 </w:instrText>
      </w:r>
      <w:r>
        <w:rPr>
          <w:rFonts w:ascii="宋体" w:hAnsi="宋体"/>
          <w:bCs/>
          <w:szCs w:val="21"/>
        </w:rPr>
        <w:fldChar w:fldCharType="separate"/>
      </w:r>
      <w:r>
        <w:rPr>
          <w:rFonts w:hint="eastAsia" w:ascii="宋体" w:hAnsi="宋体"/>
          <w:szCs w:val="21"/>
        </w:rPr>
        <w:t>1.10 投标预备会</w:t>
      </w:r>
      <w:r>
        <w:tab/>
      </w:r>
      <w:r>
        <w:fldChar w:fldCharType="begin"/>
      </w:r>
      <w:r>
        <w:instrText xml:space="preserve"> PAGEREF _Toc7689 </w:instrText>
      </w:r>
      <w:r>
        <w:fldChar w:fldCharType="separate"/>
      </w:r>
      <w:r>
        <w:t>14</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_Toc26470 </w:instrText>
      </w:r>
      <w:r>
        <w:rPr>
          <w:rFonts w:ascii="宋体" w:hAnsi="宋体"/>
          <w:bCs/>
          <w:szCs w:val="21"/>
        </w:rPr>
        <w:fldChar w:fldCharType="separate"/>
      </w:r>
      <w:r>
        <w:rPr>
          <w:rFonts w:hint="eastAsia" w:ascii="宋体" w:hAnsi="宋体"/>
          <w:szCs w:val="21"/>
        </w:rPr>
        <w:t>1.11分包</w:t>
      </w:r>
      <w:r>
        <w:tab/>
      </w:r>
      <w:r>
        <w:fldChar w:fldCharType="begin"/>
      </w:r>
      <w:r>
        <w:instrText xml:space="preserve"> PAGEREF _Toc26470 </w:instrText>
      </w:r>
      <w:r>
        <w:fldChar w:fldCharType="separate"/>
      </w:r>
      <w:r>
        <w:t>14</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_Toc31310 </w:instrText>
      </w:r>
      <w:r>
        <w:rPr>
          <w:rFonts w:ascii="宋体" w:hAnsi="宋体"/>
          <w:bCs/>
          <w:szCs w:val="21"/>
        </w:rPr>
        <w:fldChar w:fldCharType="separate"/>
      </w:r>
      <w:r>
        <w:rPr>
          <w:rFonts w:hint="eastAsia" w:ascii="宋体" w:hAnsi="宋体"/>
          <w:bCs/>
        </w:rPr>
        <w:t>2. 招标文件</w:t>
      </w:r>
      <w:r>
        <w:tab/>
      </w:r>
      <w:r>
        <w:fldChar w:fldCharType="begin"/>
      </w:r>
      <w:r>
        <w:instrText xml:space="preserve"> PAGEREF _Toc31310 </w:instrText>
      </w:r>
      <w:r>
        <w:fldChar w:fldCharType="separate"/>
      </w:r>
      <w:r>
        <w:t>14</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_Toc1740 </w:instrText>
      </w:r>
      <w:r>
        <w:rPr>
          <w:rFonts w:ascii="宋体" w:hAnsi="宋体"/>
          <w:bCs/>
          <w:szCs w:val="21"/>
        </w:rPr>
        <w:fldChar w:fldCharType="separate"/>
      </w:r>
      <w:r>
        <w:rPr>
          <w:rFonts w:hint="eastAsia" w:ascii="宋体" w:hAnsi="宋体"/>
          <w:szCs w:val="21"/>
        </w:rPr>
        <w:t>2.1 招标文件的组成</w:t>
      </w:r>
      <w:r>
        <w:tab/>
      </w:r>
      <w:r>
        <w:fldChar w:fldCharType="begin"/>
      </w:r>
      <w:r>
        <w:instrText xml:space="preserve"> PAGEREF _Toc1740 </w:instrText>
      </w:r>
      <w:r>
        <w:fldChar w:fldCharType="separate"/>
      </w:r>
      <w:r>
        <w:t>14</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_Toc6950 </w:instrText>
      </w:r>
      <w:r>
        <w:rPr>
          <w:rFonts w:ascii="宋体" w:hAnsi="宋体"/>
          <w:bCs/>
          <w:szCs w:val="21"/>
        </w:rPr>
        <w:fldChar w:fldCharType="separate"/>
      </w:r>
      <w:r>
        <w:rPr>
          <w:rFonts w:hint="eastAsia" w:ascii="宋体" w:hAnsi="宋体"/>
          <w:szCs w:val="21"/>
        </w:rPr>
        <w:t>2.2 招标文件的澄清</w:t>
      </w:r>
      <w:r>
        <w:tab/>
      </w:r>
      <w:r>
        <w:fldChar w:fldCharType="begin"/>
      </w:r>
      <w:r>
        <w:instrText xml:space="preserve"> PAGEREF _Toc6950 </w:instrText>
      </w:r>
      <w:r>
        <w:fldChar w:fldCharType="separate"/>
      </w:r>
      <w:r>
        <w:t>15</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_Toc21575 </w:instrText>
      </w:r>
      <w:r>
        <w:rPr>
          <w:rFonts w:ascii="宋体" w:hAnsi="宋体"/>
          <w:bCs/>
          <w:szCs w:val="21"/>
        </w:rPr>
        <w:fldChar w:fldCharType="separate"/>
      </w:r>
      <w:r>
        <w:rPr>
          <w:rFonts w:hint="eastAsia" w:ascii="宋体" w:hAnsi="宋体"/>
          <w:szCs w:val="21"/>
        </w:rPr>
        <w:t>2.3 招标文件的修改</w:t>
      </w:r>
      <w:r>
        <w:tab/>
      </w:r>
      <w:r>
        <w:fldChar w:fldCharType="begin"/>
      </w:r>
      <w:r>
        <w:instrText xml:space="preserve"> PAGEREF _Toc21575 </w:instrText>
      </w:r>
      <w:r>
        <w:fldChar w:fldCharType="separate"/>
      </w:r>
      <w:r>
        <w:t>15</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_Toc6979 </w:instrText>
      </w:r>
      <w:r>
        <w:rPr>
          <w:rFonts w:ascii="宋体" w:hAnsi="宋体"/>
          <w:bCs/>
          <w:szCs w:val="21"/>
        </w:rPr>
        <w:fldChar w:fldCharType="separate"/>
      </w:r>
      <w:r>
        <w:rPr>
          <w:rFonts w:hint="eastAsia" w:ascii="宋体" w:hAnsi="宋体"/>
          <w:szCs w:val="21"/>
        </w:rPr>
        <w:t>2.4 招标文件的异议</w:t>
      </w:r>
      <w:r>
        <w:tab/>
      </w:r>
      <w:r>
        <w:fldChar w:fldCharType="begin"/>
      </w:r>
      <w:r>
        <w:instrText xml:space="preserve"> PAGEREF _Toc6979 </w:instrText>
      </w:r>
      <w:r>
        <w:fldChar w:fldCharType="separate"/>
      </w:r>
      <w:r>
        <w:t>15</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_Toc12389 </w:instrText>
      </w:r>
      <w:r>
        <w:rPr>
          <w:rFonts w:ascii="宋体" w:hAnsi="宋体"/>
          <w:bCs/>
          <w:szCs w:val="21"/>
        </w:rPr>
        <w:fldChar w:fldCharType="separate"/>
      </w:r>
      <w:r>
        <w:rPr>
          <w:rFonts w:hint="eastAsia" w:ascii="宋体" w:hAnsi="宋体"/>
          <w:bCs/>
        </w:rPr>
        <w:t>3. 投标文件</w:t>
      </w:r>
      <w:r>
        <w:tab/>
      </w:r>
      <w:r>
        <w:fldChar w:fldCharType="begin"/>
      </w:r>
      <w:r>
        <w:instrText xml:space="preserve"> PAGEREF _Toc12389 </w:instrText>
      </w:r>
      <w:r>
        <w:fldChar w:fldCharType="separate"/>
      </w:r>
      <w:r>
        <w:t>16</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_Toc12081 </w:instrText>
      </w:r>
      <w:r>
        <w:rPr>
          <w:rFonts w:ascii="宋体" w:hAnsi="宋体"/>
          <w:bCs/>
          <w:szCs w:val="21"/>
        </w:rPr>
        <w:fldChar w:fldCharType="separate"/>
      </w:r>
      <w:r>
        <w:rPr>
          <w:rFonts w:hint="eastAsia" w:ascii="宋体" w:hAnsi="宋体"/>
          <w:szCs w:val="21"/>
        </w:rPr>
        <w:t>3.1 投标文件的组成</w:t>
      </w:r>
      <w:r>
        <w:tab/>
      </w:r>
      <w:r>
        <w:fldChar w:fldCharType="begin"/>
      </w:r>
      <w:r>
        <w:instrText xml:space="preserve"> PAGEREF _Toc12081 </w:instrText>
      </w:r>
      <w:r>
        <w:fldChar w:fldCharType="separate"/>
      </w:r>
      <w:r>
        <w:t>16</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_Toc17124 </w:instrText>
      </w:r>
      <w:r>
        <w:rPr>
          <w:rFonts w:ascii="宋体" w:hAnsi="宋体"/>
          <w:bCs/>
          <w:szCs w:val="21"/>
        </w:rPr>
        <w:fldChar w:fldCharType="separate"/>
      </w:r>
      <w:r>
        <w:rPr>
          <w:rFonts w:hint="eastAsia" w:ascii="宋体" w:hAnsi="宋体"/>
          <w:szCs w:val="21"/>
        </w:rPr>
        <w:t>3.2 投标报价</w:t>
      </w:r>
      <w:r>
        <w:tab/>
      </w:r>
      <w:r>
        <w:fldChar w:fldCharType="begin"/>
      </w:r>
      <w:r>
        <w:instrText xml:space="preserve"> PAGEREF _Toc17124 </w:instrText>
      </w:r>
      <w:r>
        <w:fldChar w:fldCharType="separate"/>
      </w:r>
      <w:r>
        <w:t>16</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_Toc14199 </w:instrText>
      </w:r>
      <w:r>
        <w:rPr>
          <w:rFonts w:ascii="宋体" w:hAnsi="宋体"/>
          <w:bCs/>
          <w:szCs w:val="21"/>
        </w:rPr>
        <w:fldChar w:fldCharType="separate"/>
      </w:r>
      <w:r>
        <w:rPr>
          <w:rFonts w:hint="eastAsia" w:ascii="宋体" w:hAnsi="宋体"/>
          <w:szCs w:val="21"/>
        </w:rPr>
        <w:t>3.3 投标有效期</w:t>
      </w:r>
      <w:r>
        <w:tab/>
      </w:r>
      <w:r>
        <w:fldChar w:fldCharType="begin"/>
      </w:r>
      <w:r>
        <w:instrText xml:space="preserve"> PAGEREF _Toc14199 </w:instrText>
      </w:r>
      <w:r>
        <w:fldChar w:fldCharType="separate"/>
      </w:r>
      <w:r>
        <w:t>16</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_Toc27375 </w:instrText>
      </w:r>
      <w:r>
        <w:rPr>
          <w:rFonts w:ascii="宋体" w:hAnsi="宋体"/>
          <w:bCs/>
          <w:szCs w:val="21"/>
        </w:rPr>
        <w:fldChar w:fldCharType="separate"/>
      </w:r>
      <w:r>
        <w:rPr>
          <w:rFonts w:hint="eastAsia" w:ascii="宋体" w:hAnsi="宋体"/>
          <w:szCs w:val="21"/>
        </w:rPr>
        <w:t>3.4 投标保证金</w:t>
      </w:r>
      <w:r>
        <w:tab/>
      </w:r>
      <w:r>
        <w:fldChar w:fldCharType="begin"/>
      </w:r>
      <w:r>
        <w:instrText xml:space="preserve"> PAGEREF _Toc27375 </w:instrText>
      </w:r>
      <w:r>
        <w:fldChar w:fldCharType="separate"/>
      </w:r>
      <w:r>
        <w:t>17</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_Toc31843 </w:instrText>
      </w:r>
      <w:r>
        <w:rPr>
          <w:rFonts w:ascii="宋体" w:hAnsi="宋体"/>
          <w:bCs/>
          <w:szCs w:val="21"/>
        </w:rPr>
        <w:fldChar w:fldCharType="separate"/>
      </w:r>
      <w:r>
        <w:rPr>
          <w:rFonts w:hint="eastAsia" w:ascii="宋体" w:hAnsi="宋体"/>
          <w:szCs w:val="21"/>
        </w:rPr>
        <w:t>3.5 资格审查资料</w:t>
      </w:r>
      <w:r>
        <w:tab/>
      </w:r>
      <w:r>
        <w:fldChar w:fldCharType="begin"/>
      </w:r>
      <w:r>
        <w:instrText xml:space="preserve"> PAGEREF _Toc31843 </w:instrText>
      </w:r>
      <w:r>
        <w:fldChar w:fldCharType="separate"/>
      </w:r>
      <w:r>
        <w:t>17</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_Toc26144 </w:instrText>
      </w:r>
      <w:r>
        <w:rPr>
          <w:rFonts w:ascii="宋体" w:hAnsi="宋体"/>
          <w:bCs/>
          <w:szCs w:val="21"/>
        </w:rPr>
        <w:fldChar w:fldCharType="separate"/>
      </w:r>
      <w:r>
        <w:rPr>
          <w:rFonts w:hint="eastAsia" w:ascii="宋体" w:hAnsi="宋体"/>
          <w:szCs w:val="21"/>
        </w:rPr>
        <w:t>3.6 投标文件的编制</w:t>
      </w:r>
      <w:r>
        <w:tab/>
      </w:r>
      <w:r>
        <w:fldChar w:fldCharType="begin"/>
      </w:r>
      <w:r>
        <w:instrText xml:space="preserve"> PAGEREF _Toc26144 </w:instrText>
      </w:r>
      <w:r>
        <w:fldChar w:fldCharType="separate"/>
      </w:r>
      <w:r>
        <w:t>17</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_Toc10636 </w:instrText>
      </w:r>
      <w:r>
        <w:rPr>
          <w:rFonts w:ascii="宋体" w:hAnsi="宋体"/>
          <w:bCs/>
          <w:szCs w:val="21"/>
        </w:rPr>
        <w:fldChar w:fldCharType="separate"/>
      </w:r>
      <w:r>
        <w:rPr>
          <w:rFonts w:hint="eastAsia" w:ascii="宋体" w:hAnsi="宋体"/>
          <w:bCs/>
        </w:rPr>
        <w:t>4．投标</w:t>
      </w:r>
      <w:r>
        <w:tab/>
      </w:r>
      <w:r>
        <w:fldChar w:fldCharType="begin"/>
      </w:r>
      <w:r>
        <w:instrText xml:space="preserve"> PAGEREF _Toc10636 </w:instrText>
      </w:r>
      <w:r>
        <w:fldChar w:fldCharType="separate"/>
      </w:r>
      <w:r>
        <w:t>18</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_Toc3218 </w:instrText>
      </w:r>
      <w:r>
        <w:rPr>
          <w:rFonts w:ascii="宋体" w:hAnsi="宋体"/>
          <w:bCs/>
          <w:szCs w:val="21"/>
        </w:rPr>
        <w:fldChar w:fldCharType="separate"/>
      </w:r>
      <w:r>
        <w:rPr>
          <w:rFonts w:hint="eastAsia" w:ascii="宋体" w:hAnsi="宋体"/>
          <w:szCs w:val="21"/>
        </w:rPr>
        <w:t>4.1 投标文件的加密</w:t>
      </w:r>
      <w:r>
        <w:tab/>
      </w:r>
      <w:r>
        <w:fldChar w:fldCharType="begin"/>
      </w:r>
      <w:r>
        <w:instrText xml:space="preserve"> PAGEREF _Toc3218 </w:instrText>
      </w:r>
      <w:r>
        <w:fldChar w:fldCharType="separate"/>
      </w:r>
      <w:r>
        <w:t>18</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_Toc3600 </w:instrText>
      </w:r>
      <w:r>
        <w:rPr>
          <w:rFonts w:ascii="宋体" w:hAnsi="宋体"/>
          <w:bCs/>
          <w:szCs w:val="21"/>
        </w:rPr>
        <w:fldChar w:fldCharType="separate"/>
      </w:r>
      <w:r>
        <w:rPr>
          <w:rFonts w:hint="eastAsia" w:ascii="宋体" w:hAnsi="宋体"/>
          <w:szCs w:val="21"/>
        </w:rPr>
        <w:t>4.2投标文件的递交</w:t>
      </w:r>
      <w:r>
        <w:tab/>
      </w:r>
      <w:r>
        <w:fldChar w:fldCharType="begin"/>
      </w:r>
      <w:r>
        <w:instrText xml:space="preserve"> PAGEREF _Toc3600 </w:instrText>
      </w:r>
      <w:r>
        <w:fldChar w:fldCharType="separate"/>
      </w:r>
      <w:r>
        <w:t>18</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_Toc12943 </w:instrText>
      </w:r>
      <w:r>
        <w:rPr>
          <w:rFonts w:ascii="宋体" w:hAnsi="宋体"/>
          <w:bCs/>
          <w:szCs w:val="21"/>
        </w:rPr>
        <w:fldChar w:fldCharType="separate"/>
      </w:r>
      <w:r>
        <w:rPr>
          <w:rFonts w:hint="eastAsia" w:ascii="宋体" w:hAnsi="宋体"/>
          <w:szCs w:val="21"/>
        </w:rPr>
        <w:t>4.3 投标文件的修改与撤回</w:t>
      </w:r>
      <w:r>
        <w:tab/>
      </w:r>
      <w:r>
        <w:fldChar w:fldCharType="begin"/>
      </w:r>
      <w:r>
        <w:instrText xml:space="preserve"> PAGEREF _Toc12943 </w:instrText>
      </w:r>
      <w:r>
        <w:fldChar w:fldCharType="separate"/>
      </w:r>
      <w:r>
        <w:t>18</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_Toc4121 </w:instrText>
      </w:r>
      <w:r>
        <w:rPr>
          <w:rFonts w:ascii="宋体" w:hAnsi="宋体"/>
          <w:bCs/>
          <w:szCs w:val="21"/>
        </w:rPr>
        <w:fldChar w:fldCharType="separate"/>
      </w:r>
      <w:r>
        <w:rPr>
          <w:rFonts w:hint="eastAsia" w:ascii="宋体" w:hAnsi="宋体"/>
          <w:bCs/>
        </w:rPr>
        <w:t>5. 开标</w:t>
      </w:r>
      <w:r>
        <w:tab/>
      </w:r>
      <w:r>
        <w:fldChar w:fldCharType="begin"/>
      </w:r>
      <w:r>
        <w:instrText xml:space="preserve"> PAGEREF _Toc4121 </w:instrText>
      </w:r>
      <w:r>
        <w:fldChar w:fldCharType="separate"/>
      </w:r>
      <w:r>
        <w:t>18</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_Toc1177 </w:instrText>
      </w:r>
      <w:r>
        <w:rPr>
          <w:rFonts w:ascii="宋体" w:hAnsi="宋体"/>
          <w:bCs/>
          <w:szCs w:val="21"/>
        </w:rPr>
        <w:fldChar w:fldCharType="separate"/>
      </w:r>
      <w:r>
        <w:rPr>
          <w:rFonts w:hint="eastAsia" w:ascii="宋体" w:hAnsi="宋体"/>
          <w:szCs w:val="21"/>
        </w:rPr>
        <w:t>5.1 开标时间和地点</w:t>
      </w:r>
      <w:r>
        <w:tab/>
      </w:r>
      <w:r>
        <w:fldChar w:fldCharType="begin"/>
      </w:r>
      <w:r>
        <w:instrText xml:space="preserve"> PAGEREF _Toc1177 </w:instrText>
      </w:r>
      <w:r>
        <w:fldChar w:fldCharType="separate"/>
      </w:r>
      <w:r>
        <w:t>18</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_Toc29997 </w:instrText>
      </w:r>
      <w:r>
        <w:rPr>
          <w:rFonts w:ascii="宋体" w:hAnsi="宋体"/>
          <w:bCs/>
          <w:szCs w:val="21"/>
        </w:rPr>
        <w:fldChar w:fldCharType="separate"/>
      </w:r>
      <w:r>
        <w:rPr>
          <w:rFonts w:hint="eastAsia" w:ascii="宋体" w:hAnsi="宋体"/>
          <w:szCs w:val="21"/>
        </w:rPr>
        <w:t>5.2 开标程序</w:t>
      </w:r>
      <w:r>
        <w:tab/>
      </w:r>
      <w:r>
        <w:fldChar w:fldCharType="begin"/>
      </w:r>
      <w:r>
        <w:instrText xml:space="preserve"> PAGEREF _Toc29997 </w:instrText>
      </w:r>
      <w:r>
        <w:fldChar w:fldCharType="separate"/>
      </w:r>
      <w:r>
        <w:t>19</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_Toc6374 </w:instrText>
      </w:r>
      <w:r>
        <w:rPr>
          <w:rFonts w:ascii="宋体" w:hAnsi="宋体"/>
          <w:bCs/>
          <w:szCs w:val="21"/>
        </w:rPr>
        <w:fldChar w:fldCharType="separate"/>
      </w:r>
      <w:r>
        <w:rPr>
          <w:rFonts w:hint="eastAsia" w:ascii="宋体" w:hAnsi="宋体"/>
          <w:szCs w:val="21"/>
        </w:rPr>
        <w:t>5.3 开标异议</w:t>
      </w:r>
      <w:r>
        <w:tab/>
      </w:r>
      <w:r>
        <w:fldChar w:fldCharType="begin"/>
      </w:r>
      <w:r>
        <w:instrText xml:space="preserve"> PAGEREF _Toc6374 </w:instrText>
      </w:r>
      <w:r>
        <w:fldChar w:fldCharType="separate"/>
      </w:r>
      <w:r>
        <w:t>19</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_Toc28240 </w:instrText>
      </w:r>
      <w:r>
        <w:rPr>
          <w:rFonts w:ascii="宋体" w:hAnsi="宋体"/>
          <w:bCs/>
          <w:szCs w:val="21"/>
        </w:rPr>
        <w:fldChar w:fldCharType="separate"/>
      </w:r>
      <w:r>
        <w:rPr>
          <w:rFonts w:ascii="宋体" w:hAnsi="宋体"/>
          <w:szCs w:val="21"/>
        </w:rPr>
        <w:t>5.</w:t>
      </w:r>
      <w:r>
        <w:rPr>
          <w:rFonts w:hint="eastAsia" w:ascii="宋体" w:hAnsi="宋体"/>
          <w:szCs w:val="21"/>
        </w:rPr>
        <w:t xml:space="preserve">4 </w:t>
      </w:r>
      <w:r>
        <w:rPr>
          <w:rFonts w:ascii="宋体" w:hAnsi="宋体"/>
          <w:szCs w:val="21"/>
        </w:rPr>
        <w:t>特殊情况的处置</w:t>
      </w:r>
      <w:r>
        <w:tab/>
      </w:r>
      <w:r>
        <w:fldChar w:fldCharType="begin"/>
      </w:r>
      <w:r>
        <w:instrText xml:space="preserve"> PAGEREF _Toc28240 </w:instrText>
      </w:r>
      <w:r>
        <w:fldChar w:fldCharType="separate"/>
      </w:r>
      <w:r>
        <w:t>19</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_Toc2433 </w:instrText>
      </w:r>
      <w:r>
        <w:rPr>
          <w:rFonts w:ascii="宋体" w:hAnsi="宋体"/>
          <w:bCs/>
          <w:szCs w:val="21"/>
        </w:rPr>
        <w:fldChar w:fldCharType="separate"/>
      </w:r>
      <w:r>
        <w:rPr>
          <w:rFonts w:hint="eastAsia" w:ascii="宋体" w:hAnsi="宋体"/>
          <w:szCs w:val="21"/>
        </w:rPr>
        <w:t>5.4 开标异议</w:t>
      </w:r>
      <w:r>
        <w:tab/>
      </w:r>
      <w:r>
        <w:fldChar w:fldCharType="begin"/>
      </w:r>
      <w:r>
        <w:instrText xml:space="preserve"> PAGEREF _Toc2433 </w:instrText>
      </w:r>
      <w:r>
        <w:fldChar w:fldCharType="separate"/>
      </w:r>
      <w:r>
        <w:t>20</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_Toc3599 </w:instrText>
      </w:r>
      <w:r>
        <w:rPr>
          <w:rFonts w:ascii="宋体" w:hAnsi="宋体"/>
          <w:bCs/>
          <w:szCs w:val="21"/>
        </w:rPr>
        <w:fldChar w:fldCharType="separate"/>
      </w:r>
      <w:r>
        <w:rPr>
          <w:rFonts w:hint="eastAsia" w:ascii="宋体" w:hAnsi="宋体"/>
          <w:bCs/>
        </w:rPr>
        <w:t>6. 评标</w:t>
      </w:r>
      <w:r>
        <w:tab/>
      </w:r>
      <w:r>
        <w:fldChar w:fldCharType="begin"/>
      </w:r>
      <w:r>
        <w:instrText xml:space="preserve"> PAGEREF _Toc3599 </w:instrText>
      </w:r>
      <w:r>
        <w:fldChar w:fldCharType="separate"/>
      </w:r>
      <w:r>
        <w:t>20</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_Toc17584 </w:instrText>
      </w:r>
      <w:r>
        <w:rPr>
          <w:rFonts w:ascii="宋体" w:hAnsi="宋体"/>
          <w:bCs/>
          <w:szCs w:val="21"/>
        </w:rPr>
        <w:fldChar w:fldCharType="separate"/>
      </w:r>
      <w:r>
        <w:rPr>
          <w:rFonts w:hint="eastAsia" w:ascii="宋体" w:hAnsi="宋体"/>
          <w:szCs w:val="21"/>
        </w:rPr>
        <w:t>6.1 评标委员会</w:t>
      </w:r>
      <w:r>
        <w:tab/>
      </w:r>
      <w:r>
        <w:fldChar w:fldCharType="begin"/>
      </w:r>
      <w:r>
        <w:instrText xml:space="preserve"> PAGEREF _Toc17584 </w:instrText>
      </w:r>
      <w:r>
        <w:fldChar w:fldCharType="separate"/>
      </w:r>
      <w:r>
        <w:t>20</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_Toc16350 </w:instrText>
      </w:r>
      <w:r>
        <w:rPr>
          <w:rFonts w:ascii="宋体" w:hAnsi="宋体"/>
          <w:bCs/>
          <w:szCs w:val="21"/>
        </w:rPr>
        <w:fldChar w:fldCharType="separate"/>
      </w:r>
      <w:r>
        <w:rPr>
          <w:rFonts w:hint="eastAsia" w:ascii="宋体" w:hAnsi="宋体"/>
          <w:szCs w:val="21"/>
        </w:rPr>
        <w:t>6.2 评标原则</w:t>
      </w:r>
      <w:r>
        <w:tab/>
      </w:r>
      <w:r>
        <w:fldChar w:fldCharType="begin"/>
      </w:r>
      <w:r>
        <w:instrText xml:space="preserve"> PAGEREF _Toc16350 </w:instrText>
      </w:r>
      <w:r>
        <w:fldChar w:fldCharType="separate"/>
      </w:r>
      <w:r>
        <w:t>20</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_Toc27984 </w:instrText>
      </w:r>
      <w:r>
        <w:rPr>
          <w:rFonts w:ascii="宋体" w:hAnsi="宋体"/>
          <w:bCs/>
          <w:szCs w:val="21"/>
        </w:rPr>
        <w:fldChar w:fldCharType="separate"/>
      </w:r>
      <w:r>
        <w:rPr>
          <w:rFonts w:hint="eastAsia" w:ascii="宋体" w:hAnsi="宋体"/>
          <w:szCs w:val="21"/>
        </w:rPr>
        <w:t>6.3 评标</w:t>
      </w:r>
      <w:r>
        <w:tab/>
      </w:r>
      <w:r>
        <w:fldChar w:fldCharType="begin"/>
      </w:r>
      <w:r>
        <w:instrText xml:space="preserve"> PAGEREF _Toc27984 </w:instrText>
      </w:r>
      <w:r>
        <w:fldChar w:fldCharType="separate"/>
      </w:r>
      <w:r>
        <w:t>21</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_Toc21365 </w:instrText>
      </w:r>
      <w:r>
        <w:rPr>
          <w:rFonts w:ascii="宋体" w:hAnsi="宋体"/>
          <w:bCs/>
          <w:szCs w:val="21"/>
        </w:rPr>
        <w:fldChar w:fldCharType="separate"/>
      </w:r>
      <w:r>
        <w:rPr>
          <w:rFonts w:hint="eastAsia" w:ascii="宋体" w:hAnsi="宋体"/>
          <w:szCs w:val="21"/>
        </w:rPr>
        <w:t>6.4 评标结果公示</w:t>
      </w:r>
      <w:r>
        <w:tab/>
      </w:r>
      <w:r>
        <w:fldChar w:fldCharType="begin"/>
      </w:r>
      <w:r>
        <w:instrText xml:space="preserve"> PAGEREF _Toc21365 </w:instrText>
      </w:r>
      <w:r>
        <w:fldChar w:fldCharType="separate"/>
      </w:r>
      <w:r>
        <w:t>21</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_Toc13123 </w:instrText>
      </w:r>
      <w:r>
        <w:rPr>
          <w:rFonts w:ascii="宋体" w:hAnsi="宋体"/>
          <w:bCs/>
          <w:szCs w:val="21"/>
        </w:rPr>
        <w:fldChar w:fldCharType="separate"/>
      </w:r>
      <w:r>
        <w:rPr>
          <w:rFonts w:hint="eastAsia" w:ascii="宋体" w:hAnsi="宋体"/>
          <w:szCs w:val="21"/>
        </w:rPr>
        <w:t>6</w:t>
      </w:r>
      <w:r>
        <w:rPr>
          <w:rFonts w:ascii="宋体" w:hAnsi="宋体"/>
          <w:szCs w:val="21"/>
        </w:rPr>
        <w:t>.</w:t>
      </w:r>
      <w:r>
        <w:rPr>
          <w:rFonts w:hint="eastAsia" w:ascii="宋体" w:hAnsi="宋体"/>
          <w:szCs w:val="21"/>
        </w:rPr>
        <w:t>5</w:t>
      </w:r>
      <w:r>
        <w:rPr>
          <w:rFonts w:ascii="宋体" w:hAnsi="宋体"/>
          <w:szCs w:val="21"/>
        </w:rPr>
        <w:t xml:space="preserve"> </w:t>
      </w:r>
      <w:r>
        <w:rPr>
          <w:rFonts w:hint="eastAsia" w:ascii="宋体" w:hAnsi="宋体"/>
          <w:szCs w:val="21"/>
        </w:rPr>
        <w:t>履约能力的审查（如有）</w:t>
      </w:r>
      <w:r>
        <w:tab/>
      </w:r>
      <w:r>
        <w:fldChar w:fldCharType="begin"/>
      </w:r>
      <w:r>
        <w:instrText xml:space="preserve"> PAGEREF _Toc13123 </w:instrText>
      </w:r>
      <w:r>
        <w:fldChar w:fldCharType="separate"/>
      </w:r>
      <w:r>
        <w:t>21</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_Toc1043 </w:instrText>
      </w:r>
      <w:r>
        <w:rPr>
          <w:rFonts w:ascii="宋体" w:hAnsi="宋体"/>
          <w:bCs/>
          <w:szCs w:val="21"/>
        </w:rPr>
        <w:fldChar w:fldCharType="separate"/>
      </w:r>
      <w:r>
        <w:rPr>
          <w:rFonts w:hint="eastAsia" w:ascii="宋体" w:hAnsi="宋体"/>
          <w:bCs/>
        </w:rPr>
        <w:t>7. 合同授予</w:t>
      </w:r>
      <w:r>
        <w:tab/>
      </w:r>
      <w:r>
        <w:fldChar w:fldCharType="begin"/>
      </w:r>
      <w:r>
        <w:instrText xml:space="preserve"> PAGEREF _Toc1043 </w:instrText>
      </w:r>
      <w:r>
        <w:fldChar w:fldCharType="separate"/>
      </w:r>
      <w:r>
        <w:t>21</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_Toc3113 </w:instrText>
      </w:r>
      <w:r>
        <w:rPr>
          <w:rFonts w:ascii="宋体" w:hAnsi="宋体"/>
          <w:bCs/>
          <w:szCs w:val="21"/>
        </w:rPr>
        <w:fldChar w:fldCharType="separate"/>
      </w:r>
      <w:r>
        <w:rPr>
          <w:rFonts w:hint="eastAsia" w:ascii="宋体" w:hAnsi="宋体"/>
          <w:szCs w:val="21"/>
        </w:rPr>
        <w:t>7.1定标方式</w:t>
      </w:r>
      <w:r>
        <w:tab/>
      </w:r>
      <w:r>
        <w:fldChar w:fldCharType="begin"/>
      </w:r>
      <w:r>
        <w:instrText xml:space="preserve"> PAGEREF _Toc3113 </w:instrText>
      </w:r>
      <w:r>
        <w:fldChar w:fldCharType="separate"/>
      </w:r>
      <w:r>
        <w:t>21</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_Toc25289 </w:instrText>
      </w:r>
      <w:r>
        <w:rPr>
          <w:rFonts w:ascii="宋体" w:hAnsi="宋体"/>
          <w:bCs/>
          <w:szCs w:val="21"/>
        </w:rPr>
        <w:fldChar w:fldCharType="separate"/>
      </w:r>
      <w:r>
        <w:rPr>
          <w:rFonts w:hint="eastAsia" w:ascii="宋体" w:hAnsi="宋体"/>
          <w:szCs w:val="21"/>
        </w:rPr>
        <w:t>7.2中标通知</w:t>
      </w:r>
      <w:r>
        <w:tab/>
      </w:r>
      <w:r>
        <w:fldChar w:fldCharType="begin"/>
      </w:r>
      <w:r>
        <w:instrText xml:space="preserve"> PAGEREF _Toc25289 </w:instrText>
      </w:r>
      <w:r>
        <w:fldChar w:fldCharType="separate"/>
      </w:r>
      <w:r>
        <w:t>21</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_Toc14067 </w:instrText>
      </w:r>
      <w:r>
        <w:rPr>
          <w:rFonts w:ascii="宋体" w:hAnsi="宋体"/>
          <w:bCs/>
          <w:szCs w:val="21"/>
        </w:rPr>
        <w:fldChar w:fldCharType="separate"/>
      </w:r>
      <w:r>
        <w:rPr>
          <w:rFonts w:hint="eastAsia" w:ascii="宋体" w:hAnsi="宋体"/>
          <w:szCs w:val="21"/>
        </w:rPr>
        <w:t>7.3 履约担保</w:t>
      </w:r>
      <w:r>
        <w:tab/>
      </w:r>
      <w:r>
        <w:fldChar w:fldCharType="begin"/>
      </w:r>
      <w:r>
        <w:instrText xml:space="preserve"> PAGEREF _Toc14067 </w:instrText>
      </w:r>
      <w:r>
        <w:fldChar w:fldCharType="separate"/>
      </w:r>
      <w:r>
        <w:t>21</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_Toc1091 </w:instrText>
      </w:r>
      <w:r>
        <w:rPr>
          <w:rFonts w:ascii="宋体" w:hAnsi="宋体"/>
          <w:bCs/>
          <w:szCs w:val="21"/>
        </w:rPr>
        <w:fldChar w:fldCharType="separate"/>
      </w:r>
      <w:r>
        <w:rPr>
          <w:rFonts w:hint="eastAsia" w:ascii="宋体" w:hAnsi="宋体"/>
          <w:szCs w:val="21"/>
        </w:rPr>
        <w:t>7.4 签订合同</w:t>
      </w:r>
      <w:r>
        <w:tab/>
      </w:r>
      <w:r>
        <w:fldChar w:fldCharType="begin"/>
      </w:r>
      <w:r>
        <w:instrText xml:space="preserve"> PAGEREF _Toc1091 </w:instrText>
      </w:r>
      <w:r>
        <w:fldChar w:fldCharType="separate"/>
      </w:r>
      <w:r>
        <w:t>21</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_Toc2332 </w:instrText>
      </w:r>
      <w:r>
        <w:rPr>
          <w:rFonts w:ascii="宋体" w:hAnsi="宋体"/>
          <w:bCs/>
          <w:szCs w:val="21"/>
        </w:rPr>
        <w:fldChar w:fldCharType="separate"/>
      </w:r>
      <w:r>
        <w:rPr>
          <w:rFonts w:hint="eastAsia" w:ascii="宋体" w:hAnsi="宋体"/>
          <w:bCs/>
        </w:rPr>
        <w:t>8. 重新招标、不再招标和终止招标</w:t>
      </w:r>
      <w:r>
        <w:tab/>
      </w:r>
      <w:r>
        <w:fldChar w:fldCharType="begin"/>
      </w:r>
      <w:r>
        <w:instrText xml:space="preserve"> PAGEREF _Toc2332 </w:instrText>
      </w:r>
      <w:r>
        <w:fldChar w:fldCharType="separate"/>
      </w:r>
      <w:r>
        <w:t>22</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_Toc5539 </w:instrText>
      </w:r>
      <w:r>
        <w:rPr>
          <w:rFonts w:ascii="宋体" w:hAnsi="宋体"/>
          <w:bCs/>
          <w:szCs w:val="21"/>
        </w:rPr>
        <w:fldChar w:fldCharType="separate"/>
      </w:r>
      <w:r>
        <w:rPr>
          <w:rFonts w:hint="eastAsia" w:ascii="宋体" w:hAnsi="宋体"/>
          <w:szCs w:val="21"/>
        </w:rPr>
        <w:t>8.1 重新招标</w:t>
      </w:r>
      <w:r>
        <w:tab/>
      </w:r>
      <w:r>
        <w:fldChar w:fldCharType="begin"/>
      </w:r>
      <w:r>
        <w:instrText xml:space="preserve"> PAGEREF _Toc5539 </w:instrText>
      </w:r>
      <w:r>
        <w:fldChar w:fldCharType="separate"/>
      </w:r>
      <w:r>
        <w:t>22</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_Toc14981 </w:instrText>
      </w:r>
      <w:r>
        <w:rPr>
          <w:rFonts w:ascii="宋体" w:hAnsi="宋体"/>
          <w:bCs/>
          <w:szCs w:val="21"/>
        </w:rPr>
        <w:fldChar w:fldCharType="separate"/>
      </w:r>
      <w:r>
        <w:rPr>
          <w:rFonts w:hint="eastAsia" w:ascii="宋体" w:hAnsi="宋体"/>
          <w:szCs w:val="21"/>
        </w:rPr>
        <w:t>8.2 不再招标</w:t>
      </w:r>
      <w:r>
        <w:tab/>
      </w:r>
      <w:r>
        <w:fldChar w:fldCharType="begin"/>
      </w:r>
      <w:r>
        <w:instrText xml:space="preserve"> PAGEREF _Toc14981 </w:instrText>
      </w:r>
      <w:r>
        <w:fldChar w:fldCharType="separate"/>
      </w:r>
      <w:r>
        <w:t>22</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_Toc22892 </w:instrText>
      </w:r>
      <w:r>
        <w:rPr>
          <w:rFonts w:ascii="宋体" w:hAnsi="宋体"/>
          <w:bCs/>
          <w:szCs w:val="21"/>
        </w:rPr>
        <w:fldChar w:fldCharType="separate"/>
      </w:r>
      <w:r>
        <w:rPr>
          <w:rFonts w:hint="eastAsia" w:ascii="宋体" w:hAnsi="宋体"/>
          <w:szCs w:val="21"/>
        </w:rPr>
        <w:t>8.3 终止招标</w:t>
      </w:r>
      <w:r>
        <w:tab/>
      </w:r>
      <w:r>
        <w:fldChar w:fldCharType="begin"/>
      </w:r>
      <w:r>
        <w:instrText xml:space="preserve"> PAGEREF _Toc22892 </w:instrText>
      </w:r>
      <w:r>
        <w:fldChar w:fldCharType="separate"/>
      </w:r>
      <w:r>
        <w:t>22</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_Toc19778 </w:instrText>
      </w:r>
      <w:r>
        <w:rPr>
          <w:rFonts w:ascii="宋体" w:hAnsi="宋体"/>
          <w:bCs/>
          <w:szCs w:val="21"/>
        </w:rPr>
        <w:fldChar w:fldCharType="separate"/>
      </w:r>
      <w:r>
        <w:rPr>
          <w:rFonts w:hint="eastAsia" w:ascii="宋体" w:hAnsi="宋体"/>
          <w:bCs/>
        </w:rPr>
        <w:t>9. 纪律和监督</w:t>
      </w:r>
      <w:r>
        <w:tab/>
      </w:r>
      <w:r>
        <w:fldChar w:fldCharType="begin"/>
      </w:r>
      <w:r>
        <w:instrText xml:space="preserve"> PAGEREF _Toc19778 </w:instrText>
      </w:r>
      <w:r>
        <w:fldChar w:fldCharType="separate"/>
      </w:r>
      <w:r>
        <w:t>23</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_Toc21647 </w:instrText>
      </w:r>
      <w:r>
        <w:rPr>
          <w:rFonts w:ascii="宋体" w:hAnsi="宋体"/>
          <w:bCs/>
          <w:szCs w:val="21"/>
        </w:rPr>
        <w:fldChar w:fldCharType="separate"/>
      </w:r>
      <w:r>
        <w:rPr>
          <w:rFonts w:hint="eastAsia" w:ascii="宋体" w:hAnsi="宋体"/>
          <w:szCs w:val="21"/>
        </w:rPr>
        <w:t>9.1 对招标人的纪律要求</w:t>
      </w:r>
      <w:r>
        <w:tab/>
      </w:r>
      <w:r>
        <w:fldChar w:fldCharType="begin"/>
      </w:r>
      <w:r>
        <w:instrText xml:space="preserve"> PAGEREF _Toc21647 </w:instrText>
      </w:r>
      <w:r>
        <w:fldChar w:fldCharType="separate"/>
      </w:r>
      <w:r>
        <w:t>23</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_Toc22759 </w:instrText>
      </w:r>
      <w:r>
        <w:rPr>
          <w:rFonts w:ascii="宋体" w:hAnsi="宋体"/>
          <w:bCs/>
          <w:szCs w:val="21"/>
        </w:rPr>
        <w:fldChar w:fldCharType="separate"/>
      </w:r>
      <w:r>
        <w:rPr>
          <w:rFonts w:hint="eastAsia" w:ascii="宋体" w:hAnsi="宋体"/>
          <w:szCs w:val="21"/>
        </w:rPr>
        <w:t>9.2 对投标人的纪律要求</w:t>
      </w:r>
      <w:r>
        <w:tab/>
      </w:r>
      <w:r>
        <w:fldChar w:fldCharType="begin"/>
      </w:r>
      <w:r>
        <w:instrText xml:space="preserve"> PAGEREF _Toc22759 </w:instrText>
      </w:r>
      <w:r>
        <w:fldChar w:fldCharType="separate"/>
      </w:r>
      <w:r>
        <w:t>23</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_Toc29976 </w:instrText>
      </w:r>
      <w:r>
        <w:rPr>
          <w:rFonts w:ascii="宋体" w:hAnsi="宋体"/>
          <w:bCs/>
          <w:szCs w:val="21"/>
        </w:rPr>
        <w:fldChar w:fldCharType="separate"/>
      </w:r>
      <w:r>
        <w:rPr>
          <w:rFonts w:hint="eastAsia" w:ascii="宋体" w:hAnsi="宋体"/>
          <w:szCs w:val="21"/>
        </w:rPr>
        <w:t>9.3 对评标委员会成员的纪律要求</w:t>
      </w:r>
      <w:r>
        <w:tab/>
      </w:r>
      <w:r>
        <w:fldChar w:fldCharType="begin"/>
      </w:r>
      <w:r>
        <w:instrText xml:space="preserve"> PAGEREF _Toc29976 </w:instrText>
      </w:r>
      <w:r>
        <w:fldChar w:fldCharType="separate"/>
      </w:r>
      <w:r>
        <w:t>24</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_Toc32010 </w:instrText>
      </w:r>
      <w:r>
        <w:rPr>
          <w:rFonts w:ascii="宋体" w:hAnsi="宋体"/>
          <w:bCs/>
          <w:szCs w:val="21"/>
        </w:rPr>
        <w:fldChar w:fldCharType="separate"/>
      </w:r>
      <w:r>
        <w:rPr>
          <w:rFonts w:hint="eastAsia" w:ascii="宋体" w:hAnsi="宋体"/>
          <w:szCs w:val="21"/>
        </w:rPr>
        <w:t>9.4 对与评标活动有关的工作人员的纪律要求</w:t>
      </w:r>
      <w:r>
        <w:tab/>
      </w:r>
      <w:r>
        <w:fldChar w:fldCharType="begin"/>
      </w:r>
      <w:r>
        <w:instrText xml:space="preserve"> PAGEREF _Toc32010 </w:instrText>
      </w:r>
      <w:r>
        <w:fldChar w:fldCharType="separate"/>
      </w:r>
      <w:r>
        <w:t>25</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_Toc1808 </w:instrText>
      </w:r>
      <w:r>
        <w:rPr>
          <w:rFonts w:ascii="宋体" w:hAnsi="宋体"/>
          <w:bCs/>
          <w:szCs w:val="21"/>
        </w:rPr>
        <w:fldChar w:fldCharType="separate"/>
      </w:r>
      <w:r>
        <w:rPr>
          <w:rFonts w:hint="eastAsia" w:ascii="宋体" w:hAnsi="宋体"/>
          <w:szCs w:val="21"/>
        </w:rPr>
        <w:t>9.5 投诉</w:t>
      </w:r>
      <w:r>
        <w:tab/>
      </w:r>
      <w:r>
        <w:fldChar w:fldCharType="begin"/>
      </w:r>
      <w:r>
        <w:instrText xml:space="preserve"> PAGEREF _Toc1808 </w:instrText>
      </w:r>
      <w:r>
        <w:fldChar w:fldCharType="separate"/>
      </w:r>
      <w:r>
        <w:t>25</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_Toc7454 </w:instrText>
      </w:r>
      <w:r>
        <w:rPr>
          <w:rFonts w:ascii="宋体" w:hAnsi="宋体"/>
          <w:bCs/>
          <w:szCs w:val="21"/>
        </w:rPr>
        <w:fldChar w:fldCharType="separate"/>
      </w:r>
      <w:r>
        <w:rPr>
          <w:rFonts w:hint="eastAsia" w:ascii="宋体" w:hAnsi="宋体"/>
          <w:bCs/>
        </w:rPr>
        <w:t>10.需要补充的其他内容</w:t>
      </w:r>
      <w:r>
        <w:tab/>
      </w:r>
      <w:r>
        <w:fldChar w:fldCharType="begin"/>
      </w:r>
      <w:r>
        <w:instrText xml:space="preserve"> PAGEREF _Toc7454 </w:instrText>
      </w:r>
      <w:r>
        <w:fldChar w:fldCharType="separate"/>
      </w:r>
      <w:r>
        <w:t>25</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_Toc12677 </w:instrText>
      </w:r>
      <w:r>
        <w:rPr>
          <w:rFonts w:ascii="宋体" w:hAnsi="宋体"/>
          <w:bCs/>
          <w:szCs w:val="21"/>
        </w:rPr>
        <w:fldChar w:fldCharType="separate"/>
      </w:r>
      <w:r>
        <w:rPr>
          <w:rFonts w:hint="eastAsia" w:ascii="宋体" w:hAnsi="宋体"/>
          <w:szCs w:val="21"/>
        </w:rPr>
        <w:t>10.1同等级及以上同类工程</w:t>
      </w:r>
      <w:r>
        <w:tab/>
      </w:r>
      <w:r>
        <w:fldChar w:fldCharType="begin"/>
      </w:r>
      <w:r>
        <w:instrText xml:space="preserve"> PAGEREF _Toc12677 </w:instrText>
      </w:r>
      <w:r>
        <w:fldChar w:fldCharType="separate"/>
      </w:r>
      <w:r>
        <w:t>25</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_Toc22478 </w:instrText>
      </w:r>
      <w:r>
        <w:rPr>
          <w:rFonts w:ascii="宋体" w:hAnsi="宋体"/>
          <w:bCs/>
          <w:szCs w:val="21"/>
        </w:rPr>
        <w:fldChar w:fldCharType="separate"/>
      </w:r>
      <w:r>
        <w:rPr>
          <w:rFonts w:hint="eastAsia" w:ascii="宋体" w:hAnsi="宋体"/>
          <w:szCs w:val="21"/>
        </w:rPr>
        <w:t>10.2 最高投标限价</w:t>
      </w:r>
      <w:r>
        <w:tab/>
      </w:r>
      <w:r>
        <w:fldChar w:fldCharType="begin"/>
      </w:r>
      <w:r>
        <w:instrText xml:space="preserve"> PAGEREF _Toc22478 </w:instrText>
      </w:r>
      <w:r>
        <w:fldChar w:fldCharType="separate"/>
      </w:r>
      <w:r>
        <w:t>25</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_Toc17637 </w:instrText>
      </w:r>
      <w:r>
        <w:rPr>
          <w:rFonts w:ascii="宋体" w:hAnsi="宋体"/>
          <w:bCs/>
          <w:szCs w:val="21"/>
        </w:rPr>
        <w:fldChar w:fldCharType="separate"/>
      </w:r>
      <w:r>
        <w:rPr>
          <w:rFonts w:hint="eastAsia" w:ascii="宋体" w:hAnsi="宋体"/>
          <w:szCs w:val="21"/>
        </w:rPr>
        <w:t>10.3 多标段投标</w:t>
      </w:r>
      <w:r>
        <w:tab/>
      </w:r>
      <w:r>
        <w:fldChar w:fldCharType="begin"/>
      </w:r>
      <w:r>
        <w:instrText xml:space="preserve"> PAGEREF _Toc17637 </w:instrText>
      </w:r>
      <w:r>
        <w:fldChar w:fldCharType="separate"/>
      </w:r>
      <w:r>
        <w:t>25</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_Toc32383 </w:instrText>
      </w:r>
      <w:r>
        <w:rPr>
          <w:rFonts w:ascii="宋体" w:hAnsi="宋体"/>
          <w:bCs/>
          <w:szCs w:val="21"/>
        </w:rPr>
        <w:fldChar w:fldCharType="separate"/>
      </w:r>
      <w:r>
        <w:rPr>
          <w:rFonts w:hint="eastAsia" w:ascii="宋体" w:hAnsi="宋体"/>
          <w:szCs w:val="21"/>
        </w:rPr>
        <w:t>10.4 中标人的投标文件</w:t>
      </w:r>
      <w:r>
        <w:tab/>
      </w:r>
      <w:r>
        <w:fldChar w:fldCharType="begin"/>
      </w:r>
      <w:r>
        <w:instrText xml:space="preserve"> PAGEREF _Toc32383 </w:instrText>
      </w:r>
      <w:r>
        <w:fldChar w:fldCharType="separate"/>
      </w:r>
      <w:r>
        <w:t>25</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_Toc11524 </w:instrText>
      </w:r>
      <w:r>
        <w:rPr>
          <w:rFonts w:ascii="宋体" w:hAnsi="宋体"/>
          <w:bCs/>
          <w:szCs w:val="21"/>
        </w:rPr>
        <w:fldChar w:fldCharType="separate"/>
      </w:r>
      <w:r>
        <w:rPr>
          <w:rFonts w:hint="eastAsia" w:ascii="宋体" w:hAnsi="宋体"/>
          <w:szCs w:val="21"/>
        </w:rPr>
        <w:t>1</w:t>
      </w:r>
      <w:r>
        <w:rPr>
          <w:rFonts w:ascii="宋体" w:hAnsi="宋体"/>
          <w:szCs w:val="21"/>
        </w:rPr>
        <w:t>0.</w:t>
      </w:r>
      <w:r>
        <w:rPr>
          <w:rFonts w:hint="eastAsia" w:ascii="宋体" w:hAnsi="宋体"/>
          <w:szCs w:val="21"/>
        </w:rPr>
        <w:t>5</w:t>
      </w:r>
      <w:r>
        <w:rPr>
          <w:rFonts w:ascii="宋体" w:hAnsi="宋体"/>
          <w:szCs w:val="21"/>
        </w:rPr>
        <w:t xml:space="preserve"> 交易平台信息服务费</w:t>
      </w:r>
      <w:r>
        <w:tab/>
      </w:r>
      <w:r>
        <w:fldChar w:fldCharType="begin"/>
      </w:r>
      <w:r>
        <w:instrText xml:space="preserve"> PAGEREF _Toc11524 </w:instrText>
      </w:r>
      <w:r>
        <w:fldChar w:fldCharType="separate"/>
      </w:r>
      <w:r>
        <w:t>26</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_Toc13738 </w:instrText>
      </w:r>
      <w:r>
        <w:rPr>
          <w:rFonts w:ascii="宋体" w:hAnsi="宋体"/>
          <w:bCs/>
          <w:szCs w:val="21"/>
        </w:rPr>
        <w:fldChar w:fldCharType="separate"/>
      </w:r>
      <w:r>
        <w:rPr>
          <w:rFonts w:hint="eastAsia" w:ascii="宋体" w:hAnsi="宋体"/>
          <w:szCs w:val="21"/>
        </w:rPr>
        <w:t>1</w:t>
      </w:r>
      <w:r>
        <w:rPr>
          <w:rFonts w:ascii="宋体" w:hAnsi="宋体"/>
          <w:szCs w:val="21"/>
        </w:rPr>
        <w:t>0.</w:t>
      </w:r>
      <w:r>
        <w:rPr>
          <w:rFonts w:hint="eastAsia" w:ascii="宋体" w:hAnsi="宋体"/>
          <w:szCs w:val="21"/>
        </w:rPr>
        <w:t>6</w:t>
      </w:r>
      <w:r>
        <w:rPr>
          <w:rFonts w:ascii="宋体" w:hAnsi="宋体"/>
          <w:szCs w:val="21"/>
        </w:rPr>
        <w:t xml:space="preserve"> 招标代理服务费</w:t>
      </w:r>
      <w:r>
        <w:tab/>
      </w:r>
      <w:r>
        <w:fldChar w:fldCharType="begin"/>
      </w:r>
      <w:r>
        <w:instrText xml:space="preserve"> PAGEREF _Toc13738 </w:instrText>
      </w:r>
      <w:r>
        <w:fldChar w:fldCharType="separate"/>
      </w:r>
      <w:r>
        <w:t>26</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_Toc11402 </w:instrText>
      </w:r>
      <w:r>
        <w:rPr>
          <w:rFonts w:ascii="宋体" w:hAnsi="宋体"/>
          <w:bCs/>
          <w:szCs w:val="21"/>
        </w:rPr>
        <w:fldChar w:fldCharType="separate"/>
      </w:r>
      <w:r>
        <w:rPr>
          <w:rFonts w:hint="eastAsia" w:ascii="宋体" w:hAnsi="宋体"/>
          <w:szCs w:val="21"/>
        </w:rPr>
        <w:t>10.7 需要补充的其他内容</w:t>
      </w:r>
      <w:r>
        <w:tab/>
      </w:r>
      <w:r>
        <w:fldChar w:fldCharType="begin"/>
      </w:r>
      <w:r>
        <w:instrText xml:space="preserve"> PAGEREF _Toc11402 </w:instrText>
      </w:r>
      <w:r>
        <w:fldChar w:fldCharType="separate"/>
      </w:r>
      <w:r>
        <w:t>26</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_Toc27938 </w:instrText>
      </w:r>
      <w:r>
        <w:rPr>
          <w:rFonts w:ascii="宋体" w:hAnsi="宋体"/>
          <w:bCs/>
          <w:szCs w:val="21"/>
        </w:rPr>
        <w:fldChar w:fldCharType="separate"/>
      </w:r>
      <w:r>
        <w:rPr>
          <w:rFonts w:hint="eastAsia"/>
        </w:rPr>
        <w:t>附表：</w:t>
      </w:r>
      <w:r>
        <w:t>投标人资质条件、能力和信誉</w:t>
      </w:r>
      <w:r>
        <w:tab/>
      </w:r>
      <w:r>
        <w:fldChar w:fldCharType="begin"/>
      </w:r>
      <w:r>
        <w:instrText xml:space="preserve"> PAGEREF _Toc27938 </w:instrText>
      </w:r>
      <w:r>
        <w:fldChar w:fldCharType="separate"/>
      </w:r>
      <w:r>
        <w:t>27</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_Toc29855 </w:instrText>
      </w:r>
      <w:r>
        <w:rPr>
          <w:rFonts w:ascii="宋体" w:hAnsi="宋体"/>
          <w:bCs/>
          <w:szCs w:val="21"/>
        </w:rPr>
        <w:fldChar w:fldCharType="separate"/>
      </w:r>
      <w:r>
        <w:rPr>
          <w:rFonts w:hint="eastAsia" w:eastAsia="黑体"/>
          <w:bCs/>
        </w:rPr>
        <w:t>附件一：招标文件澄清申请函</w:t>
      </w:r>
      <w:r>
        <w:tab/>
      </w:r>
      <w:r>
        <w:fldChar w:fldCharType="begin"/>
      </w:r>
      <w:r>
        <w:instrText xml:space="preserve"> PAGEREF _Toc29855 </w:instrText>
      </w:r>
      <w:r>
        <w:fldChar w:fldCharType="separate"/>
      </w:r>
      <w:r>
        <w:t>29</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_Toc6029 </w:instrText>
      </w:r>
      <w:r>
        <w:rPr>
          <w:rFonts w:ascii="宋体" w:hAnsi="宋体"/>
          <w:bCs/>
          <w:szCs w:val="21"/>
        </w:rPr>
        <w:fldChar w:fldCharType="separate"/>
      </w:r>
      <w:r>
        <w:rPr>
          <w:rFonts w:hint="eastAsia" w:eastAsia="黑体"/>
          <w:bCs/>
        </w:rPr>
        <w:t>附件二：招标文件澄清通知</w:t>
      </w:r>
      <w:r>
        <w:tab/>
      </w:r>
      <w:r>
        <w:fldChar w:fldCharType="begin"/>
      </w:r>
      <w:r>
        <w:instrText xml:space="preserve"> PAGEREF _Toc6029 </w:instrText>
      </w:r>
      <w:r>
        <w:fldChar w:fldCharType="separate"/>
      </w:r>
      <w:r>
        <w:t>30</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_Toc770 </w:instrText>
      </w:r>
      <w:r>
        <w:rPr>
          <w:rFonts w:ascii="宋体" w:hAnsi="宋体"/>
          <w:bCs/>
          <w:szCs w:val="21"/>
        </w:rPr>
        <w:fldChar w:fldCharType="separate"/>
      </w:r>
      <w:r>
        <w:rPr>
          <w:rFonts w:hint="eastAsia" w:eastAsia="黑体"/>
          <w:bCs/>
        </w:rPr>
        <w:t>附件三：招标文件修改通知</w:t>
      </w:r>
      <w:r>
        <w:tab/>
      </w:r>
      <w:r>
        <w:fldChar w:fldCharType="begin"/>
      </w:r>
      <w:r>
        <w:instrText xml:space="preserve"> PAGEREF _Toc770 </w:instrText>
      </w:r>
      <w:r>
        <w:fldChar w:fldCharType="separate"/>
      </w:r>
      <w:r>
        <w:t>31</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_Toc660 </w:instrText>
      </w:r>
      <w:r>
        <w:rPr>
          <w:rFonts w:ascii="宋体" w:hAnsi="宋体"/>
          <w:bCs/>
          <w:szCs w:val="21"/>
        </w:rPr>
        <w:fldChar w:fldCharType="separate"/>
      </w:r>
      <w:r>
        <w:rPr>
          <w:rFonts w:hint="eastAsia" w:eastAsia="黑体"/>
          <w:bCs/>
        </w:rPr>
        <w:t>附件四：开标记录表</w:t>
      </w:r>
      <w:r>
        <w:tab/>
      </w:r>
      <w:r>
        <w:fldChar w:fldCharType="begin"/>
      </w:r>
      <w:r>
        <w:instrText xml:space="preserve"> PAGEREF _Toc660 </w:instrText>
      </w:r>
      <w:r>
        <w:fldChar w:fldCharType="separate"/>
      </w:r>
      <w:r>
        <w:t>32</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_Toc16894 </w:instrText>
      </w:r>
      <w:r>
        <w:rPr>
          <w:rFonts w:ascii="宋体" w:hAnsi="宋体"/>
          <w:bCs/>
          <w:szCs w:val="21"/>
        </w:rPr>
        <w:fldChar w:fldCharType="separate"/>
      </w:r>
      <w:r>
        <w:rPr>
          <w:rFonts w:eastAsia="黑体"/>
          <w:bCs/>
        </w:rPr>
        <w:t>附</w:t>
      </w:r>
      <w:r>
        <w:rPr>
          <w:rFonts w:hint="eastAsia" w:eastAsia="黑体"/>
          <w:bCs/>
        </w:rPr>
        <w:t>件五</w:t>
      </w:r>
      <w:r>
        <w:rPr>
          <w:rFonts w:eastAsia="黑体"/>
          <w:bCs/>
        </w:rPr>
        <w:t>：</w:t>
      </w:r>
      <w:r>
        <w:rPr>
          <w:rFonts w:hint="eastAsia" w:eastAsia="黑体"/>
          <w:bCs/>
        </w:rPr>
        <w:t>投标文件澄清通知</w:t>
      </w:r>
      <w:r>
        <w:tab/>
      </w:r>
      <w:r>
        <w:fldChar w:fldCharType="begin"/>
      </w:r>
      <w:r>
        <w:instrText xml:space="preserve"> PAGEREF _Toc16894 </w:instrText>
      </w:r>
      <w:r>
        <w:fldChar w:fldCharType="separate"/>
      </w:r>
      <w:r>
        <w:t>33</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_Toc32144 </w:instrText>
      </w:r>
      <w:r>
        <w:rPr>
          <w:rFonts w:ascii="宋体" w:hAnsi="宋体"/>
          <w:bCs/>
          <w:szCs w:val="21"/>
        </w:rPr>
        <w:fldChar w:fldCharType="separate"/>
      </w:r>
      <w:r>
        <w:rPr>
          <w:rFonts w:hint="eastAsia" w:eastAsia="黑体"/>
          <w:bCs/>
        </w:rPr>
        <w:t>附件六：投标文件澄清函</w:t>
      </w:r>
      <w:r>
        <w:tab/>
      </w:r>
      <w:r>
        <w:fldChar w:fldCharType="begin"/>
      </w:r>
      <w:r>
        <w:instrText xml:space="preserve"> PAGEREF _Toc32144 </w:instrText>
      </w:r>
      <w:r>
        <w:fldChar w:fldCharType="separate"/>
      </w:r>
      <w:r>
        <w:t>34</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_Toc212 </w:instrText>
      </w:r>
      <w:r>
        <w:rPr>
          <w:rFonts w:ascii="宋体" w:hAnsi="宋体"/>
          <w:bCs/>
          <w:szCs w:val="21"/>
        </w:rPr>
        <w:fldChar w:fldCharType="separate"/>
      </w:r>
      <w:r>
        <w:rPr>
          <w:rFonts w:hint="eastAsia" w:eastAsia="黑体"/>
          <w:bCs/>
        </w:rPr>
        <w:t>附件七：中标通知书</w:t>
      </w:r>
      <w:r>
        <w:tab/>
      </w:r>
      <w:r>
        <w:fldChar w:fldCharType="begin"/>
      </w:r>
      <w:r>
        <w:instrText xml:space="preserve"> PAGEREF _Toc212 </w:instrText>
      </w:r>
      <w:r>
        <w:fldChar w:fldCharType="separate"/>
      </w:r>
      <w:r>
        <w:t>35</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_Toc10956 </w:instrText>
      </w:r>
      <w:r>
        <w:rPr>
          <w:rFonts w:ascii="宋体" w:hAnsi="宋体"/>
          <w:bCs/>
          <w:szCs w:val="21"/>
        </w:rPr>
        <w:fldChar w:fldCharType="separate"/>
      </w:r>
      <w:r>
        <w:rPr>
          <w:rFonts w:hint="eastAsia" w:eastAsia="黑体"/>
          <w:bCs/>
        </w:rPr>
        <w:t>附件八：中标结果通知书</w:t>
      </w:r>
      <w:r>
        <w:tab/>
      </w:r>
      <w:r>
        <w:fldChar w:fldCharType="begin"/>
      </w:r>
      <w:r>
        <w:instrText xml:space="preserve"> PAGEREF _Toc10956 </w:instrText>
      </w:r>
      <w:r>
        <w:fldChar w:fldCharType="separate"/>
      </w:r>
      <w:r>
        <w:t>36</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_Toc20620 </w:instrText>
      </w:r>
      <w:r>
        <w:rPr>
          <w:rFonts w:ascii="宋体" w:hAnsi="宋体"/>
          <w:bCs/>
          <w:szCs w:val="21"/>
        </w:rPr>
        <w:fldChar w:fldCharType="separate"/>
      </w:r>
      <w:r>
        <w:rPr>
          <w:rFonts w:hint="eastAsia" w:eastAsia="黑体"/>
          <w:bCs/>
        </w:rPr>
        <w:t>附件十：异议答复函</w:t>
      </w:r>
      <w:r>
        <w:tab/>
      </w:r>
      <w:r>
        <w:fldChar w:fldCharType="begin"/>
      </w:r>
      <w:r>
        <w:instrText xml:space="preserve"> PAGEREF _Toc20620 </w:instrText>
      </w:r>
      <w:r>
        <w:fldChar w:fldCharType="separate"/>
      </w:r>
      <w:r>
        <w:t>38</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_Toc30599 </w:instrText>
      </w:r>
      <w:r>
        <w:rPr>
          <w:rFonts w:ascii="宋体" w:hAnsi="宋体"/>
          <w:bCs/>
          <w:szCs w:val="21"/>
        </w:rPr>
        <w:fldChar w:fldCharType="separate"/>
      </w:r>
      <w:r>
        <w:rPr>
          <w:rFonts w:hint="eastAsia" w:eastAsia="黑体"/>
          <w:bCs/>
        </w:rPr>
        <w:t>附件十一 ：授权委托书</w:t>
      </w:r>
      <w:r>
        <w:tab/>
      </w:r>
      <w:r>
        <w:fldChar w:fldCharType="begin"/>
      </w:r>
      <w:r>
        <w:instrText xml:space="preserve"> PAGEREF _Toc30599 </w:instrText>
      </w:r>
      <w:r>
        <w:fldChar w:fldCharType="separate"/>
      </w:r>
      <w:r>
        <w:t>39</w:t>
      </w:r>
      <w:r>
        <w:fldChar w:fldCharType="end"/>
      </w:r>
      <w:r>
        <w:rPr>
          <w:rFonts w:ascii="宋体" w:hAnsi="宋体"/>
          <w:bCs/>
          <w:szCs w:val="21"/>
          <w:u w:val="single"/>
        </w:rPr>
        <w:fldChar w:fldCharType="end"/>
      </w:r>
    </w:p>
    <w:p>
      <w:pPr>
        <w:pStyle w:val="30"/>
        <w:tabs>
          <w:tab w:val="right" w:leader="dot" w:pos="8730"/>
          <w:tab w:val="clear" w:pos="8720"/>
        </w:tabs>
      </w:pPr>
      <w:r>
        <w:rPr>
          <w:rFonts w:ascii="宋体" w:hAnsi="宋体"/>
          <w:bCs w:val="0"/>
          <w:szCs w:val="21"/>
          <w:u w:val="single"/>
        </w:rPr>
        <w:fldChar w:fldCharType="begin"/>
      </w:r>
      <w:r>
        <w:rPr>
          <w:rFonts w:ascii="宋体" w:hAnsi="宋体"/>
          <w:bCs w:val="0"/>
          <w:szCs w:val="21"/>
        </w:rPr>
        <w:instrText xml:space="preserve"> HYPERLINK \l _Toc28756 </w:instrText>
      </w:r>
      <w:r>
        <w:rPr>
          <w:rFonts w:ascii="宋体" w:hAnsi="宋体"/>
          <w:bCs w:val="0"/>
          <w:szCs w:val="21"/>
        </w:rPr>
        <w:fldChar w:fldCharType="separate"/>
      </w:r>
      <w:r>
        <w:rPr>
          <w:rFonts w:hint="eastAsia" w:ascii="黑体" w:hAnsi="黑体" w:eastAsia="黑体"/>
          <w:szCs w:val="44"/>
        </w:rPr>
        <w:t>第三章 评标办法</w:t>
      </w:r>
      <w:r>
        <w:tab/>
      </w:r>
      <w:r>
        <w:fldChar w:fldCharType="begin"/>
      </w:r>
      <w:r>
        <w:instrText xml:space="preserve"> PAGEREF _Toc28756 </w:instrText>
      </w:r>
      <w:r>
        <w:fldChar w:fldCharType="separate"/>
      </w:r>
      <w:r>
        <w:t>40</w:t>
      </w:r>
      <w:r>
        <w:fldChar w:fldCharType="end"/>
      </w:r>
      <w:r>
        <w:rPr>
          <w:rFonts w:ascii="宋体" w:hAnsi="宋体"/>
          <w:bCs w:val="0"/>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_Toc22880 </w:instrText>
      </w:r>
      <w:r>
        <w:rPr>
          <w:rFonts w:ascii="宋体" w:hAnsi="宋体"/>
          <w:bCs/>
          <w:szCs w:val="21"/>
        </w:rPr>
        <w:fldChar w:fldCharType="separate"/>
      </w:r>
      <w:r>
        <w:rPr>
          <w:rFonts w:hint="eastAsia" w:ascii="宋体" w:hAnsi="宋体"/>
          <w:bCs/>
        </w:rPr>
        <w:t>评标办法前附表</w:t>
      </w:r>
      <w:r>
        <w:tab/>
      </w:r>
      <w:r>
        <w:fldChar w:fldCharType="begin"/>
      </w:r>
      <w:r>
        <w:instrText xml:space="preserve"> PAGEREF _Toc22880 </w:instrText>
      </w:r>
      <w:r>
        <w:fldChar w:fldCharType="separate"/>
      </w:r>
      <w:r>
        <w:t>40</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_Toc3541 </w:instrText>
      </w:r>
      <w:r>
        <w:rPr>
          <w:rFonts w:ascii="宋体" w:hAnsi="宋体"/>
          <w:bCs/>
          <w:szCs w:val="21"/>
        </w:rPr>
        <w:fldChar w:fldCharType="separate"/>
      </w:r>
      <w:r>
        <w:rPr>
          <w:rFonts w:hint="eastAsia" w:ascii="宋体" w:hAnsi="宋体"/>
          <w:bCs/>
        </w:rPr>
        <w:t>1. 评标方法</w:t>
      </w:r>
      <w:r>
        <w:tab/>
      </w:r>
      <w:r>
        <w:fldChar w:fldCharType="begin"/>
      </w:r>
      <w:r>
        <w:instrText xml:space="preserve"> PAGEREF _Toc3541 </w:instrText>
      </w:r>
      <w:r>
        <w:fldChar w:fldCharType="separate"/>
      </w:r>
      <w:r>
        <w:t>47</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_Toc9174 </w:instrText>
      </w:r>
      <w:r>
        <w:rPr>
          <w:rFonts w:ascii="宋体" w:hAnsi="宋体"/>
          <w:bCs/>
          <w:szCs w:val="21"/>
        </w:rPr>
        <w:fldChar w:fldCharType="separate"/>
      </w:r>
      <w:r>
        <w:rPr>
          <w:rFonts w:hint="eastAsia" w:ascii="宋体" w:hAnsi="宋体"/>
          <w:bCs/>
        </w:rPr>
        <w:t>2. 评审标准</w:t>
      </w:r>
      <w:r>
        <w:tab/>
      </w:r>
      <w:r>
        <w:fldChar w:fldCharType="begin"/>
      </w:r>
      <w:r>
        <w:instrText xml:space="preserve"> PAGEREF _Toc9174 </w:instrText>
      </w:r>
      <w:r>
        <w:fldChar w:fldCharType="separate"/>
      </w:r>
      <w:r>
        <w:t>47</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_Toc291 </w:instrText>
      </w:r>
      <w:r>
        <w:rPr>
          <w:rFonts w:ascii="宋体" w:hAnsi="宋体"/>
          <w:bCs/>
          <w:szCs w:val="21"/>
        </w:rPr>
        <w:fldChar w:fldCharType="separate"/>
      </w:r>
      <w:r>
        <w:rPr>
          <w:rFonts w:hint="eastAsia" w:ascii="宋体" w:hAnsi="宋体" w:eastAsia="宋体"/>
        </w:rPr>
        <w:t>2.1 初步评审标准</w:t>
      </w:r>
      <w:r>
        <w:tab/>
      </w:r>
      <w:r>
        <w:fldChar w:fldCharType="begin"/>
      </w:r>
      <w:r>
        <w:instrText xml:space="preserve"> PAGEREF _Toc291 </w:instrText>
      </w:r>
      <w:r>
        <w:fldChar w:fldCharType="separate"/>
      </w:r>
      <w:r>
        <w:t>47</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_Toc7929 </w:instrText>
      </w:r>
      <w:r>
        <w:rPr>
          <w:rFonts w:ascii="宋体" w:hAnsi="宋体"/>
          <w:bCs/>
          <w:szCs w:val="21"/>
        </w:rPr>
        <w:fldChar w:fldCharType="separate"/>
      </w:r>
      <w:r>
        <w:rPr>
          <w:rFonts w:hint="eastAsia" w:ascii="宋体" w:hAnsi="宋体" w:eastAsia="宋体"/>
        </w:rPr>
        <w:t>2.2 分值构成与评分标准</w:t>
      </w:r>
      <w:r>
        <w:tab/>
      </w:r>
      <w:r>
        <w:fldChar w:fldCharType="begin"/>
      </w:r>
      <w:r>
        <w:instrText xml:space="preserve"> PAGEREF _Toc7929 </w:instrText>
      </w:r>
      <w:r>
        <w:fldChar w:fldCharType="separate"/>
      </w:r>
      <w:r>
        <w:t>47</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_Toc10546 </w:instrText>
      </w:r>
      <w:r>
        <w:rPr>
          <w:rFonts w:ascii="宋体" w:hAnsi="宋体"/>
          <w:bCs/>
          <w:szCs w:val="21"/>
        </w:rPr>
        <w:fldChar w:fldCharType="separate"/>
      </w:r>
      <w:r>
        <w:rPr>
          <w:rFonts w:hint="eastAsia" w:ascii="宋体" w:hAnsi="宋体"/>
          <w:bCs/>
        </w:rPr>
        <w:t>3. 评标程序</w:t>
      </w:r>
      <w:r>
        <w:tab/>
      </w:r>
      <w:r>
        <w:fldChar w:fldCharType="begin"/>
      </w:r>
      <w:r>
        <w:instrText xml:space="preserve"> PAGEREF _Toc10546 </w:instrText>
      </w:r>
      <w:r>
        <w:fldChar w:fldCharType="separate"/>
      </w:r>
      <w:r>
        <w:t>48</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_Toc4231 </w:instrText>
      </w:r>
      <w:r>
        <w:rPr>
          <w:rFonts w:ascii="宋体" w:hAnsi="宋体"/>
          <w:bCs/>
          <w:szCs w:val="21"/>
        </w:rPr>
        <w:fldChar w:fldCharType="separate"/>
      </w:r>
      <w:r>
        <w:rPr>
          <w:rFonts w:hint="eastAsia" w:ascii="宋体" w:hAnsi="宋体" w:eastAsia="宋体"/>
        </w:rPr>
        <w:t>3.1 初步评审</w:t>
      </w:r>
      <w:r>
        <w:tab/>
      </w:r>
      <w:r>
        <w:fldChar w:fldCharType="begin"/>
      </w:r>
      <w:r>
        <w:instrText xml:space="preserve"> PAGEREF _Toc4231 </w:instrText>
      </w:r>
      <w:r>
        <w:fldChar w:fldCharType="separate"/>
      </w:r>
      <w:r>
        <w:t>48</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_Toc29945 </w:instrText>
      </w:r>
      <w:r>
        <w:rPr>
          <w:rFonts w:ascii="宋体" w:hAnsi="宋体"/>
          <w:bCs/>
          <w:szCs w:val="21"/>
        </w:rPr>
        <w:fldChar w:fldCharType="separate"/>
      </w:r>
      <w:r>
        <w:rPr>
          <w:rFonts w:hint="eastAsia" w:ascii="宋体" w:hAnsi="宋体" w:eastAsia="宋体"/>
        </w:rPr>
        <w:t>3.2 详细评审</w:t>
      </w:r>
      <w:r>
        <w:tab/>
      </w:r>
      <w:r>
        <w:fldChar w:fldCharType="begin"/>
      </w:r>
      <w:r>
        <w:instrText xml:space="preserve"> PAGEREF _Toc29945 </w:instrText>
      </w:r>
      <w:r>
        <w:fldChar w:fldCharType="separate"/>
      </w:r>
      <w:r>
        <w:t>48</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_Toc13061 </w:instrText>
      </w:r>
      <w:r>
        <w:rPr>
          <w:rFonts w:ascii="宋体" w:hAnsi="宋体"/>
          <w:bCs/>
          <w:szCs w:val="21"/>
        </w:rPr>
        <w:fldChar w:fldCharType="separate"/>
      </w:r>
      <w:r>
        <w:rPr>
          <w:rFonts w:hint="eastAsia" w:ascii="宋体" w:hAnsi="宋体" w:eastAsia="宋体"/>
        </w:rPr>
        <w:t>3.3 投标文件的澄清和补正</w:t>
      </w:r>
      <w:r>
        <w:tab/>
      </w:r>
      <w:r>
        <w:fldChar w:fldCharType="begin"/>
      </w:r>
      <w:r>
        <w:instrText xml:space="preserve"> PAGEREF _Toc13061 </w:instrText>
      </w:r>
      <w:r>
        <w:fldChar w:fldCharType="separate"/>
      </w:r>
      <w:r>
        <w:t>49</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_Toc18089 </w:instrText>
      </w:r>
      <w:r>
        <w:rPr>
          <w:rFonts w:ascii="宋体" w:hAnsi="宋体"/>
          <w:bCs/>
          <w:szCs w:val="21"/>
        </w:rPr>
        <w:fldChar w:fldCharType="separate"/>
      </w:r>
      <w:r>
        <w:rPr>
          <w:rFonts w:hint="eastAsia" w:ascii="宋体" w:hAnsi="宋体" w:eastAsia="宋体"/>
        </w:rPr>
        <w:t>3.4 评标结果</w:t>
      </w:r>
      <w:r>
        <w:tab/>
      </w:r>
      <w:r>
        <w:fldChar w:fldCharType="begin"/>
      </w:r>
      <w:r>
        <w:instrText xml:space="preserve"> PAGEREF _Toc18089 </w:instrText>
      </w:r>
      <w:r>
        <w:fldChar w:fldCharType="separate"/>
      </w:r>
      <w:r>
        <w:t>49</w:t>
      </w:r>
      <w:r>
        <w:fldChar w:fldCharType="end"/>
      </w:r>
      <w:r>
        <w:rPr>
          <w:rFonts w:ascii="宋体" w:hAnsi="宋体"/>
          <w:bCs/>
          <w:szCs w:val="21"/>
          <w:u w:val="single"/>
        </w:rPr>
        <w:fldChar w:fldCharType="end"/>
      </w:r>
    </w:p>
    <w:p>
      <w:pPr>
        <w:pStyle w:val="30"/>
        <w:tabs>
          <w:tab w:val="right" w:leader="dot" w:pos="8730"/>
          <w:tab w:val="clear" w:pos="8720"/>
        </w:tabs>
      </w:pPr>
      <w:r>
        <w:rPr>
          <w:rFonts w:ascii="宋体" w:hAnsi="宋体"/>
          <w:bCs w:val="0"/>
          <w:szCs w:val="21"/>
          <w:u w:val="single"/>
        </w:rPr>
        <w:fldChar w:fldCharType="begin"/>
      </w:r>
      <w:r>
        <w:rPr>
          <w:rFonts w:ascii="宋体" w:hAnsi="宋体"/>
          <w:bCs w:val="0"/>
          <w:szCs w:val="21"/>
        </w:rPr>
        <w:instrText xml:space="preserve"> HYPERLINK \l _Toc12953 </w:instrText>
      </w:r>
      <w:r>
        <w:rPr>
          <w:rFonts w:ascii="宋体" w:hAnsi="宋体"/>
          <w:bCs w:val="0"/>
          <w:szCs w:val="21"/>
        </w:rPr>
        <w:fldChar w:fldCharType="separate"/>
      </w:r>
      <w:r>
        <w:rPr>
          <w:rFonts w:hint="eastAsia" w:ascii="黑体" w:hAnsi="黑体" w:eastAsia="黑体"/>
          <w:szCs w:val="44"/>
          <w:highlight w:val="none"/>
        </w:rPr>
        <w:t>第四章 合同文件</w:t>
      </w:r>
      <w:r>
        <w:tab/>
      </w:r>
      <w:r>
        <w:fldChar w:fldCharType="begin"/>
      </w:r>
      <w:r>
        <w:instrText xml:space="preserve"> PAGEREF _Toc12953 </w:instrText>
      </w:r>
      <w:r>
        <w:fldChar w:fldCharType="separate"/>
      </w:r>
      <w:r>
        <w:t>50</w:t>
      </w:r>
      <w:r>
        <w:fldChar w:fldCharType="end"/>
      </w:r>
      <w:r>
        <w:rPr>
          <w:rFonts w:ascii="宋体" w:hAnsi="宋体"/>
          <w:bCs w:val="0"/>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_Toc2466 </w:instrText>
      </w:r>
      <w:r>
        <w:rPr>
          <w:rFonts w:ascii="宋体" w:hAnsi="宋体"/>
          <w:bCs/>
          <w:szCs w:val="21"/>
        </w:rPr>
        <w:fldChar w:fldCharType="separate"/>
      </w:r>
      <w:r>
        <w:rPr>
          <w:rFonts w:hint="eastAsia" w:ascii="宋体" w:hAnsi="宋体"/>
          <w:bCs/>
          <w:highlight w:val="none"/>
        </w:rPr>
        <w:t>水利工程施工监理合同书</w:t>
      </w:r>
      <w:r>
        <w:tab/>
      </w:r>
      <w:r>
        <w:fldChar w:fldCharType="begin"/>
      </w:r>
      <w:r>
        <w:instrText xml:space="preserve"> PAGEREF _Toc2466 </w:instrText>
      </w:r>
      <w:r>
        <w:fldChar w:fldCharType="separate"/>
      </w:r>
      <w:r>
        <w:t>50</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_Toc17835 </w:instrText>
      </w:r>
      <w:r>
        <w:rPr>
          <w:rFonts w:ascii="宋体" w:hAnsi="宋体"/>
          <w:bCs/>
          <w:szCs w:val="21"/>
        </w:rPr>
        <w:fldChar w:fldCharType="separate"/>
      </w:r>
      <w:r>
        <w:rPr>
          <w:rFonts w:hint="eastAsia" w:ascii="宋体" w:hAnsi="宋体"/>
          <w:szCs w:val="21"/>
          <w:highlight w:val="none"/>
        </w:rPr>
        <w:t>一、工程概况</w:t>
      </w:r>
      <w:r>
        <w:tab/>
      </w:r>
      <w:r>
        <w:fldChar w:fldCharType="begin"/>
      </w:r>
      <w:r>
        <w:instrText xml:space="preserve"> PAGEREF _Toc17835 </w:instrText>
      </w:r>
      <w:r>
        <w:fldChar w:fldCharType="separate"/>
      </w:r>
      <w:r>
        <w:t>50</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_Toc22799 </w:instrText>
      </w:r>
      <w:r>
        <w:rPr>
          <w:rFonts w:ascii="宋体" w:hAnsi="宋体"/>
          <w:bCs/>
          <w:szCs w:val="21"/>
        </w:rPr>
        <w:fldChar w:fldCharType="separate"/>
      </w:r>
      <w:r>
        <w:rPr>
          <w:rFonts w:hint="eastAsia" w:ascii="宋体" w:hAnsi="宋体"/>
          <w:szCs w:val="21"/>
          <w:highlight w:val="none"/>
        </w:rPr>
        <w:t>二、监理范围</w:t>
      </w:r>
      <w:r>
        <w:tab/>
      </w:r>
      <w:r>
        <w:fldChar w:fldCharType="begin"/>
      </w:r>
      <w:r>
        <w:instrText xml:space="preserve"> PAGEREF _Toc22799 </w:instrText>
      </w:r>
      <w:r>
        <w:fldChar w:fldCharType="separate"/>
      </w:r>
      <w:r>
        <w:t>50</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_Toc26522 </w:instrText>
      </w:r>
      <w:r>
        <w:rPr>
          <w:rFonts w:ascii="宋体" w:hAnsi="宋体"/>
          <w:bCs/>
          <w:szCs w:val="21"/>
        </w:rPr>
        <w:fldChar w:fldCharType="separate"/>
      </w:r>
      <w:r>
        <w:rPr>
          <w:rFonts w:hint="eastAsia" w:ascii="宋体" w:hAnsi="宋体"/>
          <w:szCs w:val="21"/>
          <w:highlight w:val="none"/>
        </w:rPr>
        <w:t>三、监理服务内容、期限</w:t>
      </w:r>
      <w:r>
        <w:tab/>
      </w:r>
      <w:r>
        <w:fldChar w:fldCharType="begin"/>
      </w:r>
      <w:r>
        <w:instrText xml:space="preserve"> PAGEREF _Toc26522 </w:instrText>
      </w:r>
      <w:r>
        <w:fldChar w:fldCharType="separate"/>
      </w:r>
      <w:r>
        <w:t>50</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_Toc17479 </w:instrText>
      </w:r>
      <w:r>
        <w:rPr>
          <w:rFonts w:ascii="宋体" w:hAnsi="宋体"/>
          <w:bCs/>
          <w:szCs w:val="21"/>
        </w:rPr>
        <w:fldChar w:fldCharType="separate"/>
      </w:r>
      <w:r>
        <w:rPr>
          <w:rFonts w:hint="eastAsia" w:ascii="宋体" w:hAnsi="宋体"/>
          <w:szCs w:val="21"/>
          <w:highlight w:val="none"/>
        </w:rPr>
        <w:t>四、监理服务酬金</w:t>
      </w:r>
      <w:r>
        <w:tab/>
      </w:r>
      <w:r>
        <w:fldChar w:fldCharType="begin"/>
      </w:r>
      <w:r>
        <w:instrText xml:space="preserve"> PAGEREF _Toc17479 </w:instrText>
      </w:r>
      <w:r>
        <w:fldChar w:fldCharType="separate"/>
      </w:r>
      <w:r>
        <w:t>50</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_Toc11780 </w:instrText>
      </w:r>
      <w:r>
        <w:rPr>
          <w:rFonts w:ascii="宋体" w:hAnsi="宋体"/>
          <w:bCs/>
          <w:szCs w:val="21"/>
        </w:rPr>
        <w:fldChar w:fldCharType="separate"/>
      </w:r>
      <w:r>
        <w:rPr>
          <w:rFonts w:hint="eastAsia" w:ascii="宋体" w:hAnsi="宋体"/>
          <w:szCs w:val="21"/>
          <w:highlight w:val="none"/>
        </w:rPr>
        <w:t>五、总监理工程师</w:t>
      </w:r>
      <w:r>
        <w:tab/>
      </w:r>
      <w:r>
        <w:fldChar w:fldCharType="begin"/>
      </w:r>
      <w:r>
        <w:instrText xml:space="preserve"> PAGEREF _Toc11780 </w:instrText>
      </w:r>
      <w:r>
        <w:fldChar w:fldCharType="separate"/>
      </w:r>
      <w:r>
        <w:t>50</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_Toc26479 </w:instrText>
      </w:r>
      <w:r>
        <w:rPr>
          <w:rFonts w:ascii="宋体" w:hAnsi="宋体"/>
          <w:bCs/>
          <w:szCs w:val="21"/>
        </w:rPr>
        <w:fldChar w:fldCharType="separate"/>
      </w:r>
      <w:r>
        <w:rPr>
          <w:rFonts w:hint="eastAsia" w:ascii="宋体" w:hAnsi="宋体"/>
          <w:szCs w:val="21"/>
          <w:highlight w:val="none"/>
        </w:rPr>
        <w:t>六、监理合同的组成文件及解释顺序</w:t>
      </w:r>
      <w:r>
        <w:tab/>
      </w:r>
      <w:r>
        <w:fldChar w:fldCharType="begin"/>
      </w:r>
      <w:r>
        <w:instrText xml:space="preserve"> PAGEREF _Toc26479 </w:instrText>
      </w:r>
      <w:r>
        <w:fldChar w:fldCharType="separate"/>
      </w:r>
      <w:r>
        <w:t>51</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_Toc13688 </w:instrText>
      </w:r>
      <w:r>
        <w:rPr>
          <w:rFonts w:ascii="宋体" w:hAnsi="宋体"/>
          <w:bCs/>
          <w:szCs w:val="21"/>
        </w:rPr>
        <w:fldChar w:fldCharType="separate"/>
      </w:r>
      <w:r>
        <w:rPr>
          <w:rFonts w:hint="eastAsia" w:ascii="宋体" w:hAnsi="宋体"/>
          <w:szCs w:val="21"/>
          <w:highlight w:val="none"/>
        </w:rPr>
        <w:t>七、本合同书经双方法定代表人或其授权代表人签名并加盖本单位公章后生效。</w:t>
      </w:r>
      <w:r>
        <w:tab/>
      </w:r>
      <w:r>
        <w:fldChar w:fldCharType="begin"/>
      </w:r>
      <w:r>
        <w:instrText xml:space="preserve"> PAGEREF _Toc13688 </w:instrText>
      </w:r>
      <w:r>
        <w:fldChar w:fldCharType="separate"/>
      </w:r>
      <w:r>
        <w:t>51</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_Toc495 </w:instrText>
      </w:r>
      <w:r>
        <w:rPr>
          <w:rFonts w:ascii="宋体" w:hAnsi="宋体"/>
          <w:bCs/>
          <w:szCs w:val="21"/>
        </w:rPr>
        <w:fldChar w:fldCharType="separate"/>
      </w:r>
      <w:r>
        <w:rPr>
          <w:rFonts w:hint="eastAsia" w:ascii="宋体" w:hAnsi="宋体"/>
          <w:szCs w:val="21"/>
          <w:highlight w:val="none"/>
        </w:rPr>
        <w:t>八、本合同书正本一式贰份，具有同等法律效力，由双方各执一份；副本    份，委托人执    份，监理人执    份。</w:t>
      </w:r>
      <w:r>
        <w:tab/>
      </w:r>
      <w:r>
        <w:fldChar w:fldCharType="begin"/>
      </w:r>
      <w:r>
        <w:instrText xml:space="preserve"> PAGEREF _Toc495 </w:instrText>
      </w:r>
      <w:r>
        <w:fldChar w:fldCharType="separate"/>
      </w:r>
      <w:r>
        <w:t>51</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_Toc18568 </w:instrText>
      </w:r>
      <w:r>
        <w:rPr>
          <w:rFonts w:ascii="宋体" w:hAnsi="宋体"/>
          <w:bCs/>
          <w:szCs w:val="21"/>
        </w:rPr>
        <w:fldChar w:fldCharType="separate"/>
      </w:r>
      <w:r>
        <w:rPr>
          <w:rFonts w:hint="eastAsia" w:ascii="宋体" w:hAnsi="宋体"/>
          <w:bCs/>
          <w:highlight w:val="none"/>
        </w:rPr>
        <w:t>第一部分 通用合同条款</w:t>
      </w:r>
      <w:r>
        <w:tab/>
      </w:r>
      <w:r>
        <w:fldChar w:fldCharType="begin"/>
      </w:r>
      <w:r>
        <w:instrText xml:space="preserve"> PAGEREF _Toc18568 </w:instrText>
      </w:r>
      <w:r>
        <w:fldChar w:fldCharType="separate"/>
      </w:r>
      <w:r>
        <w:t>52</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_Toc16816 </w:instrText>
      </w:r>
      <w:r>
        <w:rPr>
          <w:rFonts w:ascii="宋体" w:hAnsi="宋体"/>
          <w:bCs/>
          <w:szCs w:val="21"/>
        </w:rPr>
        <w:fldChar w:fldCharType="separate"/>
      </w:r>
      <w:r>
        <w:rPr>
          <w:rFonts w:hint="eastAsia" w:ascii="宋体" w:hAnsi="宋体"/>
          <w:bCs/>
          <w:highlight w:val="none"/>
        </w:rPr>
        <w:t>词语涵义及适用语言</w:t>
      </w:r>
      <w:r>
        <w:tab/>
      </w:r>
      <w:r>
        <w:fldChar w:fldCharType="begin"/>
      </w:r>
      <w:r>
        <w:instrText xml:space="preserve"> PAGEREF _Toc16816 </w:instrText>
      </w:r>
      <w:r>
        <w:fldChar w:fldCharType="separate"/>
      </w:r>
      <w:r>
        <w:t>52</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_Toc15508 </w:instrText>
      </w:r>
      <w:r>
        <w:rPr>
          <w:rFonts w:ascii="宋体" w:hAnsi="宋体"/>
          <w:bCs/>
          <w:szCs w:val="21"/>
        </w:rPr>
        <w:fldChar w:fldCharType="separate"/>
      </w:r>
      <w:r>
        <w:rPr>
          <w:rFonts w:hint="eastAsia" w:ascii="宋体" w:hAnsi="宋体"/>
          <w:bCs/>
          <w:highlight w:val="none"/>
        </w:rPr>
        <w:t>监理依据</w:t>
      </w:r>
      <w:r>
        <w:tab/>
      </w:r>
      <w:r>
        <w:fldChar w:fldCharType="begin"/>
      </w:r>
      <w:r>
        <w:instrText xml:space="preserve"> PAGEREF _Toc15508 </w:instrText>
      </w:r>
      <w:r>
        <w:fldChar w:fldCharType="separate"/>
      </w:r>
      <w:r>
        <w:t>52</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_Toc28997 </w:instrText>
      </w:r>
      <w:r>
        <w:rPr>
          <w:rFonts w:ascii="宋体" w:hAnsi="宋体"/>
          <w:bCs/>
          <w:szCs w:val="21"/>
        </w:rPr>
        <w:fldChar w:fldCharType="separate"/>
      </w:r>
      <w:r>
        <w:rPr>
          <w:rFonts w:hint="eastAsia" w:ascii="宋体" w:hAnsi="宋体"/>
          <w:bCs/>
          <w:highlight w:val="none"/>
        </w:rPr>
        <w:t>通知和联系</w:t>
      </w:r>
      <w:r>
        <w:tab/>
      </w:r>
      <w:r>
        <w:fldChar w:fldCharType="begin"/>
      </w:r>
      <w:r>
        <w:instrText xml:space="preserve"> PAGEREF _Toc28997 </w:instrText>
      </w:r>
      <w:r>
        <w:fldChar w:fldCharType="separate"/>
      </w:r>
      <w:r>
        <w:t>52</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_Toc6598 </w:instrText>
      </w:r>
      <w:r>
        <w:rPr>
          <w:rFonts w:ascii="宋体" w:hAnsi="宋体"/>
          <w:bCs/>
          <w:szCs w:val="21"/>
        </w:rPr>
        <w:fldChar w:fldCharType="separate"/>
      </w:r>
      <w:r>
        <w:rPr>
          <w:rFonts w:hint="eastAsia" w:ascii="宋体" w:hAnsi="宋体"/>
          <w:bCs/>
          <w:highlight w:val="none"/>
        </w:rPr>
        <w:t>委托人的权利</w:t>
      </w:r>
      <w:r>
        <w:tab/>
      </w:r>
      <w:r>
        <w:fldChar w:fldCharType="begin"/>
      </w:r>
      <w:r>
        <w:instrText xml:space="preserve"> PAGEREF _Toc6598 </w:instrText>
      </w:r>
      <w:r>
        <w:fldChar w:fldCharType="separate"/>
      </w:r>
      <w:r>
        <w:t>52</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_Toc26737 </w:instrText>
      </w:r>
      <w:r>
        <w:rPr>
          <w:rFonts w:ascii="宋体" w:hAnsi="宋体"/>
          <w:bCs/>
          <w:szCs w:val="21"/>
        </w:rPr>
        <w:fldChar w:fldCharType="separate"/>
      </w:r>
      <w:r>
        <w:rPr>
          <w:rFonts w:hint="eastAsia" w:ascii="宋体" w:hAnsi="宋体"/>
          <w:bCs/>
          <w:highlight w:val="none"/>
        </w:rPr>
        <w:t>监理人的权利</w:t>
      </w:r>
      <w:r>
        <w:tab/>
      </w:r>
      <w:r>
        <w:fldChar w:fldCharType="begin"/>
      </w:r>
      <w:r>
        <w:instrText xml:space="preserve"> PAGEREF _Toc26737 </w:instrText>
      </w:r>
      <w:r>
        <w:fldChar w:fldCharType="separate"/>
      </w:r>
      <w:r>
        <w:t>53</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_Toc4120 </w:instrText>
      </w:r>
      <w:r>
        <w:rPr>
          <w:rFonts w:ascii="宋体" w:hAnsi="宋体"/>
          <w:bCs/>
          <w:szCs w:val="21"/>
        </w:rPr>
        <w:fldChar w:fldCharType="separate"/>
      </w:r>
      <w:r>
        <w:rPr>
          <w:rFonts w:hint="eastAsia" w:ascii="宋体" w:hAnsi="宋体"/>
          <w:bCs/>
          <w:highlight w:val="none"/>
        </w:rPr>
        <w:t>委托人的义务</w:t>
      </w:r>
      <w:r>
        <w:tab/>
      </w:r>
      <w:r>
        <w:fldChar w:fldCharType="begin"/>
      </w:r>
      <w:r>
        <w:instrText xml:space="preserve"> PAGEREF _Toc4120 </w:instrText>
      </w:r>
      <w:r>
        <w:fldChar w:fldCharType="separate"/>
      </w:r>
      <w:r>
        <w:t>53</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_Toc22940 </w:instrText>
      </w:r>
      <w:r>
        <w:rPr>
          <w:rFonts w:ascii="宋体" w:hAnsi="宋体"/>
          <w:bCs/>
          <w:szCs w:val="21"/>
        </w:rPr>
        <w:fldChar w:fldCharType="separate"/>
      </w:r>
      <w:r>
        <w:rPr>
          <w:rFonts w:hint="eastAsia" w:ascii="宋体" w:hAnsi="宋体"/>
          <w:bCs/>
          <w:highlight w:val="none"/>
        </w:rPr>
        <w:t>监理人的义务</w:t>
      </w:r>
      <w:r>
        <w:tab/>
      </w:r>
      <w:r>
        <w:fldChar w:fldCharType="begin"/>
      </w:r>
      <w:r>
        <w:instrText xml:space="preserve"> PAGEREF _Toc22940 </w:instrText>
      </w:r>
      <w:r>
        <w:fldChar w:fldCharType="separate"/>
      </w:r>
      <w:r>
        <w:t>54</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_Toc2393 </w:instrText>
      </w:r>
      <w:r>
        <w:rPr>
          <w:rFonts w:ascii="宋体" w:hAnsi="宋体"/>
          <w:bCs/>
          <w:szCs w:val="21"/>
        </w:rPr>
        <w:fldChar w:fldCharType="separate"/>
      </w:r>
      <w:r>
        <w:rPr>
          <w:rFonts w:hint="eastAsia" w:ascii="宋体" w:hAnsi="宋体"/>
          <w:bCs/>
          <w:highlight w:val="none"/>
        </w:rPr>
        <w:t>监理服务酬金</w:t>
      </w:r>
      <w:r>
        <w:tab/>
      </w:r>
      <w:r>
        <w:fldChar w:fldCharType="begin"/>
      </w:r>
      <w:r>
        <w:instrText xml:space="preserve"> PAGEREF _Toc2393 </w:instrText>
      </w:r>
      <w:r>
        <w:fldChar w:fldCharType="separate"/>
      </w:r>
      <w:r>
        <w:t>55</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_Toc11320 </w:instrText>
      </w:r>
      <w:r>
        <w:rPr>
          <w:rFonts w:ascii="宋体" w:hAnsi="宋体"/>
          <w:bCs/>
          <w:szCs w:val="21"/>
        </w:rPr>
        <w:fldChar w:fldCharType="separate"/>
      </w:r>
      <w:r>
        <w:rPr>
          <w:rFonts w:hint="eastAsia" w:ascii="宋体" w:hAnsi="宋体"/>
          <w:bCs/>
          <w:highlight w:val="none"/>
        </w:rPr>
        <w:t>合同变更与终止</w:t>
      </w:r>
      <w:r>
        <w:tab/>
      </w:r>
      <w:r>
        <w:fldChar w:fldCharType="begin"/>
      </w:r>
      <w:r>
        <w:instrText xml:space="preserve"> PAGEREF _Toc11320 </w:instrText>
      </w:r>
      <w:r>
        <w:fldChar w:fldCharType="separate"/>
      </w:r>
      <w:r>
        <w:t>55</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_Toc26763 </w:instrText>
      </w:r>
      <w:r>
        <w:rPr>
          <w:rFonts w:ascii="宋体" w:hAnsi="宋体"/>
          <w:bCs/>
          <w:szCs w:val="21"/>
        </w:rPr>
        <w:fldChar w:fldCharType="separate"/>
      </w:r>
      <w:r>
        <w:rPr>
          <w:rFonts w:hint="eastAsia" w:ascii="宋体" w:hAnsi="宋体"/>
          <w:bCs/>
          <w:highlight w:val="none"/>
        </w:rPr>
        <w:t>违约责任</w:t>
      </w:r>
      <w:r>
        <w:tab/>
      </w:r>
      <w:r>
        <w:fldChar w:fldCharType="begin"/>
      </w:r>
      <w:r>
        <w:instrText xml:space="preserve"> PAGEREF _Toc26763 </w:instrText>
      </w:r>
      <w:r>
        <w:fldChar w:fldCharType="separate"/>
      </w:r>
      <w:r>
        <w:t>55</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_Toc21296 </w:instrText>
      </w:r>
      <w:r>
        <w:rPr>
          <w:rFonts w:ascii="宋体" w:hAnsi="宋体"/>
          <w:bCs/>
          <w:szCs w:val="21"/>
        </w:rPr>
        <w:fldChar w:fldCharType="separate"/>
      </w:r>
      <w:r>
        <w:rPr>
          <w:rFonts w:hint="eastAsia" w:ascii="宋体" w:hAnsi="宋体"/>
          <w:bCs/>
          <w:highlight w:val="none"/>
        </w:rPr>
        <w:t>争议的解决</w:t>
      </w:r>
      <w:r>
        <w:tab/>
      </w:r>
      <w:r>
        <w:fldChar w:fldCharType="begin"/>
      </w:r>
      <w:r>
        <w:instrText xml:space="preserve"> PAGEREF _Toc21296 </w:instrText>
      </w:r>
      <w:r>
        <w:fldChar w:fldCharType="separate"/>
      </w:r>
      <w:r>
        <w:t>56</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_Toc18711 </w:instrText>
      </w:r>
      <w:r>
        <w:rPr>
          <w:rFonts w:ascii="宋体" w:hAnsi="宋体"/>
          <w:bCs/>
          <w:szCs w:val="21"/>
        </w:rPr>
        <w:fldChar w:fldCharType="separate"/>
      </w:r>
      <w:r>
        <w:rPr>
          <w:rFonts w:hint="eastAsia" w:ascii="宋体" w:hAnsi="宋体"/>
          <w:bCs/>
          <w:highlight w:val="none"/>
        </w:rPr>
        <w:t>其   他</w:t>
      </w:r>
      <w:r>
        <w:tab/>
      </w:r>
      <w:r>
        <w:fldChar w:fldCharType="begin"/>
      </w:r>
      <w:r>
        <w:instrText xml:space="preserve"> PAGEREF _Toc18711 </w:instrText>
      </w:r>
      <w:r>
        <w:fldChar w:fldCharType="separate"/>
      </w:r>
      <w:r>
        <w:t>56</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_Toc18380 </w:instrText>
      </w:r>
      <w:r>
        <w:rPr>
          <w:rFonts w:ascii="宋体" w:hAnsi="宋体"/>
          <w:bCs/>
          <w:szCs w:val="21"/>
        </w:rPr>
        <w:fldChar w:fldCharType="separate"/>
      </w:r>
      <w:r>
        <w:rPr>
          <w:rFonts w:hint="eastAsia" w:ascii="宋体" w:hAnsi="宋体"/>
          <w:bCs/>
          <w:highlight w:val="none"/>
        </w:rPr>
        <w:t>第二部分 专用合同条款</w:t>
      </w:r>
      <w:r>
        <w:tab/>
      </w:r>
      <w:r>
        <w:fldChar w:fldCharType="begin"/>
      </w:r>
      <w:r>
        <w:instrText xml:space="preserve"> PAGEREF _Toc18380 </w:instrText>
      </w:r>
      <w:r>
        <w:fldChar w:fldCharType="separate"/>
      </w:r>
      <w:r>
        <w:t>57</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_Toc25762 </w:instrText>
      </w:r>
      <w:r>
        <w:rPr>
          <w:rFonts w:ascii="宋体" w:hAnsi="宋体"/>
          <w:bCs/>
          <w:szCs w:val="21"/>
        </w:rPr>
        <w:fldChar w:fldCharType="separate"/>
      </w:r>
      <w:r>
        <w:rPr>
          <w:rFonts w:hint="eastAsia" w:ascii="宋体" w:hAnsi="宋体"/>
          <w:bCs/>
          <w:highlight w:val="none"/>
        </w:rPr>
        <w:t>监理依据</w:t>
      </w:r>
      <w:r>
        <w:tab/>
      </w:r>
      <w:r>
        <w:fldChar w:fldCharType="begin"/>
      </w:r>
      <w:r>
        <w:instrText xml:space="preserve"> PAGEREF _Toc25762 </w:instrText>
      </w:r>
      <w:r>
        <w:fldChar w:fldCharType="separate"/>
      </w:r>
      <w:r>
        <w:t>57</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_Toc21679 </w:instrText>
      </w:r>
      <w:r>
        <w:rPr>
          <w:rFonts w:ascii="宋体" w:hAnsi="宋体"/>
          <w:bCs/>
          <w:szCs w:val="21"/>
        </w:rPr>
        <w:fldChar w:fldCharType="separate"/>
      </w:r>
      <w:r>
        <w:rPr>
          <w:rFonts w:hint="eastAsia" w:ascii="宋体" w:hAnsi="宋体"/>
          <w:bCs/>
          <w:highlight w:val="none"/>
        </w:rPr>
        <w:t>委托人的权利</w:t>
      </w:r>
      <w:r>
        <w:tab/>
      </w:r>
      <w:r>
        <w:fldChar w:fldCharType="begin"/>
      </w:r>
      <w:r>
        <w:instrText xml:space="preserve"> PAGEREF _Toc21679 </w:instrText>
      </w:r>
      <w:r>
        <w:fldChar w:fldCharType="separate"/>
      </w:r>
      <w:r>
        <w:t>57</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_Toc15499 </w:instrText>
      </w:r>
      <w:r>
        <w:rPr>
          <w:rFonts w:ascii="宋体" w:hAnsi="宋体"/>
          <w:bCs/>
          <w:szCs w:val="21"/>
        </w:rPr>
        <w:fldChar w:fldCharType="separate"/>
      </w:r>
      <w:r>
        <w:rPr>
          <w:rFonts w:hint="eastAsia" w:ascii="宋体" w:hAnsi="宋体"/>
          <w:bCs/>
          <w:highlight w:val="none"/>
        </w:rPr>
        <w:t>监理人的权利</w:t>
      </w:r>
      <w:r>
        <w:tab/>
      </w:r>
      <w:r>
        <w:fldChar w:fldCharType="begin"/>
      </w:r>
      <w:r>
        <w:instrText xml:space="preserve"> PAGEREF _Toc15499 </w:instrText>
      </w:r>
      <w:r>
        <w:fldChar w:fldCharType="separate"/>
      </w:r>
      <w:r>
        <w:t>57</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_Toc31199 </w:instrText>
      </w:r>
      <w:r>
        <w:rPr>
          <w:rFonts w:ascii="宋体" w:hAnsi="宋体"/>
          <w:bCs/>
          <w:szCs w:val="21"/>
        </w:rPr>
        <w:fldChar w:fldCharType="separate"/>
      </w:r>
      <w:r>
        <w:rPr>
          <w:rFonts w:hint="eastAsia" w:ascii="宋体" w:hAnsi="宋体"/>
          <w:bCs/>
          <w:highlight w:val="none"/>
        </w:rPr>
        <w:t>委托人的义务</w:t>
      </w:r>
      <w:r>
        <w:tab/>
      </w:r>
      <w:r>
        <w:fldChar w:fldCharType="begin"/>
      </w:r>
      <w:r>
        <w:instrText xml:space="preserve"> PAGEREF _Toc31199 </w:instrText>
      </w:r>
      <w:r>
        <w:fldChar w:fldCharType="separate"/>
      </w:r>
      <w:r>
        <w:t>57</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_Toc19545 </w:instrText>
      </w:r>
      <w:r>
        <w:rPr>
          <w:rFonts w:ascii="宋体" w:hAnsi="宋体"/>
          <w:bCs/>
          <w:szCs w:val="21"/>
        </w:rPr>
        <w:fldChar w:fldCharType="separate"/>
      </w:r>
      <w:r>
        <w:rPr>
          <w:rFonts w:hint="eastAsia" w:ascii="宋体" w:hAnsi="宋体"/>
          <w:bCs/>
          <w:highlight w:val="none"/>
        </w:rPr>
        <w:t>监理人的义务</w:t>
      </w:r>
      <w:r>
        <w:tab/>
      </w:r>
      <w:r>
        <w:fldChar w:fldCharType="begin"/>
      </w:r>
      <w:r>
        <w:instrText xml:space="preserve"> PAGEREF _Toc19545 </w:instrText>
      </w:r>
      <w:r>
        <w:fldChar w:fldCharType="separate"/>
      </w:r>
      <w:r>
        <w:t>58</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_Toc14840 </w:instrText>
      </w:r>
      <w:r>
        <w:rPr>
          <w:rFonts w:ascii="宋体" w:hAnsi="宋体"/>
          <w:bCs/>
          <w:szCs w:val="21"/>
        </w:rPr>
        <w:fldChar w:fldCharType="separate"/>
      </w:r>
      <w:r>
        <w:rPr>
          <w:rFonts w:hint="eastAsia" w:ascii="宋体" w:hAnsi="宋体"/>
          <w:bCs/>
          <w:highlight w:val="none"/>
        </w:rPr>
        <w:t>监理服务酬金</w:t>
      </w:r>
      <w:r>
        <w:tab/>
      </w:r>
      <w:r>
        <w:fldChar w:fldCharType="begin"/>
      </w:r>
      <w:r>
        <w:instrText xml:space="preserve"> PAGEREF _Toc14840 </w:instrText>
      </w:r>
      <w:r>
        <w:fldChar w:fldCharType="separate"/>
      </w:r>
      <w:r>
        <w:t>58</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_Toc29862 </w:instrText>
      </w:r>
      <w:r>
        <w:rPr>
          <w:rFonts w:ascii="宋体" w:hAnsi="宋体"/>
          <w:bCs/>
          <w:szCs w:val="21"/>
        </w:rPr>
        <w:fldChar w:fldCharType="separate"/>
      </w:r>
      <w:r>
        <w:rPr>
          <w:rFonts w:hint="eastAsia" w:ascii="宋体" w:hAnsi="宋体"/>
          <w:bCs/>
          <w:highlight w:val="none"/>
        </w:rPr>
        <w:t>违约责任</w:t>
      </w:r>
      <w:r>
        <w:tab/>
      </w:r>
      <w:r>
        <w:fldChar w:fldCharType="begin"/>
      </w:r>
      <w:r>
        <w:instrText xml:space="preserve"> PAGEREF _Toc29862 </w:instrText>
      </w:r>
      <w:r>
        <w:fldChar w:fldCharType="separate"/>
      </w:r>
      <w:r>
        <w:t>59</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_Toc25072 </w:instrText>
      </w:r>
      <w:r>
        <w:rPr>
          <w:rFonts w:ascii="宋体" w:hAnsi="宋体"/>
          <w:bCs/>
          <w:szCs w:val="21"/>
        </w:rPr>
        <w:fldChar w:fldCharType="separate"/>
      </w:r>
      <w:r>
        <w:rPr>
          <w:rFonts w:hint="eastAsia" w:ascii="宋体" w:hAnsi="宋体"/>
          <w:bCs/>
          <w:highlight w:val="none"/>
        </w:rPr>
        <w:t>争议的解决</w:t>
      </w:r>
      <w:r>
        <w:tab/>
      </w:r>
      <w:r>
        <w:fldChar w:fldCharType="begin"/>
      </w:r>
      <w:r>
        <w:instrText xml:space="preserve"> PAGEREF _Toc25072 </w:instrText>
      </w:r>
      <w:r>
        <w:fldChar w:fldCharType="separate"/>
      </w:r>
      <w:r>
        <w:t>59</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_Toc2627 </w:instrText>
      </w:r>
      <w:r>
        <w:rPr>
          <w:rFonts w:ascii="宋体" w:hAnsi="宋体"/>
          <w:bCs/>
          <w:szCs w:val="21"/>
        </w:rPr>
        <w:fldChar w:fldCharType="separate"/>
      </w:r>
      <w:r>
        <w:rPr>
          <w:rFonts w:hint="eastAsia" w:ascii="宋体" w:hAnsi="宋体"/>
          <w:bCs/>
          <w:highlight w:val="none"/>
        </w:rPr>
        <w:t>其  他</w:t>
      </w:r>
      <w:r>
        <w:tab/>
      </w:r>
      <w:r>
        <w:fldChar w:fldCharType="begin"/>
      </w:r>
      <w:r>
        <w:instrText xml:space="preserve"> PAGEREF _Toc2627 </w:instrText>
      </w:r>
      <w:r>
        <w:fldChar w:fldCharType="separate"/>
      </w:r>
      <w:r>
        <w:t>59</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_Toc10274 </w:instrText>
      </w:r>
      <w:r>
        <w:rPr>
          <w:rFonts w:ascii="宋体" w:hAnsi="宋体"/>
          <w:bCs/>
          <w:szCs w:val="21"/>
        </w:rPr>
        <w:fldChar w:fldCharType="separate"/>
      </w:r>
      <w:r>
        <w:rPr>
          <w:rFonts w:hint="eastAsia" w:ascii="宋体" w:hAnsi="宋体"/>
          <w:bCs/>
          <w:highlight w:val="none"/>
        </w:rPr>
        <w:t>第三部分 附件</w:t>
      </w:r>
      <w:r>
        <w:tab/>
      </w:r>
      <w:r>
        <w:fldChar w:fldCharType="begin"/>
      </w:r>
      <w:r>
        <w:instrText xml:space="preserve"> PAGEREF _Toc10274 </w:instrText>
      </w:r>
      <w:r>
        <w:fldChar w:fldCharType="separate"/>
      </w:r>
      <w:r>
        <w:t>60</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_Toc5041 </w:instrText>
      </w:r>
      <w:r>
        <w:rPr>
          <w:rFonts w:ascii="宋体" w:hAnsi="宋体"/>
          <w:bCs/>
          <w:szCs w:val="21"/>
        </w:rPr>
        <w:fldChar w:fldCharType="separate"/>
      </w:r>
      <w:r>
        <w:rPr>
          <w:rFonts w:hint="eastAsia" w:ascii="宋体" w:hAnsi="宋体"/>
          <w:bCs/>
          <w:highlight w:val="none"/>
        </w:rPr>
        <w:t>第四部分 履约担保格式</w:t>
      </w:r>
      <w:r>
        <w:tab/>
      </w:r>
      <w:r>
        <w:fldChar w:fldCharType="begin"/>
      </w:r>
      <w:r>
        <w:instrText xml:space="preserve"> PAGEREF _Toc5041 </w:instrText>
      </w:r>
      <w:r>
        <w:fldChar w:fldCharType="separate"/>
      </w:r>
      <w:r>
        <w:t>62</w:t>
      </w:r>
      <w:r>
        <w:fldChar w:fldCharType="end"/>
      </w:r>
      <w:r>
        <w:rPr>
          <w:rFonts w:ascii="宋体" w:hAnsi="宋体"/>
          <w:bCs/>
          <w:szCs w:val="21"/>
          <w:u w:val="single"/>
        </w:rPr>
        <w:fldChar w:fldCharType="end"/>
      </w:r>
    </w:p>
    <w:p>
      <w:pPr>
        <w:pStyle w:val="30"/>
        <w:tabs>
          <w:tab w:val="right" w:leader="dot" w:pos="8730"/>
          <w:tab w:val="clear" w:pos="8720"/>
        </w:tabs>
      </w:pPr>
      <w:r>
        <w:rPr>
          <w:rFonts w:ascii="宋体" w:hAnsi="宋体"/>
          <w:bCs w:val="0"/>
          <w:szCs w:val="21"/>
          <w:u w:val="single"/>
        </w:rPr>
        <w:fldChar w:fldCharType="begin"/>
      </w:r>
      <w:r>
        <w:rPr>
          <w:rFonts w:ascii="宋体" w:hAnsi="宋体"/>
          <w:bCs w:val="0"/>
          <w:szCs w:val="21"/>
        </w:rPr>
        <w:instrText xml:space="preserve"> HYPERLINK \l _Toc9328 </w:instrText>
      </w:r>
      <w:r>
        <w:rPr>
          <w:rFonts w:ascii="宋体" w:hAnsi="宋体"/>
          <w:bCs w:val="0"/>
          <w:szCs w:val="21"/>
        </w:rPr>
        <w:fldChar w:fldCharType="separate"/>
      </w:r>
      <w:r>
        <w:rPr>
          <w:rFonts w:hint="eastAsia" w:ascii="黑体" w:hAnsi="黑体" w:eastAsia="黑体"/>
          <w:bCs/>
          <w:highlight w:val="none"/>
        </w:rPr>
        <w:t>第五章 监理规范</w:t>
      </w:r>
      <w:r>
        <w:tab/>
      </w:r>
      <w:r>
        <w:fldChar w:fldCharType="begin"/>
      </w:r>
      <w:r>
        <w:instrText xml:space="preserve"> PAGEREF _Toc9328 </w:instrText>
      </w:r>
      <w:r>
        <w:fldChar w:fldCharType="separate"/>
      </w:r>
      <w:r>
        <w:t>63</w:t>
      </w:r>
      <w:r>
        <w:fldChar w:fldCharType="end"/>
      </w:r>
      <w:r>
        <w:rPr>
          <w:rFonts w:ascii="宋体" w:hAnsi="宋体"/>
          <w:bCs w:val="0"/>
          <w:szCs w:val="21"/>
          <w:u w:val="single"/>
        </w:rPr>
        <w:fldChar w:fldCharType="end"/>
      </w:r>
    </w:p>
    <w:p>
      <w:pPr>
        <w:pStyle w:val="30"/>
        <w:tabs>
          <w:tab w:val="right" w:leader="dot" w:pos="8730"/>
          <w:tab w:val="clear" w:pos="8720"/>
        </w:tabs>
      </w:pPr>
      <w:r>
        <w:rPr>
          <w:rFonts w:ascii="宋体" w:hAnsi="宋体"/>
          <w:bCs w:val="0"/>
          <w:szCs w:val="21"/>
          <w:u w:val="single"/>
        </w:rPr>
        <w:fldChar w:fldCharType="begin"/>
      </w:r>
      <w:r>
        <w:rPr>
          <w:rFonts w:ascii="宋体" w:hAnsi="宋体"/>
          <w:bCs w:val="0"/>
          <w:szCs w:val="21"/>
        </w:rPr>
        <w:instrText xml:space="preserve"> HYPERLINK \l _Toc20254 </w:instrText>
      </w:r>
      <w:r>
        <w:rPr>
          <w:rFonts w:ascii="宋体" w:hAnsi="宋体"/>
          <w:bCs w:val="0"/>
          <w:szCs w:val="21"/>
        </w:rPr>
        <w:fldChar w:fldCharType="separate"/>
      </w:r>
      <w:r>
        <w:rPr>
          <w:rFonts w:hint="eastAsia" w:ascii="黑体" w:hAnsi="黑体" w:eastAsia="黑体"/>
          <w:szCs w:val="44"/>
          <w:highlight w:val="none"/>
        </w:rPr>
        <w:t>第六章 技术文件</w:t>
      </w:r>
      <w:r>
        <w:tab/>
      </w:r>
      <w:r>
        <w:fldChar w:fldCharType="begin"/>
      </w:r>
      <w:r>
        <w:instrText xml:space="preserve"> PAGEREF _Toc20254 </w:instrText>
      </w:r>
      <w:r>
        <w:fldChar w:fldCharType="separate"/>
      </w:r>
      <w:r>
        <w:t>64</w:t>
      </w:r>
      <w:r>
        <w:fldChar w:fldCharType="end"/>
      </w:r>
      <w:r>
        <w:rPr>
          <w:rFonts w:ascii="宋体" w:hAnsi="宋体"/>
          <w:bCs w:val="0"/>
          <w:szCs w:val="21"/>
          <w:u w:val="single"/>
        </w:rPr>
        <w:fldChar w:fldCharType="end"/>
      </w:r>
    </w:p>
    <w:p>
      <w:pPr>
        <w:pStyle w:val="30"/>
        <w:tabs>
          <w:tab w:val="right" w:leader="dot" w:pos="8730"/>
          <w:tab w:val="clear" w:pos="8720"/>
        </w:tabs>
      </w:pPr>
      <w:r>
        <w:rPr>
          <w:rFonts w:ascii="宋体" w:hAnsi="宋体"/>
          <w:bCs w:val="0"/>
          <w:szCs w:val="21"/>
          <w:u w:val="single"/>
        </w:rPr>
        <w:fldChar w:fldCharType="begin"/>
      </w:r>
      <w:r>
        <w:rPr>
          <w:rFonts w:ascii="宋体" w:hAnsi="宋体"/>
          <w:bCs w:val="0"/>
          <w:szCs w:val="21"/>
        </w:rPr>
        <w:instrText xml:space="preserve"> HYPERLINK \l _Toc29376 </w:instrText>
      </w:r>
      <w:r>
        <w:rPr>
          <w:rFonts w:ascii="宋体" w:hAnsi="宋体"/>
          <w:bCs w:val="0"/>
          <w:szCs w:val="21"/>
        </w:rPr>
        <w:fldChar w:fldCharType="separate"/>
      </w:r>
      <w:r>
        <w:rPr>
          <w:rFonts w:hint="eastAsia" w:ascii="黑体" w:hAnsi="黑体" w:eastAsia="黑体"/>
          <w:szCs w:val="44"/>
          <w:highlight w:val="none"/>
        </w:rPr>
        <w:t>第七章 投标文件格式</w:t>
      </w:r>
      <w:r>
        <w:tab/>
      </w:r>
      <w:r>
        <w:fldChar w:fldCharType="begin"/>
      </w:r>
      <w:r>
        <w:instrText xml:space="preserve"> PAGEREF _Toc29376 </w:instrText>
      </w:r>
      <w:r>
        <w:fldChar w:fldCharType="separate"/>
      </w:r>
      <w:r>
        <w:t>65</w:t>
      </w:r>
      <w:r>
        <w:fldChar w:fldCharType="end"/>
      </w:r>
      <w:r>
        <w:rPr>
          <w:rFonts w:ascii="宋体" w:hAnsi="宋体"/>
          <w:bCs w:val="0"/>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_Toc11654 </w:instrText>
      </w:r>
      <w:r>
        <w:rPr>
          <w:rFonts w:ascii="宋体" w:hAnsi="宋体"/>
          <w:bCs/>
          <w:szCs w:val="21"/>
        </w:rPr>
        <w:fldChar w:fldCharType="separate"/>
      </w:r>
      <w:r>
        <w:rPr>
          <w:rFonts w:hint="eastAsia" w:ascii="宋体" w:hAnsi="宋体"/>
          <w:bCs/>
          <w:szCs w:val="32"/>
          <w:highlight w:val="none"/>
        </w:rPr>
        <w:t>目    录</w:t>
      </w:r>
      <w:r>
        <w:tab/>
      </w:r>
      <w:r>
        <w:fldChar w:fldCharType="begin"/>
      </w:r>
      <w:r>
        <w:instrText xml:space="preserve"> PAGEREF _Toc11654 </w:instrText>
      </w:r>
      <w:r>
        <w:fldChar w:fldCharType="separate"/>
      </w:r>
      <w:r>
        <w:t>66</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_Toc6692 </w:instrText>
      </w:r>
      <w:r>
        <w:rPr>
          <w:rFonts w:ascii="宋体" w:hAnsi="宋体"/>
          <w:bCs/>
          <w:szCs w:val="21"/>
        </w:rPr>
        <w:fldChar w:fldCharType="separate"/>
      </w:r>
      <w:r>
        <w:rPr>
          <w:rFonts w:hint="eastAsia" w:ascii="黑体" w:hAnsi="黑体" w:eastAsia="黑体"/>
          <w:bCs/>
          <w:szCs w:val="32"/>
          <w:highlight w:val="none"/>
        </w:rPr>
        <w:t>一、投标函</w:t>
      </w:r>
      <w:r>
        <w:tab/>
      </w:r>
      <w:r>
        <w:fldChar w:fldCharType="begin"/>
      </w:r>
      <w:r>
        <w:instrText xml:space="preserve"> PAGEREF _Toc6692 </w:instrText>
      </w:r>
      <w:r>
        <w:fldChar w:fldCharType="separate"/>
      </w:r>
      <w:r>
        <w:t>67</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_Toc5035 </w:instrText>
      </w:r>
      <w:r>
        <w:rPr>
          <w:rFonts w:ascii="宋体" w:hAnsi="宋体"/>
          <w:bCs/>
          <w:szCs w:val="21"/>
        </w:rPr>
        <w:fldChar w:fldCharType="separate"/>
      </w:r>
      <w:r>
        <w:rPr>
          <w:rFonts w:hint="eastAsia" w:ascii="黑体" w:hAnsi="黑体" w:eastAsia="黑体"/>
          <w:bCs/>
          <w:szCs w:val="32"/>
          <w:highlight w:val="none"/>
        </w:rPr>
        <w:t>二、法定代表人身份证明</w:t>
      </w:r>
      <w:r>
        <w:tab/>
      </w:r>
      <w:r>
        <w:fldChar w:fldCharType="begin"/>
      </w:r>
      <w:r>
        <w:instrText xml:space="preserve"> PAGEREF _Toc5035 </w:instrText>
      </w:r>
      <w:r>
        <w:fldChar w:fldCharType="separate"/>
      </w:r>
      <w:r>
        <w:t>68</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_Toc26211 </w:instrText>
      </w:r>
      <w:r>
        <w:rPr>
          <w:rFonts w:ascii="宋体" w:hAnsi="宋体"/>
          <w:bCs/>
          <w:szCs w:val="21"/>
        </w:rPr>
        <w:fldChar w:fldCharType="separate"/>
      </w:r>
      <w:r>
        <w:rPr>
          <w:rFonts w:hint="eastAsia" w:ascii="黑体" w:hAnsi="黑体" w:eastAsia="黑体"/>
          <w:bCs/>
          <w:szCs w:val="32"/>
          <w:highlight w:val="none"/>
        </w:rPr>
        <w:t>三、联合体协议书</w:t>
      </w:r>
      <w:r>
        <w:tab/>
      </w:r>
      <w:r>
        <w:fldChar w:fldCharType="begin"/>
      </w:r>
      <w:r>
        <w:instrText xml:space="preserve"> PAGEREF _Toc26211 </w:instrText>
      </w:r>
      <w:r>
        <w:fldChar w:fldCharType="separate"/>
      </w:r>
      <w:r>
        <w:t>69</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_Toc30720 </w:instrText>
      </w:r>
      <w:r>
        <w:rPr>
          <w:rFonts w:ascii="宋体" w:hAnsi="宋体"/>
          <w:bCs/>
          <w:szCs w:val="21"/>
        </w:rPr>
        <w:fldChar w:fldCharType="separate"/>
      </w:r>
      <w:r>
        <w:rPr>
          <w:rFonts w:hint="eastAsia"/>
        </w:rPr>
        <w:t>四、投标保证金</w:t>
      </w:r>
      <w:r>
        <w:tab/>
      </w:r>
      <w:r>
        <w:fldChar w:fldCharType="begin"/>
      </w:r>
      <w:r>
        <w:instrText xml:space="preserve"> PAGEREF _Toc30720 </w:instrText>
      </w:r>
      <w:r>
        <w:fldChar w:fldCharType="separate"/>
      </w:r>
      <w:r>
        <w:t>70</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_Toc3786 </w:instrText>
      </w:r>
      <w:r>
        <w:rPr>
          <w:rFonts w:ascii="宋体" w:hAnsi="宋体"/>
          <w:bCs/>
          <w:szCs w:val="21"/>
        </w:rPr>
        <w:fldChar w:fldCharType="separate"/>
      </w:r>
      <w:r>
        <w:rPr>
          <w:rFonts w:hint="eastAsia" w:ascii="黑体" w:hAnsi="黑体" w:eastAsia="黑体"/>
          <w:bCs/>
          <w:szCs w:val="32"/>
          <w:highlight w:val="yellow"/>
        </w:rPr>
        <w:t>四、投标保证金</w:t>
      </w:r>
      <w:r>
        <w:rPr>
          <w:rFonts w:hint="eastAsia" w:ascii="黑体" w:hAnsi="黑体" w:eastAsia="黑体"/>
          <w:bCs/>
          <w:szCs w:val="32"/>
          <w:highlight w:val="yellow"/>
          <w:lang w:eastAsia="zh-CN"/>
        </w:rPr>
        <w:t>（保函）</w:t>
      </w:r>
      <w:r>
        <w:tab/>
      </w:r>
      <w:r>
        <w:fldChar w:fldCharType="begin"/>
      </w:r>
      <w:r>
        <w:instrText xml:space="preserve"> PAGEREF _Toc3786 </w:instrText>
      </w:r>
      <w:r>
        <w:fldChar w:fldCharType="separate"/>
      </w:r>
      <w:r>
        <w:t>71</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_Toc27837 </w:instrText>
      </w:r>
      <w:r>
        <w:rPr>
          <w:rFonts w:ascii="宋体" w:hAnsi="宋体"/>
          <w:bCs/>
          <w:szCs w:val="21"/>
        </w:rPr>
        <w:fldChar w:fldCharType="separate"/>
      </w:r>
      <w:r>
        <w:rPr>
          <w:rFonts w:hint="eastAsia" w:ascii="黑体" w:hAnsi="黑体" w:eastAsia="黑体"/>
          <w:bCs/>
          <w:szCs w:val="32"/>
          <w:highlight w:val="none"/>
        </w:rPr>
        <w:t>五、监理大纲</w:t>
      </w:r>
      <w:r>
        <w:tab/>
      </w:r>
      <w:r>
        <w:fldChar w:fldCharType="begin"/>
      </w:r>
      <w:r>
        <w:instrText xml:space="preserve"> PAGEREF _Toc27837 </w:instrText>
      </w:r>
      <w:r>
        <w:fldChar w:fldCharType="separate"/>
      </w:r>
      <w:r>
        <w:t>72</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_Toc7265 </w:instrText>
      </w:r>
      <w:r>
        <w:rPr>
          <w:rFonts w:ascii="宋体" w:hAnsi="宋体"/>
          <w:bCs/>
          <w:szCs w:val="21"/>
        </w:rPr>
        <w:fldChar w:fldCharType="separate"/>
      </w:r>
      <w:r>
        <w:rPr>
          <w:rFonts w:hint="eastAsia" w:ascii="黑体" w:hAnsi="黑体" w:eastAsia="黑体"/>
          <w:bCs/>
          <w:szCs w:val="32"/>
          <w:highlight w:val="none"/>
        </w:rPr>
        <w:t>六、投标报价计算书</w:t>
      </w:r>
      <w:r>
        <w:tab/>
      </w:r>
      <w:r>
        <w:fldChar w:fldCharType="begin"/>
      </w:r>
      <w:r>
        <w:instrText xml:space="preserve"> PAGEREF _Toc7265 </w:instrText>
      </w:r>
      <w:r>
        <w:fldChar w:fldCharType="separate"/>
      </w:r>
      <w:r>
        <w:t>73</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_Toc24496 </w:instrText>
      </w:r>
      <w:r>
        <w:rPr>
          <w:rFonts w:ascii="宋体" w:hAnsi="宋体"/>
          <w:bCs/>
          <w:szCs w:val="21"/>
        </w:rPr>
        <w:fldChar w:fldCharType="separate"/>
      </w:r>
      <w:r>
        <w:rPr>
          <w:rFonts w:hint="eastAsia" w:ascii="宋体" w:hAnsi="宋体" w:eastAsia="宋体"/>
          <w:szCs w:val="21"/>
          <w:highlight w:val="none"/>
        </w:rPr>
        <w:t>（一）投标报价组成</w:t>
      </w:r>
      <w:r>
        <w:tab/>
      </w:r>
      <w:r>
        <w:fldChar w:fldCharType="begin"/>
      </w:r>
      <w:r>
        <w:instrText xml:space="preserve"> PAGEREF _Toc24496 </w:instrText>
      </w:r>
      <w:r>
        <w:fldChar w:fldCharType="separate"/>
      </w:r>
      <w:r>
        <w:t>73</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_Toc21247 </w:instrText>
      </w:r>
      <w:r>
        <w:rPr>
          <w:rFonts w:ascii="宋体" w:hAnsi="宋体"/>
          <w:bCs/>
          <w:szCs w:val="21"/>
        </w:rPr>
        <w:fldChar w:fldCharType="separate"/>
      </w:r>
      <w:r>
        <w:rPr>
          <w:rFonts w:hint="eastAsia" w:ascii="宋体" w:hAnsi="宋体" w:eastAsia="宋体"/>
          <w:szCs w:val="21"/>
          <w:highlight w:val="none"/>
        </w:rPr>
        <w:t>（二）正常监理服务酬金投标报价汇总表</w:t>
      </w:r>
      <w:r>
        <w:tab/>
      </w:r>
      <w:r>
        <w:fldChar w:fldCharType="begin"/>
      </w:r>
      <w:r>
        <w:instrText xml:space="preserve"> PAGEREF _Toc21247 </w:instrText>
      </w:r>
      <w:r>
        <w:fldChar w:fldCharType="separate"/>
      </w:r>
      <w:r>
        <w:t>73</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_Toc25999 </w:instrText>
      </w:r>
      <w:r>
        <w:rPr>
          <w:rFonts w:ascii="宋体" w:hAnsi="宋体"/>
          <w:bCs/>
          <w:szCs w:val="21"/>
        </w:rPr>
        <w:fldChar w:fldCharType="separate"/>
      </w:r>
      <w:r>
        <w:rPr>
          <w:rFonts w:hint="eastAsia" w:ascii="宋体" w:hAnsi="宋体" w:eastAsia="宋体"/>
          <w:szCs w:val="21"/>
          <w:highlight w:val="none"/>
        </w:rPr>
        <w:t>（三）报价组成计算</w:t>
      </w:r>
      <w:r>
        <w:tab/>
      </w:r>
      <w:r>
        <w:fldChar w:fldCharType="begin"/>
      </w:r>
      <w:r>
        <w:instrText xml:space="preserve"> PAGEREF _Toc25999 </w:instrText>
      </w:r>
      <w:r>
        <w:fldChar w:fldCharType="separate"/>
      </w:r>
      <w:r>
        <w:t>74</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_Toc15317 </w:instrText>
      </w:r>
      <w:r>
        <w:rPr>
          <w:rFonts w:ascii="宋体" w:hAnsi="宋体"/>
          <w:bCs/>
          <w:szCs w:val="21"/>
        </w:rPr>
        <w:fldChar w:fldCharType="separate"/>
      </w:r>
      <w:r>
        <w:rPr>
          <w:rFonts w:hint="eastAsia" w:ascii="黑体" w:hAnsi="黑体" w:eastAsia="黑体"/>
          <w:bCs/>
          <w:szCs w:val="32"/>
          <w:highlight w:val="none"/>
        </w:rPr>
        <w:t>七、资格审查资料</w:t>
      </w:r>
      <w:r>
        <w:tab/>
      </w:r>
      <w:r>
        <w:fldChar w:fldCharType="begin"/>
      </w:r>
      <w:r>
        <w:instrText xml:space="preserve"> PAGEREF _Toc15317 </w:instrText>
      </w:r>
      <w:r>
        <w:fldChar w:fldCharType="separate"/>
      </w:r>
      <w:r>
        <w:t>76</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_Toc21713 </w:instrText>
      </w:r>
      <w:r>
        <w:rPr>
          <w:rFonts w:ascii="宋体" w:hAnsi="宋体"/>
          <w:bCs/>
          <w:szCs w:val="21"/>
        </w:rPr>
        <w:fldChar w:fldCharType="separate"/>
      </w:r>
      <w:r>
        <w:rPr>
          <w:rFonts w:hint="eastAsia" w:ascii="黑体" w:hAnsi="黑体"/>
          <w:kern w:val="0"/>
          <w:szCs w:val="28"/>
          <w:highlight w:val="none"/>
        </w:rPr>
        <w:t>（一）</w:t>
      </w:r>
      <w:r>
        <w:rPr>
          <w:rFonts w:hint="eastAsia" w:ascii="黑体" w:hAnsi="黑体"/>
          <w:kern w:val="0"/>
          <w:szCs w:val="24"/>
          <w:highlight w:val="none"/>
        </w:rPr>
        <w:t>投标人基本情况表</w:t>
      </w:r>
      <w:r>
        <w:tab/>
      </w:r>
      <w:r>
        <w:fldChar w:fldCharType="begin"/>
      </w:r>
      <w:r>
        <w:instrText xml:space="preserve"> PAGEREF _Toc21713 </w:instrText>
      </w:r>
      <w:r>
        <w:fldChar w:fldCharType="separate"/>
      </w:r>
      <w:r>
        <w:t>76</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_Toc9568 </w:instrText>
      </w:r>
      <w:r>
        <w:rPr>
          <w:rFonts w:ascii="宋体" w:hAnsi="宋体"/>
          <w:bCs/>
          <w:szCs w:val="21"/>
        </w:rPr>
        <w:fldChar w:fldCharType="separate"/>
      </w:r>
      <w:r>
        <w:rPr>
          <w:rFonts w:hint="eastAsia" w:ascii="黑体" w:hAnsi="黑体"/>
          <w:kern w:val="0"/>
          <w:szCs w:val="28"/>
          <w:highlight w:val="none"/>
        </w:rPr>
        <w:t>（二）投标人信誉情况</w:t>
      </w:r>
      <w:r>
        <w:tab/>
      </w:r>
      <w:r>
        <w:fldChar w:fldCharType="begin"/>
      </w:r>
      <w:r>
        <w:instrText xml:space="preserve"> PAGEREF _Toc9568 </w:instrText>
      </w:r>
      <w:r>
        <w:fldChar w:fldCharType="separate"/>
      </w:r>
      <w:r>
        <w:t>77</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_Toc21594 </w:instrText>
      </w:r>
      <w:r>
        <w:rPr>
          <w:rFonts w:ascii="宋体" w:hAnsi="宋体"/>
          <w:bCs/>
          <w:szCs w:val="21"/>
        </w:rPr>
        <w:fldChar w:fldCharType="separate"/>
      </w:r>
      <w:r>
        <w:rPr>
          <w:rFonts w:hint="eastAsia" w:ascii="黑体" w:hAnsi="黑体"/>
          <w:kern w:val="0"/>
          <w:szCs w:val="28"/>
          <w:highlight w:val="none"/>
        </w:rPr>
        <w:t>2-1 企业信誉声明</w:t>
      </w:r>
      <w:r>
        <w:tab/>
      </w:r>
      <w:r>
        <w:fldChar w:fldCharType="begin"/>
      </w:r>
      <w:r>
        <w:instrText xml:space="preserve"> PAGEREF _Toc21594 </w:instrText>
      </w:r>
      <w:r>
        <w:fldChar w:fldCharType="separate"/>
      </w:r>
      <w:r>
        <w:t>77</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_Toc19431 </w:instrText>
      </w:r>
      <w:r>
        <w:rPr>
          <w:rFonts w:ascii="宋体" w:hAnsi="宋体"/>
          <w:bCs/>
          <w:szCs w:val="21"/>
        </w:rPr>
        <w:fldChar w:fldCharType="separate"/>
      </w:r>
      <w:r>
        <w:rPr>
          <w:rFonts w:hint="eastAsia"/>
          <w:szCs w:val="24"/>
          <w:highlight w:val="none"/>
        </w:rPr>
        <w:t xml:space="preserve">2-2 </w:t>
      </w:r>
      <w:r>
        <w:rPr>
          <w:rFonts w:hint="eastAsia"/>
          <w:szCs w:val="21"/>
          <w:highlight w:val="none"/>
        </w:rPr>
        <w:t>严重违法失信企业</w:t>
      </w:r>
      <w:r>
        <w:rPr>
          <w:szCs w:val="24"/>
          <w:highlight w:val="none"/>
        </w:rPr>
        <w:t>查询结果</w:t>
      </w:r>
      <w:r>
        <w:tab/>
      </w:r>
      <w:r>
        <w:fldChar w:fldCharType="begin"/>
      </w:r>
      <w:r>
        <w:instrText xml:space="preserve"> PAGEREF _Toc19431 </w:instrText>
      </w:r>
      <w:r>
        <w:fldChar w:fldCharType="separate"/>
      </w:r>
      <w:r>
        <w:t>78</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_Toc25726 </w:instrText>
      </w:r>
      <w:r>
        <w:rPr>
          <w:rFonts w:ascii="宋体" w:hAnsi="宋体"/>
          <w:bCs/>
          <w:szCs w:val="21"/>
        </w:rPr>
        <w:fldChar w:fldCharType="separate"/>
      </w:r>
      <w:r>
        <w:rPr>
          <w:rFonts w:hint="eastAsia"/>
          <w:szCs w:val="24"/>
          <w:highlight w:val="none"/>
        </w:rPr>
        <w:t>2-3 失信被执行人</w:t>
      </w:r>
      <w:r>
        <w:rPr>
          <w:szCs w:val="24"/>
          <w:highlight w:val="none"/>
        </w:rPr>
        <w:t>查询结果</w:t>
      </w:r>
      <w:r>
        <w:tab/>
      </w:r>
      <w:r>
        <w:fldChar w:fldCharType="begin"/>
      </w:r>
      <w:r>
        <w:instrText xml:space="preserve"> PAGEREF _Toc25726 </w:instrText>
      </w:r>
      <w:r>
        <w:fldChar w:fldCharType="separate"/>
      </w:r>
      <w:r>
        <w:t>79</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_Toc14064 </w:instrText>
      </w:r>
      <w:r>
        <w:rPr>
          <w:rFonts w:ascii="宋体" w:hAnsi="宋体"/>
          <w:bCs/>
          <w:szCs w:val="21"/>
        </w:rPr>
        <w:fldChar w:fldCharType="separate"/>
      </w:r>
      <w:r>
        <w:rPr>
          <w:rFonts w:hint="eastAsia"/>
          <w:szCs w:val="24"/>
          <w:highlight w:val="none"/>
        </w:rPr>
        <w:t>2-4无行贿犯罪行为的声明</w:t>
      </w:r>
      <w:r>
        <w:tab/>
      </w:r>
      <w:r>
        <w:fldChar w:fldCharType="begin"/>
      </w:r>
      <w:r>
        <w:instrText xml:space="preserve"> PAGEREF _Toc14064 </w:instrText>
      </w:r>
      <w:r>
        <w:fldChar w:fldCharType="separate"/>
      </w:r>
      <w:r>
        <w:t>80</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_Toc23847 </w:instrText>
      </w:r>
      <w:r>
        <w:rPr>
          <w:rFonts w:ascii="宋体" w:hAnsi="宋体"/>
          <w:bCs/>
          <w:szCs w:val="21"/>
        </w:rPr>
        <w:fldChar w:fldCharType="separate"/>
      </w:r>
      <w:r>
        <w:rPr>
          <w:rFonts w:hint="eastAsia"/>
          <w:szCs w:val="21"/>
          <w:highlight w:val="none"/>
        </w:rPr>
        <w:t>2-5</w:t>
      </w:r>
      <w:r>
        <w:rPr>
          <w:szCs w:val="24"/>
          <w:highlight w:val="none"/>
        </w:rPr>
        <w:t>水利市场信用</w:t>
      </w:r>
      <w:r>
        <w:rPr>
          <w:rFonts w:hint="eastAsia"/>
          <w:szCs w:val="24"/>
          <w:highlight w:val="none"/>
        </w:rPr>
        <w:t>、获得奖励、管理体系认证、</w:t>
      </w:r>
      <w:r>
        <w:rPr>
          <w:szCs w:val="24"/>
          <w:highlight w:val="none"/>
        </w:rPr>
        <w:t>守合同重信用情况</w:t>
      </w:r>
      <w:r>
        <w:tab/>
      </w:r>
      <w:r>
        <w:fldChar w:fldCharType="begin"/>
      </w:r>
      <w:r>
        <w:instrText xml:space="preserve"> PAGEREF _Toc23847 </w:instrText>
      </w:r>
      <w:r>
        <w:fldChar w:fldCharType="separate"/>
      </w:r>
      <w:r>
        <w:t>81</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_Toc31566 </w:instrText>
      </w:r>
      <w:r>
        <w:rPr>
          <w:rFonts w:ascii="宋体" w:hAnsi="宋体"/>
          <w:bCs/>
          <w:szCs w:val="21"/>
        </w:rPr>
        <w:fldChar w:fldCharType="separate"/>
      </w:r>
      <w:r>
        <w:rPr>
          <w:rFonts w:hint="eastAsia" w:ascii="黑体" w:hAnsi="黑体"/>
          <w:kern w:val="0"/>
          <w:szCs w:val="24"/>
          <w:highlight w:val="none"/>
        </w:rPr>
        <w:t>1.水利市场信用情况</w:t>
      </w:r>
      <w:r>
        <w:tab/>
      </w:r>
      <w:r>
        <w:fldChar w:fldCharType="begin"/>
      </w:r>
      <w:r>
        <w:instrText xml:space="preserve"> PAGEREF _Toc31566 </w:instrText>
      </w:r>
      <w:r>
        <w:fldChar w:fldCharType="separate"/>
      </w:r>
      <w:r>
        <w:t>81</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_Toc29219 </w:instrText>
      </w:r>
      <w:r>
        <w:rPr>
          <w:rFonts w:ascii="宋体" w:hAnsi="宋体"/>
          <w:bCs/>
          <w:szCs w:val="21"/>
        </w:rPr>
        <w:fldChar w:fldCharType="separate"/>
      </w:r>
      <w:r>
        <w:rPr>
          <w:rFonts w:hint="eastAsia" w:ascii="黑体" w:hAnsi="黑体"/>
          <w:kern w:val="0"/>
          <w:szCs w:val="24"/>
          <w:highlight w:val="none"/>
        </w:rPr>
        <w:t>2.获得奖励</w:t>
      </w:r>
      <w:r>
        <w:rPr>
          <w:rFonts w:ascii="黑体" w:hAnsi="黑体"/>
          <w:kern w:val="0"/>
          <w:szCs w:val="24"/>
          <w:highlight w:val="none"/>
        </w:rPr>
        <w:t>情况</w:t>
      </w:r>
      <w:r>
        <w:tab/>
      </w:r>
      <w:r>
        <w:fldChar w:fldCharType="begin"/>
      </w:r>
      <w:r>
        <w:instrText xml:space="preserve"> PAGEREF _Toc29219 </w:instrText>
      </w:r>
      <w:r>
        <w:fldChar w:fldCharType="separate"/>
      </w:r>
      <w:r>
        <w:t>82</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_Toc20154 </w:instrText>
      </w:r>
      <w:r>
        <w:rPr>
          <w:rFonts w:ascii="宋体" w:hAnsi="宋体"/>
          <w:bCs/>
          <w:szCs w:val="21"/>
        </w:rPr>
        <w:fldChar w:fldCharType="separate"/>
      </w:r>
      <w:r>
        <w:rPr>
          <w:rFonts w:hint="eastAsia" w:ascii="黑体" w:hAnsi="黑体"/>
          <w:kern w:val="0"/>
          <w:szCs w:val="24"/>
          <w:highlight w:val="none"/>
        </w:rPr>
        <w:t>3.管理体系认证情况</w:t>
      </w:r>
      <w:r>
        <w:tab/>
      </w:r>
      <w:r>
        <w:fldChar w:fldCharType="begin"/>
      </w:r>
      <w:r>
        <w:instrText xml:space="preserve"> PAGEREF _Toc20154 </w:instrText>
      </w:r>
      <w:r>
        <w:fldChar w:fldCharType="separate"/>
      </w:r>
      <w:r>
        <w:t>83</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_Toc5858 </w:instrText>
      </w:r>
      <w:r>
        <w:rPr>
          <w:rFonts w:ascii="宋体" w:hAnsi="宋体"/>
          <w:bCs/>
          <w:szCs w:val="21"/>
        </w:rPr>
        <w:fldChar w:fldCharType="separate"/>
      </w:r>
      <w:r>
        <w:rPr>
          <w:rFonts w:hint="eastAsia" w:ascii="黑体" w:hAnsi="黑体"/>
          <w:kern w:val="0"/>
          <w:szCs w:val="24"/>
          <w:highlight w:val="none"/>
        </w:rPr>
        <w:t>4.</w:t>
      </w:r>
      <w:r>
        <w:rPr>
          <w:rFonts w:ascii="黑体" w:hAnsi="黑体"/>
          <w:kern w:val="0"/>
          <w:szCs w:val="24"/>
          <w:highlight w:val="none"/>
        </w:rPr>
        <w:t>重合同守信用情况</w:t>
      </w:r>
      <w:r>
        <w:tab/>
      </w:r>
      <w:r>
        <w:fldChar w:fldCharType="begin"/>
      </w:r>
      <w:r>
        <w:instrText xml:space="preserve"> PAGEREF _Toc5858 </w:instrText>
      </w:r>
      <w:r>
        <w:fldChar w:fldCharType="separate"/>
      </w:r>
      <w:r>
        <w:t>84</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_Toc275 </w:instrText>
      </w:r>
      <w:r>
        <w:rPr>
          <w:rFonts w:ascii="宋体" w:hAnsi="宋体"/>
          <w:bCs/>
          <w:szCs w:val="21"/>
        </w:rPr>
        <w:fldChar w:fldCharType="separate"/>
      </w:r>
      <w:r>
        <w:rPr>
          <w:rFonts w:hint="eastAsia" w:ascii="黑体" w:hAnsi="黑体"/>
          <w:kern w:val="0"/>
          <w:szCs w:val="28"/>
          <w:highlight w:val="none"/>
        </w:rPr>
        <w:t>（三）投标人财务状况</w:t>
      </w:r>
      <w:r>
        <w:tab/>
      </w:r>
      <w:r>
        <w:fldChar w:fldCharType="begin"/>
      </w:r>
      <w:r>
        <w:instrText xml:space="preserve"> PAGEREF _Toc275 </w:instrText>
      </w:r>
      <w:r>
        <w:fldChar w:fldCharType="separate"/>
      </w:r>
      <w:r>
        <w:t>85</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_Toc9522 </w:instrText>
      </w:r>
      <w:r>
        <w:rPr>
          <w:rFonts w:ascii="宋体" w:hAnsi="宋体"/>
          <w:bCs/>
          <w:szCs w:val="21"/>
        </w:rPr>
        <w:fldChar w:fldCharType="separate"/>
      </w:r>
      <w:r>
        <w:rPr>
          <w:rFonts w:hint="eastAsia" w:ascii="黑体" w:hAnsi="黑体"/>
          <w:kern w:val="0"/>
          <w:szCs w:val="28"/>
          <w:highlight w:val="none"/>
        </w:rPr>
        <w:t>（四）投标人业绩情况</w:t>
      </w:r>
      <w:r>
        <w:tab/>
      </w:r>
      <w:r>
        <w:fldChar w:fldCharType="begin"/>
      </w:r>
      <w:r>
        <w:instrText xml:space="preserve"> PAGEREF _Toc9522 </w:instrText>
      </w:r>
      <w:r>
        <w:fldChar w:fldCharType="separate"/>
      </w:r>
      <w:r>
        <w:t>86</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_Toc20663 </w:instrText>
      </w:r>
      <w:r>
        <w:rPr>
          <w:rFonts w:ascii="宋体" w:hAnsi="宋体"/>
          <w:bCs/>
          <w:szCs w:val="21"/>
        </w:rPr>
        <w:fldChar w:fldCharType="separate"/>
      </w:r>
      <w:r>
        <w:rPr>
          <w:rFonts w:hint="eastAsia" w:ascii="宋体" w:hAnsi="宋体"/>
          <w:highlight w:val="none"/>
        </w:rPr>
        <w:t>4-1近五年承接过同等级及以上同类工程监理项目情况表</w:t>
      </w:r>
      <w:r>
        <w:tab/>
      </w:r>
      <w:r>
        <w:fldChar w:fldCharType="begin"/>
      </w:r>
      <w:r>
        <w:instrText xml:space="preserve"> PAGEREF _Toc20663 </w:instrText>
      </w:r>
      <w:r>
        <w:fldChar w:fldCharType="separate"/>
      </w:r>
      <w:r>
        <w:t>86</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_Toc1713 </w:instrText>
      </w:r>
      <w:r>
        <w:rPr>
          <w:rFonts w:ascii="宋体" w:hAnsi="宋体"/>
          <w:bCs/>
          <w:szCs w:val="21"/>
        </w:rPr>
        <w:fldChar w:fldCharType="separate"/>
      </w:r>
      <w:r>
        <w:rPr>
          <w:rFonts w:hint="eastAsia" w:ascii="宋体" w:hAnsi="宋体"/>
          <w:highlight w:val="none"/>
        </w:rPr>
        <w:t>4-2</w:t>
      </w:r>
      <w:r>
        <w:rPr>
          <w:rFonts w:ascii="黑体" w:hAnsi="黑体"/>
          <w:kern w:val="0"/>
          <w:szCs w:val="24"/>
          <w:highlight w:val="none"/>
        </w:rPr>
        <w:t>近</w:t>
      </w:r>
      <w:r>
        <w:rPr>
          <w:rFonts w:hint="eastAsia" w:ascii="黑体" w:hAnsi="黑体"/>
          <w:kern w:val="0"/>
          <w:szCs w:val="24"/>
          <w:highlight w:val="none"/>
        </w:rPr>
        <w:t>五</w:t>
      </w:r>
      <w:r>
        <w:rPr>
          <w:rFonts w:ascii="黑体" w:hAnsi="黑体"/>
          <w:kern w:val="0"/>
          <w:szCs w:val="24"/>
          <w:highlight w:val="none"/>
        </w:rPr>
        <w:t>年承接过同等级</w:t>
      </w:r>
      <w:r>
        <w:rPr>
          <w:rFonts w:hint="eastAsia" w:ascii="黑体" w:hAnsi="黑体"/>
          <w:kern w:val="0"/>
          <w:szCs w:val="24"/>
          <w:highlight w:val="none"/>
        </w:rPr>
        <w:t>及以上</w:t>
      </w:r>
      <w:r>
        <w:rPr>
          <w:rFonts w:ascii="黑体" w:hAnsi="黑体"/>
          <w:kern w:val="0"/>
          <w:szCs w:val="24"/>
          <w:highlight w:val="none"/>
        </w:rPr>
        <w:t>其</w:t>
      </w:r>
      <w:r>
        <w:rPr>
          <w:rFonts w:hint="eastAsia" w:ascii="黑体" w:hAnsi="黑体"/>
          <w:kern w:val="0"/>
          <w:szCs w:val="24"/>
          <w:highlight w:val="none"/>
        </w:rPr>
        <w:t>他</w:t>
      </w:r>
      <w:r>
        <w:rPr>
          <w:rFonts w:ascii="黑体" w:hAnsi="黑体"/>
          <w:kern w:val="0"/>
          <w:szCs w:val="24"/>
          <w:highlight w:val="none"/>
        </w:rPr>
        <w:t>水利</w:t>
      </w:r>
      <w:r>
        <w:rPr>
          <w:rFonts w:hint="eastAsia" w:ascii="黑体" w:hAnsi="黑体"/>
          <w:kern w:val="0"/>
          <w:szCs w:val="24"/>
          <w:highlight w:val="none"/>
        </w:rPr>
        <w:t>工程监理</w:t>
      </w:r>
      <w:r>
        <w:rPr>
          <w:rFonts w:ascii="黑体" w:hAnsi="黑体"/>
          <w:kern w:val="0"/>
          <w:szCs w:val="24"/>
          <w:highlight w:val="none"/>
        </w:rPr>
        <w:t>项目</w:t>
      </w:r>
      <w:r>
        <w:rPr>
          <w:rFonts w:hint="eastAsia" w:ascii="黑体" w:hAnsi="黑体"/>
          <w:kern w:val="0"/>
          <w:szCs w:val="24"/>
          <w:highlight w:val="none"/>
        </w:rPr>
        <w:t>情况表</w:t>
      </w:r>
      <w:r>
        <w:tab/>
      </w:r>
      <w:r>
        <w:fldChar w:fldCharType="begin"/>
      </w:r>
      <w:r>
        <w:instrText xml:space="preserve"> PAGEREF _Toc1713 </w:instrText>
      </w:r>
      <w:r>
        <w:fldChar w:fldCharType="separate"/>
      </w:r>
      <w:r>
        <w:t>87</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_Toc31383 </w:instrText>
      </w:r>
      <w:r>
        <w:rPr>
          <w:rFonts w:ascii="宋体" w:hAnsi="宋体"/>
          <w:bCs/>
          <w:szCs w:val="21"/>
        </w:rPr>
        <w:fldChar w:fldCharType="separate"/>
      </w:r>
      <w:r>
        <w:rPr>
          <w:rFonts w:hint="eastAsia" w:ascii="黑体" w:hAnsi="黑体"/>
          <w:kern w:val="0"/>
          <w:szCs w:val="28"/>
          <w:highlight w:val="none"/>
        </w:rPr>
        <w:t>（五）投标人</w:t>
      </w:r>
      <w:r>
        <w:rPr>
          <w:rFonts w:ascii="黑体" w:hAnsi="黑体"/>
          <w:kern w:val="0"/>
          <w:szCs w:val="28"/>
          <w:highlight w:val="none"/>
        </w:rPr>
        <w:t>人员</w:t>
      </w:r>
      <w:r>
        <w:rPr>
          <w:rFonts w:hint="eastAsia" w:ascii="黑体" w:hAnsi="黑体"/>
          <w:kern w:val="0"/>
          <w:szCs w:val="28"/>
          <w:highlight w:val="none"/>
        </w:rPr>
        <w:t>等资源配置</w:t>
      </w:r>
      <w:r>
        <w:rPr>
          <w:rFonts w:ascii="黑体" w:hAnsi="黑体"/>
          <w:kern w:val="0"/>
          <w:szCs w:val="28"/>
          <w:highlight w:val="none"/>
        </w:rPr>
        <w:t>情况</w:t>
      </w:r>
      <w:r>
        <w:tab/>
      </w:r>
      <w:r>
        <w:fldChar w:fldCharType="begin"/>
      </w:r>
      <w:r>
        <w:instrText xml:space="preserve"> PAGEREF _Toc31383 </w:instrText>
      </w:r>
      <w:r>
        <w:fldChar w:fldCharType="separate"/>
      </w:r>
      <w:r>
        <w:t>88</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_Toc24343 </w:instrText>
      </w:r>
      <w:r>
        <w:rPr>
          <w:rFonts w:ascii="宋体" w:hAnsi="宋体"/>
          <w:bCs/>
          <w:szCs w:val="21"/>
        </w:rPr>
        <w:fldChar w:fldCharType="separate"/>
      </w:r>
      <w:r>
        <w:rPr>
          <w:rFonts w:hint="eastAsia" w:ascii="黑体" w:hAnsi="黑体"/>
          <w:kern w:val="0"/>
          <w:szCs w:val="24"/>
          <w:highlight w:val="none"/>
        </w:rPr>
        <w:t>5-1拟投入监理人员情况汇总表</w:t>
      </w:r>
      <w:r>
        <w:tab/>
      </w:r>
      <w:r>
        <w:fldChar w:fldCharType="begin"/>
      </w:r>
      <w:r>
        <w:instrText xml:space="preserve"> PAGEREF _Toc24343 </w:instrText>
      </w:r>
      <w:r>
        <w:fldChar w:fldCharType="separate"/>
      </w:r>
      <w:r>
        <w:t>88</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_Toc11249 </w:instrText>
      </w:r>
      <w:r>
        <w:rPr>
          <w:rFonts w:ascii="宋体" w:hAnsi="宋体"/>
          <w:bCs/>
          <w:szCs w:val="21"/>
        </w:rPr>
        <w:fldChar w:fldCharType="separate"/>
      </w:r>
      <w:r>
        <w:rPr>
          <w:rFonts w:hint="eastAsia" w:ascii="黑体" w:hAnsi="黑体"/>
          <w:kern w:val="0"/>
          <w:szCs w:val="24"/>
          <w:highlight w:val="none"/>
        </w:rPr>
        <w:t>5-2</w:t>
      </w:r>
      <w:r>
        <w:rPr>
          <w:rFonts w:ascii="黑体" w:hAnsi="黑体"/>
          <w:kern w:val="0"/>
          <w:szCs w:val="24"/>
          <w:highlight w:val="none"/>
        </w:rPr>
        <w:t>监理人员</w:t>
      </w:r>
      <w:r>
        <w:rPr>
          <w:rFonts w:hint="eastAsia" w:ascii="黑体" w:hAnsi="黑体"/>
          <w:kern w:val="0"/>
          <w:szCs w:val="24"/>
          <w:highlight w:val="none"/>
        </w:rPr>
        <w:t>进场</w:t>
      </w:r>
      <w:r>
        <w:rPr>
          <w:rFonts w:ascii="黑体" w:hAnsi="黑体"/>
          <w:kern w:val="0"/>
          <w:szCs w:val="24"/>
          <w:highlight w:val="none"/>
        </w:rPr>
        <w:t>工作计划安排表</w:t>
      </w:r>
      <w:r>
        <w:tab/>
      </w:r>
      <w:r>
        <w:fldChar w:fldCharType="begin"/>
      </w:r>
      <w:r>
        <w:instrText xml:space="preserve"> PAGEREF _Toc11249 </w:instrText>
      </w:r>
      <w:r>
        <w:fldChar w:fldCharType="separate"/>
      </w:r>
      <w:r>
        <w:t>89</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_Toc25988 </w:instrText>
      </w:r>
      <w:r>
        <w:rPr>
          <w:rFonts w:ascii="宋体" w:hAnsi="宋体"/>
          <w:bCs/>
          <w:szCs w:val="21"/>
        </w:rPr>
        <w:fldChar w:fldCharType="separate"/>
      </w:r>
      <w:r>
        <w:rPr>
          <w:rFonts w:hint="eastAsia" w:ascii="黑体" w:hAnsi="黑体"/>
          <w:kern w:val="0"/>
          <w:szCs w:val="24"/>
          <w:highlight w:val="none"/>
        </w:rPr>
        <w:t>5-3</w:t>
      </w:r>
      <w:r>
        <w:rPr>
          <w:rFonts w:ascii="黑体" w:hAnsi="黑体"/>
          <w:kern w:val="0"/>
          <w:szCs w:val="24"/>
          <w:highlight w:val="none"/>
        </w:rPr>
        <w:t>拟投入</w:t>
      </w:r>
      <w:r>
        <w:rPr>
          <w:rFonts w:hint="eastAsia" w:ascii="黑体" w:hAnsi="黑体"/>
          <w:kern w:val="0"/>
          <w:szCs w:val="24"/>
          <w:highlight w:val="none"/>
        </w:rPr>
        <w:t>的总监理工程师</w:t>
      </w:r>
      <w:r>
        <w:rPr>
          <w:rFonts w:ascii="黑体" w:hAnsi="黑体"/>
          <w:kern w:val="0"/>
          <w:szCs w:val="24"/>
          <w:highlight w:val="none"/>
        </w:rPr>
        <w:t>简历表</w:t>
      </w:r>
      <w:r>
        <w:tab/>
      </w:r>
      <w:r>
        <w:fldChar w:fldCharType="begin"/>
      </w:r>
      <w:r>
        <w:instrText xml:space="preserve"> PAGEREF _Toc25988 </w:instrText>
      </w:r>
      <w:r>
        <w:fldChar w:fldCharType="separate"/>
      </w:r>
      <w:r>
        <w:t>90</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_Toc27351 </w:instrText>
      </w:r>
      <w:r>
        <w:rPr>
          <w:rFonts w:ascii="宋体" w:hAnsi="宋体"/>
          <w:bCs/>
          <w:szCs w:val="21"/>
        </w:rPr>
        <w:fldChar w:fldCharType="separate"/>
      </w:r>
      <w:r>
        <w:rPr>
          <w:rFonts w:hint="eastAsia" w:ascii="黑体" w:hAnsi="黑体"/>
          <w:kern w:val="0"/>
          <w:szCs w:val="24"/>
          <w:highlight w:val="none"/>
        </w:rPr>
        <w:t>5-4</w:t>
      </w:r>
      <w:r>
        <w:rPr>
          <w:rFonts w:ascii="黑体" w:hAnsi="黑体"/>
          <w:kern w:val="0"/>
          <w:szCs w:val="24"/>
          <w:highlight w:val="none"/>
        </w:rPr>
        <w:t>拟投入</w:t>
      </w:r>
      <w:r>
        <w:rPr>
          <w:rFonts w:hint="eastAsia" w:ascii="黑体" w:hAnsi="黑体"/>
          <w:kern w:val="0"/>
          <w:szCs w:val="24"/>
          <w:highlight w:val="none"/>
        </w:rPr>
        <w:t>的</w:t>
      </w:r>
      <w:r>
        <w:rPr>
          <w:rFonts w:ascii="黑体" w:hAnsi="黑体"/>
          <w:kern w:val="0"/>
          <w:szCs w:val="24"/>
          <w:highlight w:val="none"/>
        </w:rPr>
        <w:t>总监理工程师月驻现场工作时间</w:t>
      </w:r>
      <w:r>
        <w:rPr>
          <w:rFonts w:hint="eastAsia" w:ascii="黑体" w:hAnsi="黑体"/>
          <w:kern w:val="0"/>
          <w:szCs w:val="24"/>
          <w:highlight w:val="none"/>
        </w:rPr>
        <w:t>承诺书</w:t>
      </w:r>
      <w:r>
        <w:tab/>
      </w:r>
      <w:r>
        <w:fldChar w:fldCharType="begin"/>
      </w:r>
      <w:r>
        <w:instrText xml:space="preserve"> PAGEREF _Toc27351 </w:instrText>
      </w:r>
      <w:r>
        <w:fldChar w:fldCharType="separate"/>
      </w:r>
      <w:r>
        <w:t>91</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_Toc19821 </w:instrText>
      </w:r>
      <w:r>
        <w:rPr>
          <w:rFonts w:ascii="宋体" w:hAnsi="宋体"/>
          <w:bCs/>
          <w:szCs w:val="21"/>
        </w:rPr>
        <w:fldChar w:fldCharType="separate"/>
      </w:r>
      <w:r>
        <w:rPr>
          <w:rFonts w:hint="eastAsia" w:ascii="黑体" w:hAnsi="黑体"/>
          <w:kern w:val="0"/>
          <w:szCs w:val="24"/>
          <w:highlight w:val="none"/>
        </w:rPr>
        <w:t>5-5</w:t>
      </w:r>
      <w:r>
        <w:rPr>
          <w:rFonts w:ascii="黑体" w:hAnsi="黑体"/>
          <w:kern w:val="0"/>
          <w:szCs w:val="24"/>
          <w:highlight w:val="none"/>
        </w:rPr>
        <w:t>拟投入</w:t>
      </w:r>
      <w:r>
        <w:rPr>
          <w:rFonts w:hint="eastAsia" w:ascii="黑体" w:hAnsi="黑体"/>
          <w:kern w:val="0"/>
          <w:szCs w:val="24"/>
          <w:highlight w:val="none"/>
        </w:rPr>
        <w:t>的副总监理工程师</w:t>
      </w:r>
      <w:r>
        <w:rPr>
          <w:rFonts w:ascii="黑体" w:hAnsi="黑体"/>
          <w:kern w:val="0"/>
          <w:szCs w:val="24"/>
          <w:highlight w:val="none"/>
        </w:rPr>
        <w:t>简历表</w:t>
      </w:r>
      <w:r>
        <w:rPr>
          <w:rFonts w:hint="eastAsia" w:ascii="黑体" w:hAnsi="黑体"/>
          <w:kern w:val="0"/>
          <w:szCs w:val="24"/>
          <w:highlight w:val="none"/>
        </w:rPr>
        <w:t>（如有）</w:t>
      </w:r>
      <w:r>
        <w:tab/>
      </w:r>
      <w:r>
        <w:fldChar w:fldCharType="begin"/>
      </w:r>
      <w:r>
        <w:instrText xml:space="preserve"> PAGEREF _Toc19821 </w:instrText>
      </w:r>
      <w:r>
        <w:fldChar w:fldCharType="separate"/>
      </w:r>
      <w:r>
        <w:t>92</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_Toc29673 </w:instrText>
      </w:r>
      <w:r>
        <w:rPr>
          <w:rFonts w:ascii="宋体" w:hAnsi="宋体"/>
          <w:bCs/>
          <w:szCs w:val="21"/>
        </w:rPr>
        <w:fldChar w:fldCharType="separate"/>
      </w:r>
      <w:r>
        <w:rPr>
          <w:rFonts w:hint="eastAsia" w:ascii="黑体" w:hAnsi="黑体"/>
          <w:kern w:val="0"/>
          <w:szCs w:val="24"/>
          <w:highlight w:val="none"/>
        </w:rPr>
        <w:t>5-6</w:t>
      </w:r>
      <w:r>
        <w:rPr>
          <w:rFonts w:ascii="黑体" w:hAnsi="黑体"/>
          <w:kern w:val="0"/>
          <w:szCs w:val="24"/>
          <w:highlight w:val="none"/>
        </w:rPr>
        <w:t>拟投入</w:t>
      </w:r>
      <w:r>
        <w:rPr>
          <w:rFonts w:hint="eastAsia" w:ascii="黑体" w:hAnsi="黑体"/>
          <w:kern w:val="0"/>
          <w:szCs w:val="24"/>
          <w:highlight w:val="none"/>
        </w:rPr>
        <w:t>的专业监理工程师</w:t>
      </w:r>
      <w:r>
        <w:rPr>
          <w:rFonts w:ascii="黑体" w:hAnsi="黑体"/>
          <w:kern w:val="0"/>
          <w:szCs w:val="24"/>
          <w:highlight w:val="none"/>
        </w:rPr>
        <w:t>简历表</w:t>
      </w:r>
      <w:r>
        <w:tab/>
      </w:r>
      <w:r>
        <w:fldChar w:fldCharType="begin"/>
      </w:r>
      <w:r>
        <w:instrText xml:space="preserve"> PAGEREF _Toc29673 </w:instrText>
      </w:r>
      <w:r>
        <w:fldChar w:fldCharType="separate"/>
      </w:r>
      <w:r>
        <w:t>93</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_Toc25580 </w:instrText>
      </w:r>
      <w:r>
        <w:rPr>
          <w:rFonts w:ascii="宋体" w:hAnsi="宋体"/>
          <w:bCs/>
          <w:szCs w:val="21"/>
        </w:rPr>
        <w:fldChar w:fldCharType="separate"/>
      </w:r>
      <w:r>
        <w:rPr>
          <w:rFonts w:hint="eastAsia" w:ascii="黑体" w:hAnsi="黑体"/>
          <w:kern w:val="0"/>
          <w:szCs w:val="24"/>
          <w:highlight w:val="none"/>
        </w:rPr>
        <w:t>5-7</w:t>
      </w:r>
      <w:r>
        <w:rPr>
          <w:rFonts w:ascii="黑体" w:hAnsi="黑体"/>
          <w:kern w:val="0"/>
          <w:szCs w:val="24"/>
          <w:highlight w:val="none"/>
        </w:rPr>
        <w:t>拟投入</w:t>
      </w:r>
      <w:r>
        <w:rPr>
          <w:rFonts w:hint="eastAsia" w:ascii="黑体" w:hAnsi="黑体"/>
          <w:kern w:val="0"/>
          <w:szCs w:val="24"/>
          <w:highlight w:val="none"/>
        </w:rPr>
        <w:t>的监理员</w:t>
      </w:r>
      <w:r>
        <w:rPr>
          <w:rFonts w:ascii="黑体" w:hAnsi="黑体"/>
          <w:kern w:val="0"/>
          <w:szCs w:val="24"/>
          <w:highlight w:val="none"/>
        </w:rPr>
        <w:t>简历表</w:t>
      </w:r>
      <w:r>
        <w:tab/>
      </w:r>
      <w:r>
        <w:fldChar w:fldCharType="begin"/>
      </w:r>
      <w:r>
        <w:instrText xml:space="preserve"> PAGEREF _Toc25580 </w:instrText>
      </w:r>
      <w:r>
        <w:fldChar w:fldCharType="separate"/>
      </w:r>
      <w:r>
        <w:t>94</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_Toc16111 </w:instrText>
      </w:r>
      <w:r>
        <w:rPr>
          <w:rFonts w:ascii="宋体" w:hAnsi="宋体"/>
          <w:bCs/>
          <w:szCs w:val="21"/>
        </w:rPr>
        <w:fldChar w:fldCharType="separate"/>
      </w:r>
      <w:r>
        <w:rPr>
          <w:rFonts w:hint="eastAsia" w:ascii="黑体" w:hAnsi="黑体"/>
          <w:kern w:val="0"/>
          <w:szCs w:val="24"/>
          <w:highlight w:val="none"/>
        </w:rPr>
        <w:t>5-8投入</w:t>
      </w:r>
      <w:r>
        <w:rPr>
          <w:rFonts w:ascii="黑体" w:hAnsi="黑体"/>
          <w:kern w:val="0"/>
          <w:szCs w:val="24"/>
          <w:highlight w:val="none"/>
        </w:rPr>
        <w:t>的</w:t>
      </w:r>
      <w:r>
        <w:rPr>
          <w:rFonts w:hint="eastAsia" w:ascii="黑体" w:hAnsi="黑体"/>
          <w:kern w:val="0"/>
          <w:szCs w:val="24"/>
          <w:highlight w:val="none"/>
        </w:rPr>
        <w:t>监理</w:t>
      </w:r>
      <w:r>
        <w:rPr>
          <w:rFonts w:ascii="黑体" w:hAnsi="黑体"/>
          <w:kern w:val="0"/>
          <w:szCs w:val="24"/>
          <w:highlight w:val="none"/>
        </w:rPr>
        <w:t>检测仪器</w:t>
      </w:r>
      <w:r>
        <w:rPr>
          <w:rFonts w:hint="eastAsia" w:ascii="黑体" w:hAnsi="黑体"/>
          <w:kern w:val="0"/>
          <w:szCs w:val="24"/>
          <w:highlight w:val="none"/>
        </w:rPr>
        <w:t>及办公设备</w:t>
      </w:r>
      <w:r>
        <w:tab/>
      </w:r>
      <w:r>
        <w:fldChar w:fldCharType="begin"/>
      </w:r>
      <w:r>
        <w:instrText xml:space="preserve"> PAGEREF _Toc16111 </w:instrText>
      </w:r>
      <w:r>
        <w:fldChar w:fldCharType="separate"/>
      </w:r>
      <w:r>
        <w:t>95</w:t>
      </w:r>
      <w:r>
        <w:fldChar w:fldCharType="end"/>
      </w:r>
      <w:r>
        <w:rPr>
          <w:rFonts w:ascii="宋体" w:hAnsi="宋体"/>
          <w:bCs/>
          <w:szCs w:val="21"/>
          <w:u w:val="single"/>
        </w:rPr>
        <w:fldChar w:fldCharType="end"/>
      </w:r>
    </w:p>
    <w:p>
      <w:pPr>
        <w:pStyle w:val="22"/>
        <w:tabs>
          <w:tab w:val="right" w:leader="dot" w:pos="8730"/>
        </w:tabs>
      </w:pPr>
      <w:r>
        <w:rPr>
          <w:rFonts w:ascii="宋体" w:hAnsi="宋体"/>
          <w:bCs/>
          <w:szCs w:val="21"/>
          <w:u w:val="single"/>
        </w:rPr>
        <w:fldChar w:fldCharType="begin"/>
      </w:r>
      <w:r>
        <w:rPr>
          <w:rFonts w:ascii="宋体" w:hAnsi="宋体"/>
          <w:bCs/>
          <w:szCs w:val="21"/>
        </w:rPr>
        <w:instrText xml:space="preserve"> HYPERLINK \l _Toc27762 </w:instrText>
      </w:r>
      <w:r>
        <w:rPr>
          <w:rFonts w:ascii="宋体" w:hAnsi="宋体"/>
          <w:bCs/>
          <w:szCs w:val="21"/>
        </w:rPr>
        <w:fldChar w:fldCharType="separate"/>
      </w:r>
      <w:r>
        <w:rPr>
          <w:rFonts w:hint="eastAsia" w:ascii="黑体" w:hAnsi="黑体"/>
          <w:kern w:val="0"/>
          <w:szCs w:val="24"/>
          <w:highlight w:val="none"/>
        </w:rPr>
        <w:t>5-9可随时调用的备用人员</w:t>
      </w:r>
      <w:r>
        <w:rPr>
          <w:rFonts w:ascii="黑体" w:hAnsi="黑体"/>
          <w:kern w:val="0"/>
          <w:szCs w:val="24"/>
          <w:highlight w:val="none"/>
        </w:rPr>
        <w:t>情况表</w:t>
      </w:r>
      <w:r>
        <w:tab/>
      </w:r>
      <w:r>
        <w:fldChar w:fldCharType="begin"/>
      </w:r>
      <w:r>
        <w:instrText xml:space="preserve"> PAGEREF _Toc27762 </w:instrText>
      </w:r>
      <w:r>
        <w:fldChar w:fldCharType="separate"/>
      </w:r>
      <w:r>
        <w:t>96</w:t>
      </w:r>
      <w:r>
        <w:fldChar w:fldCharType="end"/>
      </w:r>
      <w:r>
        <w:rPr>
          <w:rFonts w:ascii="宋体" w:hAnsi="宋体"/>
          <w:bCs/>
          <w:szCs w:val="21"/>
          <w:u w:val="single"/>
        </w:rPr>
        <w:fldChar w:fldCharType="end"/>
      </w:r>
    </w:p>
    <w:p>
      <w:pPr>
        <w:pStyle w:val="34"/>
        <w:tabs>
          <w:tab w:val="right" w:leader="dot" w:pos="8730"/>
        </w:tabs>
      </w:pPr>
      <w:r>
        <w:rPr>
          <w:rFonts w:ascii="宋体" w:hAnsi="宋体"/>
          <w:bCs/>
          <w:szCs w:val="21"/>
          <w:u w:val="single"/>
        </w:rPr>
        <w:fldChar w:fldCharType="begin"/>
      </w:r>
      <w:r>
        <w:rPr>
          <w:rFonts w:ascii="宋体" w:hAnsi="宋体"/>
          <w:bCs/>
          <w:szCs w:val="21"/>
        </w:rPr>
        <w:instrText xml:space="preserve"> HYPERLINK \l _Toc10550 </w:instrText>
      </w:r>
      <w:r>
        <w:rPr>
          <w:rFonts w:ascii="宋体" w:hAnsi="宋体"/>
          <w:bCs/>
          <w:szCs w:val="21"/>
        </w:rPr>
        <w:fldChar w:fldCharType="separate"/>
      </w:r>
      <w:r>
        <w:rPr>
          <w:rFonts w:hint="eastAsia" w:ascii="黑体" w:hAnsi="黑体" w:eastAsia="黑体"/>
          <w:bCs/>
          <w:szCs w:val="32"/>
          <w:highlight w:val="none"/>
        </w:rPr>
        <w:t>八、投标人认为需提供的其他材料</w:t>
      </w:r>
      <w:r>
        <w:tab/>
      </w:r>
      <w:r>
        <w:fldChar w:fldCharType="begin"/>
      </w:r>
      <w:r>
        <w:instrText xml:space="preserve"> PAGEREF _Toc10550 </w:instrText>
      </w:r>
      <w:r>
        <w:fldChar w:fldCharType="separate"/>
      </w:r>
      <w:r>
        <w:t>97</w:t>
      </w:r>
      <w:r>
        <w:fldChar w:fldCharType="end"/>
      </w:r>
      <w:r>
        <w:rPr>
          <w:rFonts w:ascii="宋体" w:hAnsi="宋体"/>
          <w:bCs/>
          <w:szCs w:val="21"/>
          <w:u w:val="single"/>
        </w:rPr>
        <w:fldChar w:fldCharType="end"/>
      </w:r>
    </w:p>
    <w:p>
      <w:pPr>
        <w:pStyle w:val="16"/>
        <w:adjustRightInd w:val="0"/>
        <w:snapToGrid w:val="0"/>
        <w:spacing w:line="240" w:lineRule="auto"/>
        <w:jc w:val="center"/>
        <w:rPr>
          <w:rFonts w:ascii="宋体" w:hAnsi="宋体"/>
          <w:bCs/>
          <w:szCs w:val="21"/>
        </w:rPr>
        <w:sectPr>
          <w:footerReference r:id="rId6" w:type="default"/>
          <w:pgSz w:w="11906" w:h="16838"/>
          <w:pgMar w:top="1588" w:right="1588" w:bottom="1474" w:left="1588" w:header="1021" w:footer="907" w:gutter="0"/>
          <w:pgNumType w:start="1"/>
          <w:cols w:space="720" w:num="1"/>
          <w:docGrid w:type="linesAndChars" w:linePitch="312" w:charSpace="0"/>
        </w:sectPr>
      </w:pPr>
      <w:r>
        <w:rPr>
          <w:rFonts w:ascii="宋体" w:hAnsi="宋体"/>
          <w:bCs/>
          <w:szCs w:val="21"/>
          <w:u w:val="single"/>
        </w:rPr>
        <w:fldChar w:fldCharType="end"/>
      </w:r>
    </w:p>
    <w:p>
      <w:pPr>
        <w:pStyle w:val="2"/>
        <w:spacing w:before="120" w:after="120" w:line="400" w:lineRule="exact"/>
        <w:jc w:val="center"/>
        <w:rPr>
          <w:rFonts w:hint="eastAsia" w:ascii="黑体" w:hAnsi="黑体" w:eastAsia="黑体"/>
          <w:b w:val="0"/>
          <w:color w:val="auto"/>
          <w:sz w:val="32"/>
          <w:szCs w:val="44"/>
        </w:rPr>
      </w:pPr>
      <w:bookmarkStart w:id="2" w:name="_Toc4909"/>
      <w:r>
        <w:rPr>
          <w:rFonts w:hint="eastAsia" w:ascii="黑体" w:hAnsi="黑体" w:eastAsia="黑体"/>
          <w:b w:val="0"/>
          <w:color w:val="auto"/>
          <w:sz w:val="32"/>
          <w:szCs w:val="44"/>
        </w:rPr>
        <w:t>第一章 招标公告（适用于未进行资格预审）</w:t>
      </w:r>
      <w:bookmarkEnd w:id="2"/>
    </w:p>
    <w:p>
      <w:pPr>
        <w:spacing w:before="156" w:beforeLines="50" w:after="156" w:afterLines="50" w:line="360" w:lineRule="auto"/>
        <w:jc w:val="center"/>
        <w:rPr>
          <w:rFonts w:ascii="宋体" w:hAnsi="宋体"/>
          <w:color w:val="auto"/>
          <w:sz w:val="28"/>
          <w:szCs w:val="28"/>
        </w:rPr>
      </w:pPr>
      <w:bookmarkStart w:id="3" w:name="_Toc221949921"/>
      <w:r>
        <w:rPr>
          <w:rFonts w:hint="eastAsia" w:eastAsia="黑体"/>
          <w:color w:val="auto"/>
          <w:sz w:val="28"/>
          <w:szCs w:val="28"/>
          <w:u w:val="single"/>
        </w:rPr>
        <w:t xml:space="preserve">        </w:t>
      </w:r>
      <w:r>
        <w:rPr>
          <w:rFonts w:eastAsia="黑体"/>
          <w:color w:val="auto"/>
          <w:sz w:val="28"/>
          <w:szCs w:val="28"/>
        </w:rPr>
        <w:t>（项目名称）</w:t>
      </w:r>
      <w:r>
        <w:rPr>
          <w:rFonts w:hint="eastAsia" w:eastAsia="黑体"/>
          <w:color w:val="auto"/>
          <w:sz w:val="28"/>
          <w:szCs w:val="28"/>
          <w:u w:val="single"/>
        </w:rPr>
        <w:t xml:space="preserve">       </w:t>
      </w:r>
      <w:r>
        <w:rPr>
          <w:rFonts w:hint="eastAsia" w:eastAsia="黑体"/>
          <w:color w:val="auto"/>
          <w:sz w:val="28"/>
          <w:szCs w:val="28"/>
        </w:rPr>
        <w:t>（标段名称）</w:t>
      </w:r>
      <w:r>
        <w:rPr>
          <w:rFonts w:hint="eastAsia" w:eastAsia="黑体"/>
          <w:color w:val="auto"/>
          <w:sz w:val="28"/>
          <w:szCs w:val="28"/>
          <w:u w:val="single"/>
        </w:rPr>
        <w:t>施工监理</w:t>
      </w:r>
      <w:r>
        <w:rPr>
          <w:rFonts w:ascii="宋体" w:hAnsi="宋体"/>
          <w:b/>
          <w:color w:val="auto"/>
          <w:sz w:val="28"/>
          <w:szCs w:val="28"/>
        </w:rPr>
        <w:t>招标公告</w:t>
      </w:r>
      <w:bookmarkEnd w:id="3"/>
    </w:p>
    <w:p>
      <w:pPr>
        <w:spacing w:before="156" w:beforeLines="50" w:after="156" w:afterLines="50" w:line="336" w:lineRule="auto"/>
        <w:ind w:firstLine="3255" w:firstLineChars="1550"/>
        <w:rPr>
          <w:rFonts w:hint="eastAsia" w:ascii="宋体" w:hAnsi="宋体"/>
          <w:b/>
          <w:color w:val="auto"/>
          <w:szCs w:val="21"/>
        </w:rPr>
      </w:pPr>
      <w:r>
        <w:rPr>
          <w:rFonts w:hint="eastAsia"/>
          <w:color w:val="auto"/>
          <w:szCs w:val="21"/>
        </w:rPr>
        <w:t>招标编号：</w:t>
      </w:r>
      <w:r>
        <w:rPr>
          <w:rFonts w:hint="eastAsia"/>
          <w:color w:val="auto"/>
          <w:szCs w:val="21"/>
          <w:u w:val="single"/>
        </w:rPr>
        <w:t xml:space="preserve">            </w:t>
      </w:r>
    </w:p>
    <w:p>
      <w:pPr>
        <w:pStyle w:val="241"/>
        <w:spacing w:line="336" w:lineRule="auto"/>
        <w:rPr>
          <w:rFonts w:hint="eastAsia" w:ascii="宋体" w:hAnsi="宋体"/>
          <w:b/>
          <w:bCs/>
          <w:color w:val="auto"/>
        </w:rPr>
      </w:pPr>
      <w:bookmarkStart w:id="4" w:name="_Toc4925"/>
      <w:r>
        <w:rPr>
          <w:rFonts w:hint="eastAsia" w:ascii="宋体" w:hAnsi="宋体"/>
          <w:b/>
          <w:bCs/>
          <w:color w:val="auto"/>
        </w:rPr>
        <w:t>1.招标条件</w:t>
      </w:r>
      <w:bookmarkEnd w:id="4"/>
    </w:p>
    <w:p>
      <w:pPr>
        <w:spacing w:before="156" w:beforeLines="50" w:after="156" w:afterLines="50" w:line="336" w:lineRule="auto"/>
        <w:ind w:firstLine="630" w:firstLineChars="300"/>
        <w:rPr>
          <w:rFonts w:hint="eastAsia" w:ascii="宋体" w:hAnsi="宋体"/>
          <w:color w:val="auto"/>
          <w:szCs w:val="21"/>
        </w:rPr>
      </w:pPr>
      <w:bookmarkStart w:id="5" w:name="_Toc221949923"/>
      <w:r>
        <w:rPr>
          <w:rFonts w:ascii="宋体" w:hAnsi="宋体"/>
          <w:color w:val="auto"/>
          <w:szCs w:val="21"/>
        </w:rPr>
        <w:t>本招标项目</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w:t>
      </w:r>
      <w:r>
        <w:rPr>
          <w:rFonts w:hint="eastAsia" w:ascii="宋体" w:hAnsi="宋体"/>
          <w:color w:val="auto"/>
          <w:szCs w:val="21"/>
        </w:rPr>
        <w:t>项目名称</w:t>
      </w:r>
      <w:r>
        <w:rPr>
          <w:rFonts w:ascii="宋体" w:hAnsi="宋体"/>
          <w:color w:val="auto"/>
          <w:szCs w:val="21"/>
        </w:rPr>
        <w:t>）已由</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hint="eastAsia" w:ascii="宋体" w:hAnsi="宋体"/>
          <w:color w:val="auto"/>
          <w:szCs w:val="21"/>
        </w:rPr>
        <w:t>（项目批准机关名称</w:t>
      </w:r>
      <w:r>
        <w:rPr>
          <w:rFonts w:ascii="宋体" w:hAnsi="宋体"/>
          <w:color w:val="auto"/>
          <w:szCs w:val="21"/>
        </w:rPr>
        <w:t>）以</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w:t>
      </w:r>
      <w:r>
        <w:rPr>
          <w:rFonts w:hint="eastAsia" w:ascii="宋体" w:hAnsi="宋体"/>
          <w:color w:val="auto"/>
          <w:szCs w:val="21"/>
        </w:rPr>
        <w:t>批文名称及编号</w:t>
      </w:r>
      <w:r>
        <w:rPr>
          <w:rFonts w:ascii="宋体" w:hAnsi="宋体"/>
          <w:color w:val="auto"/>
          <w:szCs w:val="21"/>
        </w:rPr>
        <w:t>）批准建设</w:t>
      </w:r>
      <w:r>
        <w:rPr>
          <w:rFonts w:hint="eastAsia" w:ascii="宋体" w:hAnsi="宋体"/>
          <w:color w:val="auto"/>
          <w:szCs w:val="21"/>
        </w:rPr>
        <w:t>，</w:t>
      </w:r>
      <w:r>
        <w:rPr>
          <w:rFonts w:ascii="宋体" w:hAnsi="宋体"/>
          <w:color w:val="auto"/>
          <w:szCs w:val="21"/>
        </w:rPr>
        <w:t xml:space="preserve">建设资金来自 </w:t>
      </w:r>
      <w:r>
        <w:rPr>
          <w:rFonts w:ascii="宋体" w:hAnsi="宋体"/>
          <w:color w:val="auto"/>
          <w:szCs w:val="21"/>
          <w:u w:val="single"/>
        </w:rPr>
        <w:t xml:space="preserve">            </w:t>
      </w:r>
      <w:r>
        <w:rPr>
          <w:rFonts w:ascii="宋体" w:hAnsi="宋体"/>
          <w:color w:val="auto"/>
          <w:szCs w:val="21"/>
        </w:rPr>
        <w:t>（</w:t>
      </w:r>
      <w:r>
        <w:rPr>
          <w:rFonts w:hint="eastAsia" w:ascii="宋体" w:hAnsi="宋体"/>
          <w:color w:val="auto"/>
          <w:szCs w:val="21"/>
        </w:rPr>
        <w:t>资金来源</w:t>
      </w:r>
      <w:r>
        <w:rPr>
          <w:rFonts w:ascii="宋体" w:hAnsi="宋体"/>
          <w:color w:val="auto"/>
          <w:szCs w:val="21"/>
        </w:rPr>
        <w:t>），</w:t>
      </w:r>
      <w:r>
        <w:rPr>
          <w:rFonts w:hint="eastAsia" w:ascii="宋体" w:hAnsi="宋体"/>
          <w:color w:val="auto"/>
          <w:szCs w:val="21"/>
        </w:rPr>
        <w:t>招标人为</w:t>
      </w:r>
      <w:r>
        <w:rPr>
          <w:rFonts w:hint="eastAsia" w:ascii="宋体" w:hAnsi="宋体"/>
          <w:color w:val="auto"/>
          <w:szCs w:val="21"/>
          <w:u w:val="single"/>
        </w:rPr>
        <w:t xml:space="preserve">             </w:t>
      </w:r>
      <w:r>
        <w:rPr>
          <w:rFonts w:hint="eastAsia" w:ascii="宋体" w:hAnsi="宋体"/>
          <w:color w:val="auto"/>
          <w:szCs w:val="21"/>
        </w:rPr>
        <w:t>，招标代理机构为</w:t>
      </w:r>
      <w:r>
        <w:rPr>
          <w:rFonts w:hint="eastAsia" w:ascii="宋体" w:hAnsi="宋体"/>
          <w:color w:val="auto"/>
          <w:szCs w:val="21"/>
          <w:u w:val="single"/>
        </w:rPr>
        <w:t xml:space="preserve">             </w:t>
      </w:r>
      <w:r>
        <w:rPr>
          <w:rFonts w:ascii="宋体" w:hAnsi="宋体"/>
          <w:color w:val="auto"/>
          <w:szCs w:val="21"/>
        </w:rPr>
        <w:t>。项目已具备招标条件，现对</w:t>
      </w:r>
      <w:r>
        <w:rPr>
          <w:rFonts w:hint="eastAsia" w:ascii="宋体" w:hAnsi="宋体"/>
          <w:color w:val="auto"/>
          <w:szCs w:val="21"/>
        </w:rPr>
        <w:t>本</w:t>
      </w:r>
      <w:r>
        <w:rPr>
          <w:rFonts w:ascii="宋体" w:hAnsi="宋体"/>
          <w:color w:val="auto"/>
          <w:szCs w:val="21"/>
        </w:rPr>
        <w:t>项目</w:t>
      </w:r>
      <w:r>
        <w:rPr>
          <w:rFonts w:ascii="宋体" w:hAnsi="宋体"/>
          <w:color w:val="auto"/>
          <w:szCs w:val="21"/>
          <w:u w:val="single"/>
        </w:rPr>
        <w:t>施工</w:t>
      </w:r>
      <w:r>
        <w:rPr>
          <w:rFonts w:hint="eastAsia" w:ascii="宋体" w:hAnsi="宋体"/>
          <w:color w:val="auto"/>
          <w:szCs w:val="21"/>
          <w:u w:val="single"/>
        </w:rPr>
        <w:t>监理</w:t>
      </w:r>
      <w:r>
        <w:rPr>
          <w:rFonts w:ascii="宋体" w:hAnsi="宋体"/>
          <w:color w:val="auto"/>
          <w:szCs w:val="21"/>
        </w:rPr>
        <w:t>进行公开招标。</w:t>
      </w:r>
      <w:bookmarkEnd w:id="5"/>
    </w:p>
    <w:p>
      <w:pPr>
        <w:pStyle w:val="241"/>
        <w:spacing w:line="336" w:lineRule="auto"/>
        <w:rPr>
          <w:rFonts w:hint="eastAsia" w:ascii="宋体" w:hAnsi="宋体"/>
          <w:b/>
          <w:bCs/>
          <w:color w:val="auto"/>
        </w:rPr>
      </w:pPr>
      <w:bookmarkStart w:id="6" w:name="_Toc3749"/>
      <w:r>
        <w:rPr>
          <w:rFonts w:hint="eastAsia" w:ascii="宋体" w:hAnsi="宋体"/>
          <w:b/>
          <w:bCs/>
          <w:color w:val="auto"/>
        </w:rPr>
        <w:t>2.项目概况与招标范围</w:t>
      </w:r>
      <w:bookmarkEnd w:id="6"/>
    </w:p>
    <w:p>
      <w:pPr>
        <w:spacing w:line="480" w:lineRule="exact"/>
        <w:ind w:firstLine="420" w:firstLineChars="200"/>
        <w:rPr>
          <w:rFonts w:hint="eastAsia"/>
          <w:color w:val="auto"/>
          <w:szCs w:val="21"/>
        </w:rPr>
      </w:pPr>
      <w:bookmarkStart w:id="7" w:name="_Toc168476031"/>
      <w:bookmarkStart w:id="8" w:name="_Toc222032634"/>
      <w:bookmarkStart w:id="9" w:name="_Toc229408446"/>
      <w:bookmarkStart w:id="10" w:name="_Toc221949926"/>
      <w:bookmarkStart w:id="11" w:name="_Toc222030967"/>
      <w:bookmarkStart w:id="12" w:name="_Toc222029465"/>
      <w:bookmarkStart w:id="13" w:name="_Toc168475628"/>
      <w:bookmarkStart w:id="14" w:name="_Toc222033816"/>
      <w:bookmarkStart w:id="15" w:name="_Toc144974482"/>
      <w:bookmarkStart w:id="16" w:name="_Toc229305325"/>
      <w:bookmarkStart w:id="17" w:name="OLE_LINK70"/>
      <w:bookmarkStart w:id="18" w:name="OLE_LINK71"/>
      <w:bookmarkStart w:id="19" w:name="OLE_LINK69"/>
      <w:r>
        <w:rPr>
          <w:color w:val="auto"/>
          <w:szCs w:val="21"/>
        </w:rPr>
        <w:t xml:space="preserve">2.1 </w:t>
      </w:r>
      <w:r>
        <w:rPr>
          <w:rFonts w:hint="eastAsia"/>
          <w:color w:val="auto"/>
          <w:szCs w:val="21"/>
        </w:rPr>
        <w:t>项目概况</w:t>
      </w:r>
    </w:p>
    <w:p>
      <w:pPr>
        <w:spacing w:line="480" w:lineRule="exact"/>
        <w:ind w:firstLine="840" w:firstLineChars="400"/>
        <w:rPr>
          <w:rFonts w:hint="eastAsia"/>
          <w:color w:val="auto"/>
          <w:szCs w:val="21"/>
          <w:u w:val="single"/>
        </w:rPr>
      </w:pPr>
      <w:r>
        <w:rPr>
          <w:rFonts w:hint="eastAsia"/>
          <w:color w:val="auto"/>
          <w:szCs w:val="21"/>
        </w:rPr>
        <w:t>建设地点：</w:t>
      </w:r>
      <w:r>
        <w:rPr>
          <w:rFonts w:hint="eastAsia"/>
          <w:color w:val="auto"/>
          <w:szCs w:val="21"/>
          <w:u w:val="single"/>
        </w:rPr>
        <w:t xml:space="preserve">                               </w:t>
      </w:r>
      <w:r>
        <w:rPr>
          <w:rFonts w:hint="eastAsia"/>
          <w:color w:val="auto"/>
          <w:szCs w:val="21"/>
        </w:rPr>
        <w:t>。</w:t>
      </w:r>
    </w:p>
    <w:p>
      <w:pPr>
        <w:spacing w:line="480" w:lineRule="exact"/>
        <w:ind w:firstLine="840" w:firstLineChars="400"/>
        <w:rPr>
          <w:rFonts w:hint="eastAsia"/>
          <w:color w:val="auto"/>
          <w:szCs w:val="21"/>
          <w:u w:val="single"/>
        </w:rPr>
      </w:pPr>
      <w:r>
        <w:rPr>
          <w:rFonts w:hint="eastAsia"/>
          <w:color w:val="auto"/>
          <w:szCs w:val="21"/>
        </w:rPr>
        <w:t>建设规模：</w:t>
      </w:r>
      <w:r>
        <w:rPr>
          <w:rFonts w:hint="eastAsia"/>
          <w:color w:val="auto"/>
          <w:szCs w:val="21"/>
          <w:u w:val="single"/>
        </w:rPr>
        <w:t xml:space="preserve">                               </w:t>
      </w:r>
      <w:r>
        <w:rPr>
          <w:rFonts w:hint="eastAsia"/>
          <w:color w:val="auto"/>
          <w:szCs w:val="21"/>
        </w:rPr>
        <w:t>。</w:t>
      </w:r>
    </w:p>
    <w:p>
      <w:pPr>
        <w:spacing w:line="480" w:lineRule="exact"/>
        <w:ind w:firstLine="840" w:firstLineChars="400"/>
        <w:rPr>
          <w:rFonts w:hint="eastAsia"/>
          <w:color w:val="auto"/>
          <w:szCs w:val="21"/>
        </w:rPr>
      </w:pPr>
      <w:r>
        <w:rPr>
          <w:rFonts w:hint="eastAsia"/>
          <w:color w:val="auto"/>
          <w:szCs w:val="21"/>
        </w:rPr>
        <w:t>其他：</w:t>
      </w:r>
      <w:r>
        <w:rPr>
          <w:rFonts w:hint="eastAsia"/>
          <w:color w:val="auto"/>
          <w:szCs w:val="21"/>
          <w:u w:val="single"/>
        </w:rPr>
        <w:t xml:space="preserve">                                   </w:t>
      </w:r>
      <w:r>
        <w:rPr>
          <w:rFonts w:hint="eastAsia"/>
          <w:color w:val="auto"/>
          <w:szCs w:val="21"/>
        </w:rPr>
        <w:t>。</w:t>
      </w:r>
    </w:p>
    <w:p>
      <w:pPr>
        <w:spacing w:line="480" w:lineRule="exact"/>
        <w:ind w:firstLine="420" w:firstLineChars="200"/>
        <w:rPr>
          <w:rFonts w:hint="eastAsia"/>
          <w:color w:val="auto"/>
          <w:szCs w:val="21"/>
        </w:rPr>
      </w:pPr>
      <w:r>
        <w:rPr>
          <w:color w:val="auto"/>
          <w:szCs w:val="21"/>
        </w:rPr>
        <w:t>2.</w:t>
      </w:r>
      <w:r>
        <w:rPr>
          <w:rFonts w:hint="eastAsia"/>
          <w:color w:val="auto"/>
          <w:szCs w:val="21"/>
        </w:rPr>
        <w:t>2 招标范围</w:t>
      </w:r>
    </w:p>
    <w:p>
      <w:pPr>
        <w:spacing w:line="480" w:lineRule="exact"/>
        <w:ind w:firstLine="840" w:firstLineChars="400"/>
        <w:rPr>
          <w:rFonts w:hint="eastAsia"/>
          <w:color w:val="auto"/>
          <w:szCs w:val="21"/>
        </w:rPr>
      </w:pPr>
      <w:r>
        <w:rPr>
          <w:rFonts w:hint="eastAsia"/>
          <w:color w:val="auto"/>
          <w:szCs w:val="21"/>
        </w:rPr>
        <w:t>招标范围：</w:t>
      </w:r>
      <w:r>
        <w:rPr>
          <w:rFonts w:hint="eastAsia"/>
          <w:color w:val="auto"/>
          <w:szCs w:val="21"/>
          <w:u w:val="single"/>
        </w:rPr>
        <w:t xml:space="preserve">                                </w:t>
      </w:r>
      <w:r>
        <w:rPr>
          <w:rFonts w:hint="eastAsia"/>
          <w:color w:val="auto"/>
          <w:szCs w:val="21"/>
        </w:rPr>
        <w:t>。</w:t>
      </w:r>
    </w:p>
    <w:p>
      <w:pPr>
        <w:spacing w:line="480" w:lineRule="exact"/>
        <w:ind w:firstLine="840" w:firstLineChars="400"/>
        <w:rPr>
          <w:rFonts w:hint="eastAsia"/>
          <w:color w:val="auto"/>
          <w:szCs w:val="21"/>
          <w:u w:val="single"/>
        </w:rPr>
      </w:pPr>
      <w:r>
        <w:rPr>
          <w:rFonts w:hint="eastAsia"/>
          <w:color w:val="auto"/>
          <w:szCs w:val="21"/>
        </w:rPr>
        <w:t>标段划分：</w:t>
      </w:r>
      <w:r>
        <w:rPr>
          <w:rFonts w:hint="eastAsia"/>
          <w:color w:val="auto"/>
          <w:szCs w:val="21"/>
          <w:u w:val="single"/>
        </w:rPr>
        <w:t xml:space="preserve">                                </w:t>
      </w:r>
      <w:r>
        <w:rPr>
          <w:rFonts w:hint="eastAsia"/>
          <w:color w:val="auto"/>
          <w:szCs w:val="21"/>
        </w:rPr>
        <w:t>。</w:t>
      </w:r>
    </w:p>
    <w:p>
      <w:pPr>
        <w:spacing w:line="480" w:lineRule="exact"/>
        <w:ind w:left="420" w:leftChars="200" w:firstLine="420" w:firstLineChars="200"/>
        <w:rPr>
          <w:rFonts w:hint="eastAsia"/>
          <w:color w:val="auto"/>
          <w:szCs w:val="21"/>
          <w:u w:val="single"/>
        </w:rPr>
      </w:pPr>
      <w:r>
        <w:rPr>
          <w:rFonts w:hint="eastAsia"/>
          <w:color w:val="auto"/>
          <w:szCs w:val="21"/>
        </w:rPr>
        <w:t>计划</w:t>
      </w:r>
      <w:r>
        <w:rPr>
          <w:rFonts w:hint="eastAsia"/>
          <w:color w:val="auto"/>
        </w:rPr>
        <w:t>监理与相关服务期/监理服务期</w:t>
      </w:r>
      <w:r>
        <w:rPr>
          <w:rFonts w:hint="eastAsia"/>
          <w:color w:val="auto"/>
          <w:szCs w:val="21"/>
        </w:rPr>
        <w:t>：</w:t>
      </w:r>
      <w:r>
        <w:rPr>
          <w:rFonts w:hint="eastAsia"/>
          <w:color w:val="auto"/>
          <w:szCs w:val="21"/>
          <w:u w:val="single"/>
        </w:rPr>
        <w:t xml:space="preserve">      </w:t>
      </w:r>
      <w:r>
        <w:rPr>
          <w:rFonts w:hint="eastAsia"/>
          <w:color w:val="auto"/>
          <w:szCs w:val="21"/>
        </w:rPr>
        <w:t>日历天，其中：</w:t>
      </w:r>
      <w:r>
        <w:rPr>
          <w:rFonts w:hint="eastAsia"/>
          <w:color w:val="auto"/>
          <w:szCs w:val="21"/>
          <w:u w:val="single"/>
        </w:rPr>
        <w:t xml:space="preserve">              </w:t>
      </w:r>
      <w:r>
        <w:rPr>
          <w:rFonts w:hint="eastAsia"/>
          <w:color w:val="auto"/>
          <w:szCs w:val="21"/>
        </w:rPr>
        <w:t>。</w:t>
      </w:r>
    </w:p>
    <w:p>
      <w:pPr>
        <w:spacing w:line="480" w:lineRule="exact"/>
        <w:ind w:firstLine="840" w:firstLineChars="400"/>
        <w:rPr>
          <w:rFonts w:hint="eastAsia"/>
          <w:color w:val="auto"/>
          <w:szCs w:val="21"/>
        </w:rPr>
      </w:pPr>
      <w:r>
        <w:rPr>
          <w:rFonts w:hint="eastAsia"/>
          <w:color w:val="auto"/>
          <w:szCs w:val="21"/>
        </w:rPr>
        <w:t>工程概算投资额/建筑安装工程费：</w:t>
      </w:r>
      <w:r>
        <w:rPr>
          <w:rFonts w:hint="eastAsia"/>
          <w:color w:val="auto"/>
          <w:szCs w:val="21"/>
          <w:u w:val="single"/>
        </w:rPr>
        <w:t xml:space="preserve">                             </w:t>
      </w:r>
      <w:r>
        <w:rPr>
          <w:rFonts w:hint="eastAsia"/>
          <w:color w:val="auto"/>
          <w:szCs w:val="21"/>
        </w:rPr>
        <w:t>。</w:t>
      </w:r>
    </w:p>
    <w:p>
      <w:pPr>
        <w:spacing w:line="460" w:lineRule="exact"/>
        <w:ind w:firstLine="437"/>
        <w:rPr>
          <w:rFonts w:hint="eastAsia"/>
          <w:color w:val="auto"/>
          <w:szCs w:val="21"/>
          <w:u w:val="single"/>
        </w:rPr>
      </w:pPr>
      <w:r>
        <w:rPr>
          <w:color w:val="auto"/>
          <w:szCs w:val="21"/>
        </w:rPr>
        <w:t>2.</w:t>
      </w:r>
      <w:r>
        <w:rPr>
          <w:rFonts w:hint="eastAsia"/>
          <w:color w:val="auto"/>
          <w:szCs w:val="21"/>
        </w:rPr>
        <w:t>3 其他：</w:t>
      </w:r>
      <w:r>
        <w:rPr>
          <w:rFonts w:hint="eastAsia"/>
          <w:color w:val="auto"/>
          <w:szCs w:val="21"/>
          <w:u w:val="single"/>
        </w:rPr>
        <w:t xml:space="preserve">                                    </w:t>
      </w:r>
      <w:r>
        <w:rPr>
          <w:rFonts w:hint="eastAsia"/>
          <w:color w:val="auto"/>
          <w:szCs w:val="21"/>
        </w:rPr>
        <w:t>。</w:t>
      </w:r>
    </w:p>
    <w:p>
      <w:pPr>
        <w:pStyle w:val="241"/>
        <w:spacing w:line="336" w:lineRule="auto"/>
        <w:rPr>
          <w:rFonts w:hint="eastAsia" w:ascii="宋体" w:hAnsi="宋体"/>
          <w:b/>
          <w:bCs/>
          <w:color w:val="auto"/>
        </w:rPr>
      </w:pPr>
      <w:bookmarkStart w:id="20" w:name="_Toc21848"/>
      <w:r>
        <w:rPr>
          <w:rFonts w:ascii="宋体" w:hAnsi="宋体"/>
          <w:b/>
          <w:bCs/>
          <w:color w:val="auto"/>
        </w:rPr>
        <w:t>3.投标人资格要求</w:t>
      </w:r>
      <w:bookmarkEnd w:id="7"/>
      <w:bookmarkEnd w:id="8"/>
      <w:bookmarkEnd w:id="9"/>
      <w:bookmarkEnd w:id="10"/>
      <w:bookmarkEnd w:id="11"/>
      <w:bookmarkEnd w:id="12"/>
      <w:bookmarkEnd w:id="13"/>
      <w:bookmarkEnd w:id="14"/>
      <w:bookmarkEnd w:id="15"/>
      <w:bookmarkEnd w:id="16"/>
      <w:bookmarkEnd w:id="20"/>
    </w:p>
    <w:p>
      <w:pPr>
        <w:spacing w:line="336" w:lineRule="auto"/>
        <w:ind w:firstLine="539" w:firstLineChars="257"/>
        <w:rPr>
          <w:rFonts w:hint="eastAsia" w:ascii="宋体" w:hAnsi="宋体"/>
          <w:color w:val="auto"/>
          <w:szCs w:val="21"/>
        </w:rPr>
      </w:pPr>
      <w:bookmarkStart w:id="21" w:name="_Toc221949927"/>
      <w:bookmarkStart w:id="22" w:name="_Toc388433609"/>
      <w:r>
        <w:rPr>
          <w:rFonts w:ascii="宋体" w:hAnsi="宋体"/>
          <w:color w:val="auto"/>
          <w:szCs w:val="21"/>
        </w:rPr>
        <w:t>3.1 本次招标要求投标人</w:t>
      </w:r>
      <w:r>
        <w:rPr>
          <w:rFonts w:hint="eastAsia" w:ascii="宋体" w:hAnsi="宋体"/>
          <w:color w:val="auto"/>
          <w:szCs w:val="21"/>
        </w:rPr>
        <w:t>须</w:t>
      </w:r>
      <w:r>
        <w:rPr>
          <w:rFonts w:ascii="宋体" w:hAnsi="宋体"/>
          <w:color w:val="auto"/>
          <w:szCs w:val="21"/>
        </w:rPr>
        <w:t>具备</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资质</w:t>
      </w:r>
      <w:r>
        <w:rPr>
          <w:rFonts w:hint="eastAsia" w:ascii="宋体" w:hAnsi="宋体"/>
          <w:color w:val="auto"/>
          <w:szCs w:val="21"/>
        </w:rPr>
        <w:t>，</w:t>
      </w:r>
      <w:r>
        <w:rPr>
          <w:color w:val="auto"/>
          <w:szCs w:val="21"/>
        </w:rPr>
        <w:t>近</w:t>
      </w:r>
      <w:r>
        <w:rPr>
          <w:rFonts w:hint="eastAsia"/>
          <w:color w:val="auto"/>
          <w:szCs w:val="21"/>
          <w:u w:val="single"/>
        </w:rPr>
        <w:t xml:space="preserve">  </w:t>
      </w:r>
      <w:r>
        <w:rPr>
          <w:color w:val="auto"/>
          <w:szCs w:val="21"/>
        </w:rPr>
        <w:t>年</w:t>
      </w:r>
      <w:r>
        <w:rPr>
          <w:rFonts w:hint="eastAsia"/>
          <w:color w:val="auto"/>
          <w:szCs w:val="21"/>
        </w:rPr>
        <w:t>承接</w:t>
      </w:r>
      <w:r>
        <w:rPr>
          <w:color w:val="auto"/>
          <w:szCs w:val="21"/>
        </w:rPr>
        <w:t>过</w:t>
      </w:r>
      <w:r>
        <w:rPr>
          <w:rFonts w:ascii="宋体" w:hAnsi="宋体"/>
          <w:color w:val="auto"/>
          <w:szCs w:val="21"/>
          <w:u w:val="single"/>
        </w:rPr>
        <w:t xml:space="preserve">  </w:t>
      </w:r>
      <w:r>
        <w:rPr>
          <w:rFonts w:hint="eastAsia" w:ascii="宋体" w:hAnsi="宋体"/>
          <w:color w:val="auto"/>
          <w:szCs w:val="21"/>
          <w:u w:val="single"/>
        </w:rPr>
        <w:t>（</w:t>
      </w:r>
      <w:r>
        <w:rPr>
          <w:rFonts w:hint="eastAsia"/>
          <w:color w:val="auto"/>
          <w:szCs w:val="21"/>
          <w:u w:val="single"/>
        </w:rPr>
        <w:t>同等级及以上</w:t>
      </w:r>
      <w:r>
        <w:rPr>
          <w:rFonts w:hint="eastAsia"/>
          <w:color w:val="auto"/>
          <w:u w:val="single"/>
        </w:rPr>
        <w:t xml:space="preserve">同类工程描述）   </w:t>
      </w:r>
      <w:r>
        <w:rPr>
          <w:rFonts w:ascii="宋体" w:hAnsi="宋体"/>
          <w:color w:val="auto"/>
          <w:szCs w:val="21"/>
        </w:rPr>
        <w:t>业绩</w:t>
      </w:r>
      <w:r>
        <w:rPr>
          <w:rFonts w:hint="eastAsia" w:ascii="宋体" w:hAnsi="宋体"/>
          <w:color w:val="auto"/>
          <w:szCs w:val="21"/>
        </w:rPr>
        <w:t>；总监理工程师须</w:t>
      </w:r>
      <w:r>
        <w:rPr>
          <w:rFonts w:hint="eastAsia"/>
          <w:color w:val="auto"/>
          <w:szCs w:val="21"/>
        </w:rPr>
        <w:t>具有</w:t>
      </w:r>
      <w:r>
        <w:rPr>
          <w:rFonts w:hint="eastAsia"/>
          <w:color w:val="auto"/>
          <w:szCs w:val="21"/>
          <w:u w:val="single"/>
        </w:rPr>
        <w:t xml:space="preserve">         </w:t>
      </w:r>
      <w:r>
        <w:rPr>
          <w:rFonts w:ascii="宋体" w:hAnsi="宋体"/>
          <w:color w:val="auto"/>
          <w:szCs w:val="21"/>
        </w:rPr>
        <w:t>专业监理工程师资格证书</w:t>
      </w:r>
      <w:r>
        <w:rPr>
          <w:rFonts w:hint="eastAsia" w:ascii="宋体" w:hAnsi="宋体"/>
          <w:color w:val="auto"/>
          <w:szCs w:val="21"/>
        </w:rPr>
        <w:t>，</w:t>
      </w:r>
      <w:r>
        <w:rPr>
          <w:rFonts w:ascii="宋体" w:hAnsi="宋体"/>
          <w:color w:val="auto"/>
          <w:szCs w:val="21"/>
        </w:rPr>
        <w:t>且被单位聘任为总监理工程师</w:t>
      </w:r>
      <w:r>
        <w:rPr>
          <w:rFonts w:hint="eastAsia"/>
          <w:color w:val="auto"/>
          <w:szCs w:val="21"/>
        </w:rPr>
        <w:t>；</w:t>
      </w:r>
      <w:r>
        <w:rPr>
          <w:rFonts w:ascii="宋体" w:hAnsi="宋体"/>
          <w:color w:val="auto"/>
          <w:szCs w:val="21"/>
        </w:rPr>
        <w:t>在人员、资金</w:t>
      </w:r>
      <w:r>
        <w:rPr>
          <w:rFonts w:hint="eastAsia" w:ascii="宋体" w:hAnsi="宋体"/>
          <w:color w:val="auto"/>
          <w:szCs w:val="21"/>
        </w:rPr>
        <w:t>、信誉</w:t>
      </w:r>
      <w:r>
        <w:rPr>
          <w:rFonts w:ascii="宋体" w:hAnsi="宋体"/>
          <w:color w:val="auto"/>
          <w:szCs w:val="21"/>
        </w:rPr>
        <w:t>等方面具有</w:t>
      </w:r>
      <w:r>
        <w:rPr>
          <w:rFonts w:hint="eastAsia" w:ascii="宋体" w:hAnsi="宋体"/>
          <w:color w:val="auto"/>
          <w:szCs w:val="21"/>
        </w:rPr>
        <w:t>承担本标段</w:t>
      </w:r>
      <w:r>
        <w:rPr>
          <w:rFonts w:ascii="宋体" w:hAnsi="宋体"/>
          <w:color w:val="auto"/>
          <w:szCs w:val="21"/>
        </w:rPr>
        <w:t>施工</w:t>
      </w:r>
      <w:r>
        <w:rPr>
          <w:rFonts w:hint="eastAsia" w:ascii="宋体" w:hAnsi="宋体"/>
          <w:color w:val="auto"/>
          <w:szCs w:val="21"/>
        </w:rPr>
        <w:t>监理的</w:t>
      </w:r>
      <w:r>
        <w:rPr>
          <w:rFonts w:ascii="宋体" w:hAnsi="宋体"/>
          <w:color w:val="auto"/>
          <w:szCs w:val="21"/>
        </w:rPr>
        <w:t>能力。</w:t>
      </w:r>
      <w:bookmarkEnd w:id="17"/>
      <w:bookmarkEnd w:id="18"/>
      <w:bookmarkEnd w:id="19"/>
      <w:bookmarkEnd w:id="21"/>
      <w:bookmarkEnd w:id="22"/>
    </w:p>
    <w:p>
      <w:pPr>
        <w:spacing w:line="336" w:lineRule="auto"/>
        <w:ind w:firstLine="539" w:firstLineChars="257"/>
        <w:rPr>
          <w:rFonts w:hint="eastAsia" w:ascii="宋体" w:hAnsi="宋体"/>
          <w:color w:val="auto"/>
          <w:szCs w:val="21"/>
        </w:rPr>
      </w:pPr>
      <w:bookmarkStart w:id="23" w:name="_Toc388433610"/>
      <w:r>
        <w:rPr>
          <w:rFonts w:ascii="宋体" w:hAnsi="宋体"/>
          <w:color w:val="auto"/>
          <w:szCs w:val="21"/>
        </w:rPr>
        <w:t>3.2 本</w:t>
      </w:r>
      <w:r>
        <w:rPr>
          <w:rFonts w:hint="eastAsia" w:ascii="宋体" w:hAnsi="宋体"/>
          <w:color w:val="auto"/>
          <w:szCs w:val="21"/>
        </w:rPr>
        <w:t>次招标</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w:t>
      </w:r>
      <w:r>
        <w:rPr>
          <w:rFonts w:hint="eastAsia" w:ascii="宋体" w:hAnsi="宋体"/>
          <w:color w:val="auto"/>
          <w:szCs w:val="21"/>
        </w:rPr>
        <w:t>接受/不接受</w:t>
      </w:r>
      <w:r>
        <w:rPr>
          <w:rFonts w:ascii="宋体" w:hAnsi="宋体"/>
          <w:color w:val="auto"/>
          <w:szCs w:val="21"/>
        </w:rPr>
        <w:t xml:space="preserve">）联合体投标。 </w:t>
      </w:r>
      <w:r>
        <w:rPr>
          <w:rFonts w:hint="eastAsia" w:ascii="宋体" w:hAnsi="宋体"/>
          <w:color w:val="auto"/>
          <w:szCs w:val="21"/>
        </w:rPr>
        <w:t>联合体投标的，应满足下列要求：</w:t>
      </w:r>
      <w:r>
        <w:rPr>
          <w:rFonts w:hint="eastAsia" w:ascii="宋体" w:hAnsi="宋体"/>
          <w:color w:val="auto"/>
          <w:szCs w:val="21"/>
          <w:u w:val="single"/>
        </w:rPr>
        <w:t xml:space="preserve">                        </w:t>
      </w:r>
      <w:r>
        <w:rPr>
          <w:rFonts w:hint="eastAsia" w:ascii="宋体" w:hAnsi="宋体"/>
          <w:color w:val="auto"/>
          <w:szCs w:val="21"/>
        </w:rPr>
        <w:t>。</w:t>
      </w:r>
      <w:bookmarkEnd w:id="23"/>
    </w:p>
    <w:p>
      <w:pPr>
        <w:spacing w:line="336" w:lineRule="auto"/>
        <w:ind w:firstLine="539" w:firstLineChars="257"/>
        <w:rPr>
          <w:rFonts w:hint="eastAsia" w:ascii="宋体" w:hAnsi="宋体"/>
          <w:color w:val="auto"/>
          <w:szCs w:val="21"/>
        </w:rPr>
      </w:pPr>
      <w:r>
        <w:rPr>
          <w:color w:val="auto"/>
          <w:szCs w:val="21"/>
        </w:rPr>
        <w:t>3.</w:t>
      </w:r>
      <w:r>
        <w:rPr>
          <w:rFonts w:hint="eastAsia"/>
          <w:color w:val="auto"/>
          <w:szCs w:val="21"/>
        </w:rPr>
        <w:t>3</w:t>
      </w:r>
      <w:r>
        <w:rPr>
          <w:color w:val="auto"/>
          <w:szCs w:val="21"/>
        </w:rPr>
        <w:t xml:space="preserve"> 各投标人均可就上述标段中的</w:t>
      </w:r>
      <w:r>
        <w:rPr>
          <w:color w:val="auto"/>
          <w:szCs w:val="21"/>
          <w:u w:val="single"/>
        </w:rPr>
        <w:t xml:space="preserve">     </w:t>
      </w:r>
      <w:r>
        <w:rPr>
          <w:color w:val="auto"/>
          <w:szCs w:val="21"/>
        </w:rPr>
        <w:t>（具体数量）个标段投标。</w:t>
      </w:r>
      <w:r>
        <w:rPr>
          <w:rFonts w:hint="eastAsia" w:ascii="宋体" w:hAnsi="宋体"/>
          <w:color w:val="auto"/>
          <w:szCs w:val="21"/>
        </w:rPr>
        <w:t>招标人按下列原则选择中标人：</w:t>
      </w:r>
    </w:p>
    <w:p>
      <w:pPr>
        <w:spacing w:line="360" w:lineRule="auto"/>
        <w:ind w:firstLine="735" w:firstLineChars="350"/>
        <w:rPr>
          <w:rFonts w:hint="eastAsia"/>
          <w:color w:val="auto"/>
          <w:szCs w:val="21"/>
        </w:rPr>
      </w:pPr>
      <w:r>
        <w:rPr>
          <w:rFonts w:hint="eastAsia"/>
          <w:color w:val="auto"/>
          <w:szCs w:val="21"/>
        </w:rPr>
        <w:t>□ 招标人按</w:t>
      </w:r>
      <w:r>
        <w:rPr>
          <w:rFonts w:hint="eastAsia" w:ascii="宋体" w:hAnsi="宋体"/>
          <w:color w:val="auto"/>
          <w:szCs w:val="21"/>
        </w:rPr>
        <w:t>标段</w:t>
      </w:r>
      <w:r>
        <w:rPr>
          <w:rFonts w:hint="eastAsia"/>
          <w:color w:val="auto"/>
          <w:szCs w:val="21"/>
        </w:rPr>
        <w:t>择优选择中标人。</w:t>
      </w:r>
    </w:p>
    <w:p>
      <w:pPr>
        <w:spacing w:line="360" w:lineRule="auto"/>
        <w:ind w:firstLine="735" w:firstLineChars="350"/>
        <w:rPr>
          <w:rFonts w:hint="eastAsia"/>
          <w:color w:val="auto"/>
          <w:szCs w:val="21"/>
        </w:rPr>
      </w:pPr>
      <w:r>
        <w:rPr>
          <w:rFonts w:hint="eastAsia"/>
          <w:color w:val="auto"/>
          <w:szCs w:val="21"/>
        </w:rPr>
        <w:t>□ 投标人最多只允许中标</w:t>
      </w:r>
      <w:r>
        <w:rPr>
          <w:rFonts w:hint="eastAsia"/>
          <w:color w:val="auto"/>
          <w:szCs w:val="21"/>
          <w:u w:val="single"/>
        </w:rPr>
        <w:t xml:space="preserve">   </w:t>
      </w:r>
      <w:r>
        <w:rPr>
          <w:rFonts w:hint="eastAsia"/>
          <w:color w:val="auto"/>
          <w:szCs w:val="21"/>
        </w:rPr>
        <w:t>个标段。如果同一投标人在多个标段中均排序第一，</w:t>
      </w:r>
      <w:r>
        <w:rPr>
          <w:color w:val="auto"/>
          <w:szCs w:val="21"/>
        </w:rPr>
        <w:t>推荐中标候选人顺序为：</w:t>
      </w:r>
    </w:p>
    <w:p>
      <w:pPr>
        <w:spacing w:line="360" w:lineRule="auto"/>
        <w:ind w:firstLine="735" w:firstLineChars="350"/>
        <w:rPr>
          <w:rFonts w:hint="eastAsia"/>
          <w:color w:val="auto"/>
          <w:szCs w:val="21"/>
        </w:rPr>
      </w:pPr>
      <w:r>
        <w:rPr>
          <w:rFonts w:hint="eastAsia"/>
          <w:color w:val="auto"/>
          <w:szCs w:val="21"/>
        </w:rPr>
        <w:t xml:space="preserve">□ </w:t>
      </w:r>
      <w:r>
        <w:rPr>
          <w:color w:val="auto"/>
          <w:szCs w:val="21"/>
        </w:rPr>
        <w:t>按照标段顺序，投标人在前面标段被推荐为第一中标候选人后，所投其他标段将不再被推荐为中标候选人。</w:t>
      </w:r>
    </w:p>
    <w:p>
      <w:pPr>
        <w:adjustRightInd w:val="0"/>
        <w:spacing w:line="360" w:lineRule="auto"/>
        <w:ind w:firstLine="735" w:firstLineChars="350"/>
        <w:rPr>
          <w:rFonts w:hint="eastAsia"/>
          <w:color w:val="auto"/>
          <w:szCs w:val="21"/>
        </w:rPr>
      </w:pPr>
      <w:r>
        <w:rPr>
          <w:rFonts w:hint="eastAsia"/>
          <w:color w:val="auto"/>
          <w:szCs w:val="21"/>
        </w:rPr>
        <w:t xml:space="preserve">□ </w:t>
      </w:r>
      <w:r>
        <w:rPr>
          <w:color w:val="auto"/>
          <w:szCs w:val="21"/>
        </w:rPr>
        <w:t>按照标段最高</w:t>
      </w:r>
      <w:r>
        <w:rPr>
          <w:rFonts w:hint="eastAsia"/>
          <w:color w:val="auto"/>
          <w:szCs w:val="21"/>
        </w:rPr>
        <w:t>投标</w:t>
      </w:r>
      <w:r>
        <w:rPr>
          <w:color w:val="auto"/>
          <w:szCs w:val="21"/>
        </w:rPr>
        <w:t>限价从大到小的顺序，投标人在最高</w:t>
      </w:r>
      <w:r>
        <w:rPr>
          <w:rFonts w:hint="eastAsia"/>
          <w:color w:val="auto"/>
          <w:szCs w:val="21"/>
        </w:rPr>
        <w:t>投标</w:t>
      </w:r>
      <w:r>
        <w:rPr>
          <w:color w:val="auto"/>
          <w:szCs w:val="21"/>
        </w:rPr>
        <w:t>限价大的标段被推荐为第一中标候选人后，所投其他标段将不再被推荐为中标候选人。</w:t>
      </w:r>
    </w:p>
    <w:p>
      <w:pPr>
        <w:adjustRightInd w:val="0"/>
        <w:spacing w:line="360" w:lineRule="auto"/>
        <w:ind w:firstLine="735" w:firstLineChars="350"/>
        <w:rPr>
          <w:rFonts w:hint="eastAsia"/>
          <w:color w:val="auto"/>
          <w:szCs w:val="21"/>
        </w:rPr>
      </w:pPr>
      <w:r>
        <w:rPr>
          <w:rFonts w:hint="eastAsia"/>
          <w:color w:val="auto"/>
          <w:szCs w:val="21"/>
        </w:rPr>
        <w:t xml:space="preserve">□ </w:t>
      </w:r>
      <w:r>
        <w:rPr>
          <w:rFonts w:hint="eastAsia"/>
          <w:color w:val="auto"/>
          <w:szCs w:val="21"/>
          <w:u w:val="single"/>
        </w:rPr>
        <w:t xml:space="preserve">                                              </w:t>
      </w:r>
      <w:r>
        <w:rPr>
          <w:rFonts w:hint="eastAsia"/>
          <w:color w:val="auto"/>
          <w:szCs w:val="21"/>
        </w:rPr>
        <w:t xml:space="preserve"> 。</w:t>
      </w:r>
    </w:p>
    <w:p>
      <w:pPr>
        <w:spacing w:line="336" w:lineRule="auto"/>
        <w:ind w:firstLine="539" w:firstLineChars="257"/>
        <w:rPr>
          <w:rFonts w:hint="eastAsia" w:ascii="宋体" w:hAnsi="宋体"/>
          <w:color w:val="auto"/>
          <w:szCs w:val="21"/>
        </w:rPr>
      </w:pPr>
      <w:r>
        <w:rPr>
          <w:rFonts w:hint="eastAsia"/>
          <w:color w:val="auto"/>
        </w:rPr>
        <w:t xml:space="preserve">3.4 </w:t>
      </w:r>
      <w:bookmarkStart w:id="24" w:name="_Toc221949929"/>
      <w:bookmarkStart w:id="25" w:name="_Toc388433611"/>
      <w:r>
        <w:rPr>
          <w:rFonts w:hint="eastAsia"/>
          <w:color w:val="auto"/>
        </w:rPr>
        <w:t>其他要求：</w:t>
      </w:r>
      <w:r>
        <w:rPr>
          <w:rFonts w:hint="eastAsia" w:ascii="宋体" w:hAnsi="宋体"/>
          <w:color w:val="auto"/>
          <w:szCs w:val="21"/>
          <w:u w:val="single"/>
        </w:rPr>
        <w:t>本次招标实行资格后审，资格审查的具体要求见招标文件。资格审查不合格的投标人，其投标将</w:t>
      </w:r>
      <w:bookmarkEnd w:id="24"/>
      <w:r>
        <w:rPr>
          <w:rFonts w:hint="eastAsia" w:ascii="宋体" w:hAnsi="宋体"/>
          <w:color w:val="auto"/>
          <w:szCs w:val="21"/>
          <w:u w:val="single"/>
        </w:rPr>
        <w:t>被否决</w:t>
      </w:r>
      <w:r>
        <w:rPr>
          <w:rFonts w:hint="eastAsia" w:ascii="宋体" w:hAnsi="宋体"/>
          <w:color w:val="auto"/>
          <w:szCs w:val="21"/>
        </w:rPr>
        <w:t>。</w:t>
      </w:r>
      <w:bookmarkEnd w:id="25"/>
    </w:p>
    <w:p>
      <w:pPr>
        <w:pStyle w:val="241"/>
        <w:spacing w:line="336" w:lineRule="auto"/>
        <w:rPr>
          <w:rFonts w:hint="eastAsia" w:ascii="宋体" w:hAnsi="宋体"/>
          <w:b/>
          <w:bCs/>
          <w:color w:val="auto"/>
        </w:rPr>
      </w:pPr>
      <w:bookmarkStart w:id="26" w:name="_Toc4976"/>
      <w:r>
        <w:rPr>
          <w:rFonts w:hint="eastAsia" w:ascii="宋体" w:hAnsi="宋体"/>
          <w:b/>
          <w:bCs/>
          <w:color w:val="auto"/>
        </w:rPr>
        <w:t>4.</w:t>
      </w:r>
      <w:r>
        <w:rPr>
          <w:rFonts w:ascii="宋体" w:hAnsi="宋体"/>
          <w:b/>
          <w:bCs/>
          <w:color w:val="auto"/>
        </w:rPr>
        <w:t>招标文件的获取</w:t>
      </w:r>
      <w:bookmarkEnd w:id="26"/>
    </w:p>
    <w:p>
      <w:pPr>
        <w:spacing w:after="156" w:afterLines="50" w:line="460" w:lineRule="exact"/>
        <w:ind w:firstLine="437"/>
        <w:rPr>
          <w:color w:val="auto"/>
        </w:rPr>
      </w:pPr>
      <w:bookmarkStart w:id="27" w:name="_Toc221949935"/>
      <w:r>
        <w:rPr>
          <w:rFonts w:hint="eastAsia"/>
          <w:color w:val="auto"/>
        </w:rPr>
        <w:t>4.1 凡有意参加投标者（若为联合体投标，指联合体所有成员），</w:t>
      </w:r>
      <w:r>
        <w:rPr>
          <w:rFonts w:hint="eastAsia" w:ascii="宋体" w:hAnsi="宋体"/>
          <w:color w:val="auto"/>
          <w:szCs w:val="21"/>
        </w:rPr>
        <w:t>应当在</w:t>
      </w:r>
      <w:r>
        <w:rPr>
          <w:rFonts w:hint="eastAsia"/>
          <w:color w:val="auto"/>
        </w:rPr>
        <w:t>襄阳市电子招投标交易平台（以下简称“电子交易平台”，下同）（网址：</w:t>
      </w:r>
      <w:r>
        <w:rPr>
          <w:color w:val="auto"/>
        </w:rPr>
        <w:t>http://jyzx.xiangyang.gov.cn</w:t>
      </w:r>
      <w:r>
        <w:rPr>
          <w:rFonts w:hint="eastAsia"/>
          <w:color w:val="auto"/>
        </w:rPr>
        <w:t>）进行注册登记，并办理CA数字证书(具体操作参见“电子交易平台”—服务导航—CA数字证书及电子签章办理指南)。</w:t>
      </w:r>
    </w:p>
    <w:p>
      <w:pPr>
        <w:adjustRightInd w:val="0"/>
        <w:snapToGrid w:val="0"/>
        <w:spacing w:line="360" w:lineRule="auto"/>
        <w:ind w:firstLine="420" w:firstLineChars="200"/>
        <w:rPr>
          <w:rFonts w:hint="eastAsia"/>
          <w:color w:val="auto"/>
        </w:rPr>
      </w:pPr>
      <w:r>
        <w:rPr>
          <w:rFonts w:hint="eastAsia"/>
          <w:color w:val="auto"/>
        </w:rPr>
        <w:t>4.2 完成注册登记后，请于</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日至</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日24：00时止（北京时间、下同），</w:t>
      </w:r>
      <w:r>
        <w:rPr>
          <w:color w:val="auto"/>
        </w:rPr>
        <w:t>通过</w:t>
      </w:r>
      <w:r>
        <w:rPr>
          <w:rFonts w:hint="eastAsia"/>
          <w:color w:val="auto"/>
        </w:rPr>
        <w:t>互联网</w:t>
      </w:r>
      <w:r>
        <w:rPr>
          <w:color w:val="auto"/>
        </w:rPr>
        <w:t>使用</w:t>
      </w:r>
      <w:r>
        <w:rPr>
          <w:rFonts w:hint="eastAsia"/>
          <w:color w:val="auto"/>
        </w:rPr>
        <w:t>CA数字证书</w:t>
      </w:r>
      <w:r>
        <w:rPr>
          <w:color w:val="auto"/>
        </w:rPr>
        <w:t>登录</w:t>
      </w:r>
      <w:r>
        <w:rPr>
          <w:rFonts w:hint="eastAsia"/>
          <w:color w:val="auto"/>
        </w:rPr>
        <w:t>“</w:t>
      </w:r>
      <w:r>
        <w:rPr>
          <w:color w:val="auto"/>
        </w:rPr>
        <w:t>电子</w:t>
      </w:r>
      <w:r>
        <w:rPr>
          <w:rFonts w:hint="eastAsia"/>
          <w:color w:val="auto"/>
        </w:rPr>
        <w:t>交易</w:t>
      </w:r>
      <w:r>
        <w:rPr>
          <w:color w:val="auto"/>
        </w:rPr>
        <w:t>平台</w:t>
      </w:r>
      <w:r>
        <w:rPr>
          <w:rFonts w:hint="eastAsia"/>
          <w:color w:val="auto"/>
        </w:rPr>
        <w:t>”，</w:t>
      </w:r>
      <w:r>
        <w:rPr>
          <w:rFonts w:hint="eastAsia" w:ascii="宋体" w:hAnsi="宋体"/>
          <w:color w:val="auto"/>
          <w:kern w:val="0"/>
          <w:szCs w:val="21"/>
        </w:rPr>
        <w:t>在所投标段</w:t>
      </w:r>
      <w:r>
        <w:rPr>
          <w:rFonts w:hint="eastAsia"/>
          <w:color w:val="auto"/>
        </w:rPr>
        <w:t>下载招标文件。联合体投标的，由联合体牵头人下载招标文件。未按规定从“电子交易平台”下载招标文件的，招标人 （“</w:t>
      </w:r>
      <w:r>
        <w:rPr>
          <w:color w:val="auto"/>
        </w:rPr>
        <w:t>电子</w:t>
      </w:r>
      <w:r>
        <w:rPr>
          <w:rFonts w:hint="eastAsia"/>
          <w:color w:val="auto"/>
        </w:rPr>
        <w:t>交易平台”）拒收其投标文件。</w:t>
      </w:r>
    </w:p>
    <w:p>
      <w:pPr>
        <w:adjustRightInd w:val="0"/>
        <w:snapToGrid w:val="0"/>
        <w:spacing w:line="360" w:lineRule="auto"/>
        <w:ind w:firstLine="420" w:firstLineChars="200"/>
        <w:rPr>
          <w:rFonts w:hint="eastAsia" w:ascii="宋体" w:hAnsi="宋体"/>
          <w:color w:val="auto"/>
          <w:szCs w:val="21"/>
        </w:rPr>
      </w:pPr>
      <w:r>
        <w:rPr>
          <w:rFonts w:hint="eastAsia" w:ascii="宋体" w:hAnsi="宋体"/>
          <w:color w:val="auto"/>
          <w:szCs w:val="21"/>
        </w:rPr>
        <w:t>4.3招标文件每套售价</w:t>
      </w:r>
      <w:r>
        <w:rPr>
          <w:rFonts w:hint="eastAsia" w:ascii="宋体" w:hAnsi="宋体"/>
          <w:color w:val="auto"/>
          <w:szCs w:val="21"/>
          <w:u w:val="single"/>
        </w:rPr>
        <w:t xml:space="preserve">    </w:t>
      </w:r>
      <w:r>
        <w:rPr>
          <w:rFonts w:hint="eastAsia" w:ascii="宋体" w:hAnsi="宋体"/>
          <w:color w:val="auto"/>
          <w:szCs w:val="21"/>
        </w:rPr>
        <w:t>元，交易平台使用费</w:t>
      </w:r>
      <w:r>
        <w:rPr>
          <w:rFonts w:hint="eastAsia" w:ascii="宋体" w:hAnsi="宋体"/>
          <w:color w:val="auto"/>
          <w:szCs w:val="21"/>
          <w:u w:val="single"/>
        </w:rPr>
        <w:t xml:space="preserve">      </w:t>
      </w:r>
      <w:r>
        <w:rPr>
          <w:rFonts w:hint="eastAsia" w:ascii="宋体" w:hAnsi="宋体"/>
          <w:color w:val="auto"/>
          <w:szCs w:val="21"/>
        </w:rPr>
        <w:t>元，售后不退。</w:t>
      </w:r>
    </w:p>
    <w:p>
      <w:pPr>
        <w:adjustRightInd w:val="0"/>
        <w:snapToGrid w:val="0"/>
        <w:spacing w:line="360" w:lineRule="auto"/>
        <w:ind w:firstLine="420" w:firstLineChars="200"/>
        <w:rPr>
          <w:rFonts w:hint="eastAsia" w:ascii="宋体" w:hAnsi="宋体"/>
          <w:color w:val="auto"/>
          <w:szCs w:val="21"/>
        </w:rPr>
      </w:pPr>
      <w:r>
        <w:rPr>
          <w:rFonts w:hint="eastAsia" w:ascii="宋体" w:hAnsi="宋体"/>
          <w:color w:val="auto"/>
          <w:szCs w:val="21"/>
        </w:rPr>
        <w:t>4.4凡有意参加投标的潜在投标人需随时关注襄阳市公共资源交易网关于本项目的澄清或补充通知。</w:t>
      </w:r>
    </w:p>
    <w:p>
      <w:pPr>
        <w:spacing w:after="156" w:afterLines="50" w:line="460" w:lineRule="exact"/>
        <w:ind w:firstLine="437"/>
        <w:rPr>
          <w:rFonts w:hint="eastAsia" w:ascii="宋体" w:hAnsi="宋体"/>
          <w:b/>
          <w:bCs/>
          <w:color w:val="auto"/>
        </w:rPr>
      </w:pPr>
      <w:r>
        <w:rPr>
          <w:rFonts w:hint="eastAsia" w:ascii="宋体" w:hAnsi="宋体"/>
          <w:b/>
          <w:bCs/>
          <w:color w:val="auto"/>
        </w:rPr>
        <w:t>5.</w:t>
      </w:r>
      <w:r>
        <w:rPr>
          <w:rFonts w:ascii="宋体" w:hAnsi="宋体"/>
          <w:b/>
          <w:bCs/>
          <w:color w:val="auto"/>
        </w:rPr>
        <w:t>投标文件的递交</w:t>
      </w:r>
    </w:p>
    <w:bookmarkEnd w:id="27"/>
    <w:p>
      <w:pPr>
        <w:spacing w:after="156" w:afterLines="50" w:line="460" w:lineRule="exact"/>
        <w:ind w:firstLine="437"/>
        <w:rPr>
          <w:rFonts w:hint="eastAsia"/>
          <w:color w:val="auto"/>
          <w:bdr w:val="single" w:color="auto" w:sz="4" w:space="0"/>
        </w:rPr>
      </w:pPr>
      <w:r>
        <w:rPr>
          <w:color w:val="auto"/>
        </w:rPr>
        <w:t xml:space="preserve">5.1 </w:t>
      </w:r>
      <w:r>
        <w:rPr>
          <w:rFonts w:hint="eastAsia"/>
          <w:color w:val="auto"/>
        </w:rPr>
        <w:t>投标文件递交截止时间为</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w:t>
      </w:r>
      <w:r>
        <w:rPr>
          <w:rFonts w:hint="eastAsia"/>
          <w:color w:val="auto"/>
          <w:u w:val="single"/>
        </w:rPr>
        <w:t xml:space="preserve">     </w:t>
      </w:r>
      <w:r>
        <w:rPr>
          <w:rFonts w:hint="eastAsia"/>
          <w:color w:val="auto"/>
        </w:rPr>
        <w:t>时</w:t>
      </w:r>
      <w:r>
        <w:rPr>
          <w:rFonts w:hint="eastAsia"/>
          <w:color w:val="auto"/>
          <w:u w:val="single"/>
        </w:rPr>
        <w:t xml:space="preserve">     </w:t>
      </w:r>
      <w:r>
        <w:rPr>
          <w:rFonts w:hint="eastAsia"/>
          <w:color w:val="auto"/>
        </w:rPr>
        <w:t>分。</w:t>
      </w:r>
    </w:p>
    <w:p>
      <w:pPr>
        <w:adjustRightInd w:val="0"/>
        <w:snapToGrid w:val="0"/>
        <w:spacing w:line="360" w:lineRule="auto"/>
        <w:ind w:firstLine="420" w:firstLineChars="200"/>
        <w:rPr>
          <w:rFonts w:hint="eastAsia"/>
          <w:color w:val="auto"/>
        </w:rPr>
      </w:pPr>
      <w:r>
        <w:rPr>
          <w:color w:val="auto"/>
        </w:rPr>
        <w:t>5.</w:t>
      </w:r>
      <w:r>
        <w:rPr>
          <w:rFonts w:hint="eastAsia"/>
          <w:color w:val="auto"/>
        </w:rPr>
        <w:t>2 投标人应当在投标</w:t>
      </w:r>
      <w:r>
        <w:rPr>
          <w:rFonts w:hint="eastAsia" w:ascii="宋体" w:hAnsi="宋体"/>
          <w:color w:val="auto"/>
          <w:szCs w:val="21"/>
        </w:rPr>
        <w:t>截止</w:t>
      </w:r>
      <w:r>
        <w:rPr>
          <w:rFonts w:hint="eastAsia"/>
          <w:color w:val="auto"/>
        </w:rPr>
        <w:t>时间前，</w:t>
      </w:r>
      <w:r>
        <w:rPr>
          <w:color w:val="auto"/>
        </w:rPr>
        <w:t>通过</w:t>
      </w:r>
      <w:r>
        <w:rPr>
          <w:rFonts w:hint="eastAsia"/>
          <w:color w:val="auto"/>
        </w:rPr>
        <w:t>互联网</w:t>
      </w:r>
      <w:r>
        <w:rPr>
          <w:color w:val="auto"/>
        </w:rPr>
        <w:t>使用</w:t>
      </w:r>
      <w:r>
        <w:rPr>
          <w:rFonts w:hint="eastAsia"/>
          <w:color w:val="auto"/>
        </w:rPr>
        <w:t>CA数字证书登录“电子交易平台”，选择所投标段将</w:t>
      </w:r>
      <w:r>
        <w:rPr>
          <w:rFonts w:hint="eastAsia"/>
          <w:b/>
          <w:color w:val="auto"/>
        </w:rPr>
        <w:t>加密的电子投标文件</w:t>
      </w:r>
      <w:r>
        <w:rPr>
          <w:rFonts w:hint="eastAsia"/>
          <w:color w:val="auto"/>
        </w:rPr>
        <w:t>上传。</w:t>
      </w:r>
      <w:r>
        <w:rPr>
          <w:rFonts w:hint="eastAsia"/>
          <w:color w:val="auto"/>
          <w:highlight w:val="yellow"/>
        </w:rPr>
        <w:t>如为联合体投标的，联合体牵头人在上传投标文件前，需在电子交易平台中确定联合体成员单位。</w:t>
      </w:r>
      <w:r>
        <w:rPr>
          <w:rFonts w:hint="eastAsia"/>
          <w:color w:val="auto"/>
        </w:rPr>
        <w:t>投标人完成投标文件上传后，“</w:t>
      </w:r>
      <w:r>
        <w:rPr>
          <w:color w:val="auto"/>
        </w:rPr>
        <w:t>电子</w:t>
      </w:r>
      <w:r>
        <w:rPr>
          <w:rFonts w:hint="eastAsia"/>
          <w:color w:val="auto"/>
        </w:rPr>
        <w:t>交易平台”即时向投标人发出</w:t>
      </w:r>
      <w:r>
        <w:rPr>
          <w:color w:val="auto"/>
        </w:rPr>
        <w:t>电子签收凭证</w:t>
      </w:r>
      <w:r>
        <w:rPr>
          <w:rFonts w:hint="eastAsia"/>
          <w:color w:val="auto"/>
        </w:rPr>
        <w:t>，递交时间以</w:t>
      </w:r>
      <w:r>
        <w:rPr>
          <w:color w:val="auto"/>
        </w:rPr>
        <w:t>电子签收凭证</w:t>
      </w:r>
      <w:r>
        <w:rPr>
          <w:rFonts w:hint="eastAsia"/>
          <w:color w:val="auto"/>
        </w:rPr>
        <w:t>载明的传输完成时间为准。逾</w:t>
      </w:r>
      <w:r>
        <w:rPr>
          <w:color w:val="auto"/>
        </w:rPr>
        <w:t>期未完成上传</w:t>
      </w:r>
      <w:r>
        <w:rPr>
          <w:rFonts w:hint="eastAsia"/>
          <w:color w:val="auto"/>
        </w:rPr>
        <w:t>或未加密的</w:t>
      </w:r>
      <w:r>
        <w:rPr>
          <w:color w:val="auto"/>
        </w:rPr>
        <w:t>电子</w:t>
      </w:r>
      <w:r>
        <w:rPr>
          <w:rFonts w:hint="eastAsia"/>
          <w:color w:val="auto"/>
        </w:rPr>
        <w:t>投标文件</w:t>
      </w:r>
      <w:r>
        <w:rPr>
          <w:color w:val="auto"/>
        </w:rPr>
        <w:t>，招标人</w:t>
      </w:r>
      <w:r>
        <w:rPr>
          <w:rFonts w:hint="eastAsia"/>
          <w:color w:val="auto"/>
        </w:rPr>
        <w:t>（“</w:t>
      </w:r>
      <w:r>
        <w:rPr>
          <w:color w:val="auto"/>
        </w:rPr>
        <w:t>电子</w:t>
      </w:r>
      <w:r>
        <w:rPr>
          <w:rFonts w:hint="eastAsia"/>
          <w:color w:val="auto"/>
        </w:rPr>
        <w:t>交易平台”）</w:t>
      </w:r>
      <w:r>
        <w:rPr>
          <w:color w:val="auto"/>
        </w:rPr>
        <w:t>将拒收。</w:t>
      </w:r>
    </w:p>
    <w:p>
      <w:pPr>
        <w:pStyle w:val="241"/>
        <w:spacing w:line="336" w:lineRule="auto"/>
        <w:rPr>
          <w:rFonts w:hint="eastAsia" w:ascii="宋体" w:hAnsi="宋体"/>
          <w:b/>
          <w:bCs/>
          <w:color w:val="auto"/>
        </w:rPr>
      </w:pPr>
      <w:bookmarkStart w:id="28" w:name="_Toc11206"/>
      <w:r>
        <w:rPr>
          <w:rFonts w:hint="eastAsia" w:ascii="宋体" w:hAnsi="宋体"/>
          <w:b/>
          <w:bCs/>
          <w:color w:val="auto"/>
        </w:rPr>
        <w:t>6.发布公告的媒介</w:t>
      </w:r>
      <w:bookmarkEnd w:id="28"/>
    </w:p>
    <w:p>
      <w:pPr>
        <w:spacing w:line="400" w:lineRule="exact"/>
        <w:ind w:firstLine="420" w:firstLineChars="200"/>
        <w:rPr>
          <w:rFonts w:hint="eastAsia"/>
          <w:color w:val="auto"/>
          <w:szCs w:val="21"/>
        </w:rPr>
      </w:pPr>
      <w:bookmarkStart w:id="29" w:name="_Toc221949940"/>
      <w:r>
        <w:rPr>
          <w:rFonts w:hint="eastAsia"/>
          <w:color w:val="auto"/>
          <w:szCs w:val="21"/>
        </w:rPr>
        <w:t>本次招标公告同时在</w:t>
      </w:r>
      <w:r>
        <w:rPr>
          <w:rFonts w:hint="eastAsia"/>
          <w:color w:val="auto"/>
          <w:u w:val="single"/>
        </w:rPr>
        <w:t>襄阳市人民政府门户网站（http://www.xiangyang.gov.cn/wzsy）、襄阳市公共资源交易网（网址：http://jyzx.xiangyang.gov.cn）、湖北省公共资源交易电子服务系统（网址：www.hbggzyfwpt.cn）</w:t>
      </w:r>
      <w:r>
        <w:rPr>
          <w:color w:val="auto"/>
          <w:szCs w:val="21"/>
          <w:u w:val="single"/>
        </w:rPr>
        <w:t xml:space="preserve">  </w:t>
      </w:r>
      <w:r>
        <w:rPr>
          <w:rFonts w:hint="eastAsia"/>
          <w:color w:val="auto"/>
          <w:szCs w:val="21"/>
        </w:rPr>
        <w:t>（</w:t>
      </w:r>
      <w:r>
        <w:rPr>
          <w:rFonts w:hint="eastAsia" w:ascii="宋体" w:hAnsi="宋体"/>
          <w:color w:val="auto"/>
          <w:szCs w:val="21"/>
        </w:rPr>
        <w:t>发布公告的媒介名称</w:t>
      </w:r>
      <w:r>
        <w:rPr>
          <w:rFonts w:hint="eastAsia"/>
          <w:color w:val="auto"/>
          <w:szCs w:val="21"/>
        </w:rPr>
        <w:t>）上发布。</w:t>
      </w:r>
      <w:bookmarkEnd w:id="29"/>
    </w:p>
    <w:p>
      <w:pPr>
        <w:pStyle w:val="241"/>
        <w:spacing w:line="336" w:lineRule="auto"/>
        <w:rPr>
          <w:rFonts w:hint="eastAsia" w:ascii="宋体" w:hAnsi="宋体"/>
          <w:b/>
          <w:bCs/>
          <w:color w:val="auto"/>
        </w:rPr>
      </w:pPr>
      <w:bookmarkStart w:id="30" w:name="_Toc3928"/>
      <w:r>
        <w:rPr>
          <w:rFonts w:hint="eastAsia" w:ascii="宋体" w:hAnsi="宋体"/>
          <w:b/>
          <w:bCs/>
          <w:color w:val="auto"/>
        </w:rPr>
        <w:t>7.投标相关事宜</w:t>
      </w:r>
      <w:bookmarkEnd w:id="30"/>
    </w:p>
    <w:p>
      <w:pPr>
        <w:spacing w:after="156" w:afterLines="50" w:line="460" w:lineRule="exact"/>
        <w:ind w:firstLine="437"/>
        <w:rPr>
          <w:rFonts w:hint="eastAsia"/>
          <w:color w:val="auto"/>
        </w:rPr>
      </w:pPr>
      <w:r>
        <w:rPr>
          <w:rFonts w:hint="eastAsia"/>
          <w:color w:val="auto"/>
          <w:u w:val="single"/>
        </w:rPr>
        <w:t xml:space="preserve">                                 </w:t>
      </w:r>
      <w:r>
        <w:rPr>
          <w:rFonts w:hint="eastAsia"/>
          <w:color w:val="auto"/>
        </w:rPr>
        <w:t>。</w:t>
      </w:r>
    </w:p>
    <w:p>
      <w:pPr>
        <w:pStyle w:val="241"/>
        <w:spacing w:line="336" w:lineRule="auto"/>
        <w:rPr>
          <w:rFonts w:hint="eastAsia" w:ascii="宋体" w:hAnsi="宋体"/>
          <w:b/>
          <w:bCs/>
          <w:color w:val="auto"/>
        </w:rPr>
      </w:pPr>
      <w:bookmarkStart w:id="31" w:name="_Toc12692"/>
      <w:r>
        <w:rPr>
          <w:rFonts w:hint="eastAsia" w:ascii="宋体" w:hAnsi="宋体"/>
          <w:b/>
          <w:bCs/>
          <w:color w:val="auto"/>
        </w:rPr>
        <w:t>8.评标办法</w:t>
      </w:r>
      <w:bookmarkEnd w:id="31"/>
    </w:p>
    <w:p>
      <w:pPr>
        <w:spacing w:after="156" w:afterLines="50" w:line="460" w:lineRule="exact"/>
        <w:ind w:firstLine="437"/>
        <w:rPr>
          <w:color w:val="auto"/>
        </w:rPr>
      </w:pPr>
      <w:r>
        <w:rPr>
          <w:rFonts w:hint="eastAsia"/>
          <w:color w:val="auto"/>
        </w:rPr>
        <w:t>本次招标评标办法采用</w:t>
      </w:r>
      <w:r>
        <w:rPr>
          <w:rFonts w:hint="eastAsia"/>
          <w:color w:val="auto"/>
          <w:u w:val="single"/>
        </w:rPr>
        <w:t xml:space="preserve">             </w:t>
      </w:r>
      <w:r>
        <w:rPr>
          <w:rFonts w:hint="eastAsia"/>
          <w:color w:val="auto"/>
        </w:rPr>
        <w:t>。</w:t>
      </w:r>
    </w:p>
    <w:p>
      <w:pPr>
        <w:pStyle w:val="241"/>
        <w:spacing w:line="336" w:lineRule="auto"/>
        <w:rPr>
          <w:rFonts w:hint="eastAsia" w:ascii="宋体" w:hAnsi="宋体"/>
          <w:b/>
          <w:bCs/>
          <w:color w:val="auto"/>
        </w:rPr>
      </w:pPr>
      <w:bookmarkStart w:id="32" w:name="_Toc11260"/>
      <w:r>
        <w:rPr>
          <w:rFonts w:hint="eastAsia" w:ascii="宋体" w:hAnsi="宋体"/>
          <w:b/>
          <w:bCs/>
          <w:color w:val="auto"/>
        </w:rPr>
        <w:t>9.联系方式</w:t>
      </w:r>
      <w:bookmarkEnd w:id="32"/>
    </w:p>
    <w:p>
      <w:pPr>
        <w:topLinePunct/>
        <w:spacing w:line="336" w:lineRule="auto"/>
        <w:ind w:firstLine="420" w:firstLineChars="200"/>
        <w:rPr>
          <w:rFonts w:ascii="宋体" w:hAnsi="宋体"/>
          <w:color w:val="auto"/>
          <w:szCs w:val="21"/>
        </w:rPr>
      </w:pPr>
      <w:bookmarkStart w:id="33" w:name="_Toc221949942"/>
      <w:r>
        <w:rPr>
          <w:rFonts w:ascii="宋体" w:hAnsi="宋体"/>
          <w:color w:val="auto"/>
          <w:szCs w:val="21"/>
        </w:rPr>
        <w:t>招 标 人：</w:t>
      </w:r>
      <w:r>
        <w:rPr>
          <w:rFonts w:ascii="宋体" w:hAnsi="宋体"/>
          <w:color w:val="auto"/>
          <w:szCs w:val="21"/>
          <w:u w:val="single"/>
        </w:rPr>
        <w:t xml:space="preserve">                         </w:t>
      </w:r>
      <w:r>
        <w:rPr>
          <w:rFonts w:ascii="宋体" w:hAnsi="宋体"/>
          <w:color w:val="auto"/>
          <w:szCs w:val="21"/>
        </w:rPr>
        <w:t xml:space="preserve">         招标代理机构：</w:t>
      </w:r>
      <w:bookmarkEnd w:id="33"/>
      <w:r>
        <w:rPr>
          <w:rFonts w:ascii="宋体" w:hAnsi="宋体"/>
          <w:color w:val="auto"/>
          <w:szCs w:val="21"/>
          <w:u w:val="single"/>
        </w:rPr>
        <w:t xml:space="preserve">                    </w:t>
      </w:r>
    </w:p>
    <w:p>
      <w:pPr>
        <w:topLinePunct/>
        <w:spacing w:line="336" w:lineRule="auto"/>
        <w:ind w:firstLine="420" w:firstLineChars="200"/>
        <w:rPr>
          <w:rFonts w:ascii="宋体" w:hAnsi="宋体"/>
          <w:color w:val="auto"/>
          <w:szCs w:val="21"/>
        </w:rPr>
      </w:pPr>
      <w:bookmarkStart w:id="34" w:name="_Toc221949943"/>
      <w:r>
        <w:rPr>
          <w:rFonts w:ascii="宋体" w:hAnsi="宋体"/>
          <w:color w:val="auto"/>
          <w:szCs w:val="21"/>
        </w:rPr>
        <w:t>地    址：</w:t>
      </w:r>
      <w:r>
        <w:rPr>
          <w:rFonts w:ascii="宋体" w:hAnsi="宋体"/>
          <w:color w:val="auto"/>
          <w:szCs w:val="21"/>
          <w:u w:val="single"/>
        </w:rPr>
        <w:t xml:space="preserve">                         </w:t>
      </w:r>
      <w:r>
        <w:rPr>
          <w:rFonts w:ascii="宋体" w:hAnsi="宋体"/>
          <w:color w:val="auto"/>
          <w:szCs w:val="21"/>
        </w:rPr>
        <w:t xml:space="preserve">  </w:t>
      </w:r>
      <w:r>
        <w:rPr>
          <w:rFonts w:ascii="宋体" w:hAnsi="宋体"/>
          <w:color w:val="auto"/>
          <w:szCs w:val="21"/>
        </w:rPr>
        <w:tab/>
      </w:r>
      <w:r>
        <w:rPr>
          <w:rFonts w:ascii="宋体" w:hAnsi="宋体"/>
          <w:color w:val="auto"/>
          <w:szCs w:val="21"/>
        </w:rPr>
        <w:t xml:space="preserve">    地    址：</w:t>
      </w:r>
      <w:bookmarkEnd w:id="34"/>
      <w:r>
        <w:rPr>
          <w:rFonts w:ascii="宋体" w:hAnsi="宋体"/>
          <w:color w:val="auto"/>
          <w:szCs w:val="21"/>
          <w:u w:val="single"/>
        </w:rPr>
        <w:t xml:space="preserve">                        </w:t>
      </w:r>
    </w:p>
    <w:p>
      <w:pPr>
        <w:topLinePunct/>
        <w:spacing w:line="336" w:lineRule="auto"/>
        <w:ind w:firstLine="420" w:firstLineChars="200"/>
        <w:rPr>
          <w:rFonts w:ascii="宋体" w:hAnsi="宋体"/>
          <w:color w:val="auto"/>
          <w:szCs w:val="21"/>
        </w:rPr>
      </w:pPr>
      <w:bookmarkStart w:id="35" w:name="_Toc221949944"/>
      <w:r>
        <w:rPr>
          <w:rFonts w:ascii="宋体" w:hAnsi="宋体"/>
          <w:color w:val="auto"/>
          <w:szCs w:val="21"/>
        </w:rPr>
        <w:t>邮    编：</w:t>
      </w:r>
      <w:r>
        <w:rPr>
          <w:rFonts w:ascii="宋体" w:hAnsi="宋体"/>
          <w:color w:val="auto"/>
          <w:szCs w:val="21"/>
          <w:u w:val="single"/>
        </w:rPr>
        <w:t xml:space="preserve">                         </w:t>
      </w:r>
      <w:r>
        <w:rPr>
          <w:rFonts w:ascii="宋体" w:hAnsi="宋体"/>
          <w:color w:val="auto"/>
          <w:szCs w:val="21"/>
        </w:rPr>
        <w:t xml:space="preserve">         邮    编：</w:t>
      </w:r>
      <w:bookmarkEnd w:id="35"/>
      <w:r>
        <w:rPr>
          <w:rFonts w:ascii="宋体" w:hAnsi="宋体"/>
          <w:color w:val="auto"/>
          <w:szCs w:val="21"/>
          <w:u w:val="single"/>
        </w:rPr>
        <w:t xml:space="preserve">                        </w:t>
      </w:r>
    </w:p>
    <w:p>
      <w:pPr>
        <w:topLinePunct/>
        <w:spacing w:line="336" w:lineRule="auto"/>
        <w:ind w:firstLine="420" w:firstLineChars="200"/>
        <w:rPr>
          <w:rFonts w:ascii="宋体" w:hAnsi="宋体"/>
          <w:color w:val="auto"/>
          <w:szCs w:val="21"/>
        </w:rPr>
      </w:pPr>
      <w:bookmarkStart w:id="36" w:name="_Toc221949945"/>
      <w:r>
        <w:rPr>
          <w:rFonts w:ascii="宋体" w:hAnsi="宋体"/>
          <w:color w:val="auto"/>
          <w:szCs w:val="21"/>
        </w:rPr>
        <w:t>联 系 人：</w:t>
      </w:r>
      <w:r>
        <w:rPr>
          <w:rFonts w:ascii="宋体" w:hAnsi="宋体"/>
          <w:color w:val="auto"/>
          <w:szCs w:val="21"/>
          <w:u w:val="single"/>
        </w:rPr>
        <w:t xml:space="preserve">                         </w:t>
      </w:r>
      <w:r>
        <w:rPr>
          <w:rFonts w:ascii="宋体" w:hAnsi="宋体"/>
          <w:color w:val="auto"/>
          <w:szCs w:val="21"/>
        </w:rPr>
        <w:t xml:space="preserve">         联 系 人：</w:t>
      </w:r>
      <w:bookmarkEnd w:id="36"/>
      <w:r>
        <w:rPr>
          <w:rFonts w:ascii="宋体" w:hAnsi="宋体"/>
          <w:color w:val="auto"/>
          <w:szCs w:val="21"/>
          <w:u w:val="single"/>
        </w:rPr>
        <w:t xml:space="preserve">                        </w:t>
      </w:r>
    </w:p>
    <w:p>
      <w:pPr>
        <w:topLinePunct/>
        <w:spacing w:line="336" w:lineRule="auto"/>
        <w:ind w:firstLine="420" w:firstLineChars="200"/>
        <w:rPr>
          <w:rFonts w:ascii="宋体" w:hAnsi="宋体"/>
          <w:color w:val="auto"/>
          <w:szCs w:val="21"/>
        </w:rPr>
      </w:pPr>
      <w:bookmarkStart w:id="37" w:name="_Toc221949946"/>
      <w:r>
        <w:rPr>
          <w:rFonts w:ascii="宋体" w:hAnsi="宋体"/>
          <w:color w:val="auto"/>
          <w:szCs w:val="21"/>
        </w:rPr>
        <w:t>电    话：</w:t>
      </w:r>
      <w:r>
        <w:rPr>
          <w:rFonts w:ascii="宋体" w:hAnsi="宋体"/>
          <w:color w:val="auto"/>
          <w:szCs w:val="21"/>
          <w:u w:val="single"/>
        </w:rPr>
        <w:t xml:space="preserve">                         </w:t>
      </w:r>
      <w:r>
        <w:rPr>
          <w:rFonts w:ascii="宋体" w:hAnsi="宋体"/>
          <w:color w:val="auto"/>
          <w:szCs w:val="21"/>
        </w:rPr>
        <w:t xml:space="preserve">         电    话：</w:t>
      </w:r>
      <w:bookmarkEnd w:id="37"/>
      <w:r>
        <w:rPr>
          <w:rFonts w:ascii="宋体" w:hAnsi="宋体"/>
          <w:color w:val="auto"/>
          <w:szCs w:val="21"/>
          <w:u w:val="single"/>
        </w:rPr>
        <w:t xml:space="preserve">                        </w:t>
      </w:r>
    </w:p>
    <w:p>
      <w:pPr>
        <w:topLinePunct/>
        <w:spacing w:line="336" w:lineRule="auto"/>
        <w:ind w:firstLine="420" w:firstLineChars="200"/>
        <w:rPr>
          <w:rFonts w:ascii="宋体" w:hAnsi="宋体"/>
          <w:color w:val="auto"/>
          <w:szCs w:val="21"/>
        </w:rPr>
      </w:pPr>
      <w:bookmarkStart w:id="38" w:name="_Toc221949947"/>
      <w:r>
        <w:rPr>
          <w:rFonts w:ascii="宋体" w:hAnsi="宋体"/>
          <w:color w:val="auto"/>
          <w:szCs w:val="21"/>
        </w:rPr>
        <w:t>传    真：</w:t>
      </w:r>
      <w:r>
        <w:rPr>
          <w:rFonts w:ascii="宋体" w:hAnsi="宋体"/>
          <w:color w:val="auto"/>
          <w:szCs w:val="21"/>
          <w:u w:val="single"/>
        </w:rPr>
        <w:t xml:space="preserve">                         </w:t>
      </w:r>
      <w:r>
        <w:rPr>
          <w:rFonts w:ascii="宋体" w:hAnsi="宋体"/>
          <w:color w:val="auto"/>
          <w:szCs w:val="21"/>
        </w:rPr>
        <w:t xml:space="preserve">         传    真：</w:t>
      </w:r>
      <w:bookmarkEnd w:id="38"/>
      <w:r>
        <w:rPr>
          <w:rFonts w:ascii="宋体" w:hAnsi="宋体"/>
          <w:color w:val="auto"/>
          <w:szCs w:val="21"/>
          <w:u w:val="single"/>
        </w:rPr>
        <w:t xml:space="preserve">                        </w:t>
      </w:r>
    </w:p>
    <w:p>
      <w:pPr>
        <w:topLinePunct/>
        <w:spacing w:line="336" w:lineRule="auto"/>
        <w:ind w:firstLine="420" w:firstLineChars="200"/>
        <w:rPr>
          <w:rFonts w:ascii="宋体" w:hAnsi="宋体"/>
          <w:color w:val="auto"/>
          <w:szCs w:val="21"/>
        </w:rPr>
      </w:pPr>
      <w:bookmarkStart w:id="39" w:name="_Toc221949948"/>
      <w:r>
        <w:rPr>
          <w:rFonts w:ascii="宋体" w:hAnsi="宋体"/>
          <w:color w:val="auto"/>
          <w:szCs w:val="21"/>
        </w:rPr>
        <w:t>电子邮件：</w:t>
      </w:r>
      <w:r>
        <w:rPr>
          <w:rFonts w:ascii="宋体" w:hAnsi="宋体"/>
          <w:color w:val="auto"/>
          <w:szCs w:val="21"/>
          <w:u w:val="single"/>
        </w:rPr>
        <w:t xml:space="preserve">                         </w:t>
      </w:r>
      <w:r>
        <w:rPr>
          <w:rFonts w:ascii="宋体" w:hAnsi="宋体"/>
          <w:color w:val="auto"/>
          <w:szCs w:val="21"/>
        </w:rPr>
        <w:t xml:space="preserve">         电子邮件：</w:t>
      </w:r>
      <w:bookmarkEnd w:id="39"/>
      <w:r>
        <w:rPr>
          <w:rFonts w:ascii="宋体" w:hAnsi="宋体"/>
          <w:color w:val="auto"/>
          <w:szCs w:val="21"/>
          <w:u w:val="single"/>
        </w:rPr>
        <w:t xml:space="preserve">                        </w:t>
      </w:r>
    </w:p>
    <w:p>
      <w:pPr>
        <w:topLinePunct/>
        <w:spacing w:line="336" w:lineRule="auto"/>
        <w:ind w:firstLine="420" w:firstLineChars="200"/>
        <w:rPr>
          <w:rFonts w:ascii="宋体" w:hAnsi="宋体"/>
          <w:color w:val="auto"/>
          <w:szCs w:val="21"/>
        </w:rPr>
      </w:pPr>
      <w:bookmarkStart w:id="40" w:name="_Toc221949949"/>
      <w:r>
        <w:rPr>
          <w:rFonts w:ascii="宋体" w:hAnsi="宋体"/>
          <w:color w:val="auto"/>
          <w:szCs w:val="21"/>
        </w:rPr>
        <w:t>网    址：</w:t>
      </w:r>
      <w:r>
        <w:rPr>
          <w:rFonts w:ascii="宋体" w:hAnsi="宋体"/>
          <w:color w:val="auto"/>
          <w:szCs w:val="21"/>
          <w:u w:val="single"/>
        </w:rPr>
        <w:t xml:space="preserve">                         </w:t>
      </w:r>
      <w:r>
        <w:rPr>
          <w:rFonts w:ascii="宋体" w:hAnsi="宋体"/>
          <w:color w:val="auto"/>
          <w:szCs w:val="21"/>
        </w:rPr>
        <w:t xml:space="preserve">         网    址：</w:t>
      </w:r>
      <w:bookmarkEnd w:id="40"/>
      <w:r>
        <w:rPr>
          <w:rFonts w:ascii="宋体" w:hAnsi="宋体"/>
          <w:color w:val="auto"/>
          <w:szCs w:val="21"/>
          <w:u w:val="single"/>
        </w:rPr>
        <w:t xml:space="preserve">                       </w:t>
      </w:r>
      <w:r>
        <w:rPr>
          <w:rFonts w:ascii="宋体" w:hAnsi="宋体"/>
          <w:color w:val="auto"/>
          <w:szCs w:val="21"/>
        </w:rPr>
        <w:t xml:space="preserve">                                                                  </w:t>
      </w:r>
    </w:p>
    <w:p>
      <w:pPr>
        <w:spacing w:line="336" w:lineRule="auto"/>
        <w:rPr>
          <w:rFonts w:hint="eastAsia" w:ascii="宋体" w:hAnsi="宋体"/>
          <w:color w:val="auto"/>
          <w:szCs w:val="21"/>
        </w:rPr>
      </w:pPr>
      <w:r>
        <w:rPr>
          <w:rFonts w:ascii="宋体" w:hAnsi="宋体"/>
          <w:color w:val="auto"/>
          <w:szCs w:val="21"/>
        </w:rPr>
        <w:t>　　　　　　　　　　　　　　　　　　　　　　　　　</w:t>
      </w:r>
      <w:r>
        <w:rPr>
          <w:rFonts w:ascii="宋体" w:hAnsi="宋体"/>
          <w:color w:val="auto"/>
          <w:szCs w:val="21"/>
          <w:u w:val="single"/>
        </w:rPr>
        <w:t xml:space="preserve">      </w:t>
      </w:r>
      <w:bookmarkStart w:id="41" w:name="_Toc221949952"/>
      <w:r>
        <w:rPr>
          <w:rFonts w:ascii="宋体" w:hAnsi="宋体"/>
          <w:color w:val="auto"/>
          <w:szCs w:val="21"/>
        </w:rPr>
        <w:t xml:space="preserve">年 </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月</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日</w:t>
      </w:r>
      <w:bookmarkEnd w:id="41"/>
      <w:r>
        <w:rPr>
          <w:rFonts w:hint="eastAsia" w:ascii="宋体" w:hAnsi="宋体"/>
          <w:color w:val="auto"/>
          <w:szCs w:val="21"/>
        </w:rPr>
        <w:t xml:space="preserve"> </w:t>
      </w:r>
    </w:p>
    <w:p>
      <w:pPr>
        <w:spacing w:line="336" w:lineRule="auto"/>
        <w:rPr>
          <w:rFonts w:hint="eastAsia" w:ascii="宋体" w:hAnsi="宋体"/>
          <w:color w:val="auto"/>
          <w:szCs w:val="21"/>
        </w:rPr>
      </w:pPr>
    </w:p>
    <w:p>
      <w:pPr>
        <w:spacing w:line="440" w:lineRule="exact"/>
        <w:ind w:left="630" w:hanging="630" w:hangingChars="300"/>
        <w:rPr>
          <w:rFonts w:hint="eastAsia"/>
          <w:color w:val="auto"/>
        </w:rPr>
      </w:pPr>
      <w:r>
        <w:rPr>
          <w:rFonts w:hint="eastAsia" w:ascii="宋体" w:hAnsi="宋体"/>
          <w:color w:val="auto"/>
          <w:szCs w:val="21"/>
        </w:rPr>
        <w:t xml:space="preserve">备注： </w:t>
      </w:r>
      <w:bookmarkStart w:id="42" w:name="OLE_LINK90"/>
      <w:bookmarkStart w:id="43" w:name="OLE_LINK88"/>
      <w:bookmarkStart w:id="44" w:name="OLE_LINK89"/>
      <w:bookmarkStart w:id="45" w:name="OLE_LINK96"/>
      <w:bookmarkStart w:id="46" w:name="OLE_LINK95"/>
      <w:bookmarkStart w:id="47" w:name="OLE_LINK94"/>
      <w:bookmarkStart w:id="48" w:name="OLE_LINK97"/>
      <w:bookmarkStart w:id="49" w:name="OLE_LINK98"/>
      <w:bookmarkStart w:id="50" w:name="OLE_LINK102"/>
      <w:bookmarkStart w:id="51" w:name="OLE_LINK103"/>
      <w:bookmarkStart w:id="52" w:name="OLE_LINK77"/>
      <w:bookmarkStart w:id="53" w:name="OLE_LINK76"/>
      <w:bookmarkStart w:id="54" w:name="OLE_LINK75"/>
      <w:r>
        <w:rPr>
          <w:rFonts w:hint="eastAsia"/>
          <w:color w:val="auto"/>
          <w:szCs w:val="21"/>
        </w:rPr>
        <w:t>“在所投标段免费下载招标文件”是指投标人拟参加某标段投标的，应按规定下载该标段的招标文件。</w:t>
      </w:r>
      <w:r>
        <w:rPr>
          <w:rFonts w:hint="eastAsia"/>
          <w:color w:val="auto"/>
        </w:rPr>
        <w:t>投标人的下载活动“</w:t>
      </w:r>
      <w:r>
        <w:rPr>
          <w:color w:val="auto"/>
        </w:rPr>
        <w:t>电子</w:t>
      </w:r>
      <w:r>
        <w:rPr>
          <w:rFonts w:hint="eastAsia"/>
          <w:color w:val="auto"/>
        </w:rPr>
        <w:t>交易</w:t>
      </w:r>
      <w:r>
        <w:rPr>
          <w:color w:val="auto"/>
        </w:rPr>
        <w:t>平台</w:t>
      </w:r>
      <w:r>
        <w:rPr>
          <w:rFonts w:hint="eastAsia"/>
          <w:color w:val="auto"/>
        </w:rPr>
        <w:t>”将予以记录，并可在“下载情况查询”中查看，该记录作为投标人是否下载该标段招标文件的依据。</w:t>
      </w:r>
    </w:p>
    <w:p>
      <w:pPr>
        <w:spacing w:line="440" w:lineRule="exact"/>
        <w:ind w:left="630" w:hanging="630" w:hangingChars="300"/>
        <w:rPr>
          <w:rFonts w:hint="eastAsia"/>
          <w:color w:val="auto"/>
        </w:rPr>
      </w:pPr>
    </w:p>
    <w:p>
      <w:pPr>
        <w:spacing w:line="440" w:lineRule="exact"/>
        <w:ind w:left="630" w:hanging="630" w:hangingChars="300"/>
        <w:rPr>
          <w:rFonts w:hint="eastAsia"/>
          <w:color w:val="auto"/>
        </w:rPr>
      </w:pPr>
    </w:p>
    <w:p>
      <w:pPr>
        <w:spacing w:line="440" w:lineRule="exact"/>
        <w:ind w:left="630" w:hanging="630" w:hangingChars="300"/>
        <w:rPr>
          <w:rFonts w:hint="eastAsia"/>
          <w:color w:val="auto"/>
        </w:rPr>
      </w:pPr>
    </w:p>
    <w:p>
      <w:pPr>
        <w:spacing w:line="440" w:lineRule="exact"/>
        <w:ind w:left="630" w:hanging="630" w:hangingChars="300"/>
        <w:rPr>
          <w:rFonts w:hint="eastAsia"/>
          <w:color w:val="auto"/>
        </w:rPr>
      </w:pPr>
    </w:p>
    <w:p>
      <w:pPr>
        <w:spacing w:line="440" w:lineRule="exact"/>
        <w:ind w:left="630" w:hanging="630" w:hangingChars="300"/>
        <w:rPr>
          <w:rFonts w:hint="eastAsia"/>
          <w:color w:val="auto"/>
        </w:rPr>
      </w:pPr>
    </w:p>
    <w:p>
      <w:pPr>
        <w:spacing w:line="440" w:lineRule="exact"/>
        <w:ind w:left="630" w:hanging="630" w:hangingChars="300"/>
        <w:rPr>
          <w:rFonts w:hint="eastAsia"/>
          <w:color w:val="auto"/>
        </w:rPr>
      </w:pPr>
    </w:p>
    <w:p>
      <w:pPr>
        <w:spacing w:line="440" w:lineRule="exact"/>
        <w:ind w:left="630" w:hanging="630" w:hangingChars="300"/>
        <w:rPr>
          <w:rFonts w:hint="eastAsia"/>
          <w:color w:val="auto"/>
        </w:rPr>
      </w:pPr>
    </w:p>
    <w:p>
      <w:pPr>
        <w:pStyle w:val="2"/>
        <w:spacing w:before="120" w:after="120" w:line="400" w:lineRule="exact"/>
        <w:jc w:val="center"/>
        <w:rPr>
          <w:rFonts w:hint="eastAsia" w:ascii="黑体" w:hAnsi="黑体" w:eastAsia="黑体"/>
          <w:b w:val="0"/>
          <w:color w:val="auto"/>
          <w:sz w:val="32"/>
          <w:szCs w:val="44"/>
        </w:rPr>
      </w:pPr>
      <w:bookmarkStart w:id="55" w:name="_Toc415"/>
      <w:r>
        <w:rPr>
          <w:rFonts w:hint="eastAsia" w:ascii="黑体" w:hAnsi="黑体" w:eastAsia="黑体"/>
          <w:b w:val="0"/>
          <w:color w:val="auto"/>
          <w:sz w:val="32"/>
          <w:szCs w:val="44"/>
        </w:rPr>
        <w:t>第一章 招标公告（适用于邀请招标）</w:t>
      </w:r>
      <w:bookmarkEnd w:id="55"/>
    </w:p>
    <w:p>
      <w:pPr>
        <w:spacing w:before="156" w:beforeLines="50" w:after="156" w:afterLines="50" w:line="360" w:lineRule="auto"/>
        <w:jc w:val="center"/>
        <w:rPr>
          <w:rFonts w:ascii="宋体" w:hAnsi="宋体"/>
          <w:color w:val="auto"/>
          <w:sz w:val="28"/>
          <w:szCs w:val="28"/>
        </w:rPr>
      </w:pPr>
      <w:r>
        <w:rPr>
          <w:rFonts w:hint="eastAsia" w:eastAsia="黑体"/>
          <w:color w:val="auto"/>
          <w:sz w:val="28"/>
          <w:szCs w:val="28"/>
          <w:u w:val="single"/>
        </w:rPr>
        <w:t xml:space="preserve">        </w:t>
      </w:r>
      <w:r>
        <w:rPr>
          <w:rFonts w:eastAsia="黑体"/>
          <w:color w:val="auto"/>
          <w:sz w:val="28"/>
          <w:szCs w:val="28"/>
        </w:rPr>
        <w:t>（项目名称）</w:t>
      </w:r>
      <w:r>
        <w:rPr>
          <w:rFonts w:hint="eastAsia" w:eastAsia="黑体"/>
          <w:color w:val="auto"/>
          <w:sz w:val="28"/>
          <w:szCs w:val="28"/>
          <w:u w:val="single"/>
        </w:rPr>
        <w:t xml:space="preserve">      </w:t>
      </w:r>
      <w:r>
        <w:rPr>
          <w:rFonts w:hint="eastAsia" w:eastAsia="黑体"/>
          <w:color w:val="auto"/>
          <w:sz w:val="28"/>
          <w:szCs w:val="28"/>
        </w:rPr>
        <w:t>（标段名称）</w:t>
      </w:r>
      <w:r>
        <w:rPr>
          <w:rFonts w:hint="eastAsia" w:eastAsia="黑体"/>
          <w:color w:val="auto"/>
          <w:sz w:val="28"/>
          <w:szCs w:val="28"/>
          <w:u w:val="single"/>
        </w:rPr>
        <w:t>施工监理</w:t>
      </w:r>
      <w:r>
        <w:rPr>
          <w:rFonts w:ascii="宋体" w:hAnsi="宋体"/>
          <w:b/>
          <w:color w:val="auto"/>
          <w:sz w:val="28"/>
          <w:szCs w:val="28"/>
        </w:rPr>
        <w:t>招标公告</w:t>
      </w:r>
    </w:p>
    <w:p>
      <w:pPr>
        <w:spacing w:before="156" w:beforeLines="50" w:after="156" w:afterLines="50" w:line="336" w:lineRule="auto"/>
        <w:ind w:firstLine="3255" w:firstLineChars="1550"/>
        <w:rPr>
          <w:rFonts w:hint="eastAsia" w:ascii="宋体" w:hAnsi="宋体"/>
          <w:b/>
          <w:color w:val="auto"/>
          <w:szCs w:val="21"/>
        </w:rPr>
      </w:pPr>
      <w:r>
        <w:rPr>
          <w:rFonts w:hint="eastAsia"/>
          <w:color w:val="auto"/>
          <w:szCs w:val="21"/>
        </w:rPr>
        <w:t>招标编号：</w:t>
      </w:r>
      <w:r>
        <w:rPr>
          <w:rFonts w:hint="eastAsia"/>
          <w:color w:val="auto"/>
          <w:szCs w:val="21"/>
          <w:u w:val="single"/>
        </w:rPr>
        <w:t xml:space="preserve">            </w:t>
      </w:r>
    </w:p>
    <w:p>
      <w:pPr>
        <w:pStyle w:val="241"/>
        <w:spacing w:line="336" w:lineRule="auto"/>
        <w:rPr>
          <w:rFonts w:hint="eastAsia" w:ascii="宋体" w:hAnsi="宋体"/>
          <w:b/>
          <w:bCs/>
          <w:color w:val="auto"/>
        </w:rPr>
      </w:pPr>
      <w:bookmarkStart w:id="56" w:name="_Toc14739"/>
      <w:r>
        <w:rPr>
          <w:rFonts w:hint="eastAsia" w:ascii="宋体" w:hAnsi="宋体"/>
          <w:b/>
          <w:bCs/>
          <w:color w:val="auto"/>
        </w:rPr>
        <w:t>1.招标条件</w:t>
      </w:r>
      <w:bookmarkEnd w:id="56"/>
    </w:p>
    <w:p>
      <w:pPr>
        <w:spacing w:before="156" w:beforeLines="50" w:after="156" w:afterLines="50" w:line="336" w:lineRule="auto"/>
        <w:ind w:firstLine="630" w:firstLineChars="300"/>
        <w:rPr>
          <w:rFonts w:hint="eastAsia"/>
          <w:color w:val="auto"/>
          <w:szCs w:val="21"/>
        </w:rPr>
      </w:pPr>
      <w:r>
        <w:rPr>
          <w:rFonts w:ascii="宋体" w:hAnsi="宋体"/>
          <w:color w:val="auto"/>
          <w:szCs w:val="21"/>
        </w:rPr>
        <w:t>本招标项目</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w:t>
      </w:r>
      <w:r>
        <w:rPr>
          <w:rFonts w:hint="eastAsia" w:ascii="宋体" w:hAnsi="宋体"/>
          <w:color w:val="auto"/>
          <w:szCs w:val="21"/>
        </w:rPr>
        <w:t>项目名称</w:t>
      </w:r>
      <w:r>
        <w:rPr>
          <w:rFonts w:ascii="宋体" w:hAnsi="宋体"/>
          <w:color w:val="auto"/>
          <w:szCs w:val="21"/>
        </w:rPr>
        <w:t>）已由</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hint="eastAsia" w:ascii="宋体" w:hAnsi="宋体"/>
          <w:color w:val="auto"/>
          <w:szCs w:val="21"/>
        </w:rPr>
        <w:t>（项目批准机关名称</w:t>
      </w:r>
      <w:r>
        <w:rPr>
          <w:rFonts w:ascii="宋体" w:hAnsi="宋体"/>
          <w:color w:val="auto"/>
          <w:szCs w:val="21"/>
        </w:rPr>
        <w:t>）以</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w:t>
      </w:r>
      <w:r>
        <w:rPr>
          <w:rFonts w:hint="eastAsia" w:ascii="宋体" w:hAnsi="宋体"/>
          <w:color w:val="auto"/>
          <w:szCs w:val="21"/>
        </w:rPr>
        <w:t>批文名称及编号</w:t>
      </w:r>
      <w:r>
        <w:rPr>
          <w:rFonts w:ascii="宋体" w:hAnsi="宋体"/>
          <w:color w:val="auto"/>
          <w:szCs w:val="21"/>
        </w:rPr>
        <w:t>）批准建设</w:t>
      </w:r>
      <w:r>
        <w:rPr>
          <w:rFonts w:hint="eastAsia" w:ascii="宋体" w:hAnsi="宋体"/>
          <w:color w:val="auto"/>
          <w:szCs w:val="21"/>
        </w:rPr>
        <w:t>，</w:t>
      </w:r>
      <w:r>
        <w:rPr>
          <w:rFonts w:ascii="宋体" w:hAnsi="宋体"/>
          <w:color w:val="auto"/>
          <w:szCs w:val="21"/>
        </w:rPr>
        <w:t xml:space="preserve">建设资金来自 </w:t>
      </w:r>
      <w:r>
        <w:rPr>
          <w:rFonts w:ascii="宋体" w:hAnsi="宋体"/>
          <w:color w:val="auto"/>
          <w:szCs w:val="21"/>
          <w:u w:val="single"/>
        </w:rPr>
        <w:t xml:space="preserve">            </w:t>
      </w:r>
      <w:r>
        <w:rPr>
          <w:rFonts w:ascii="宋体" w:hAnsi="宋体"/>
          <w:color w:val="auto"/>
          <w:szCs w:val="21"/>
        </w:rPr>
        <w:t>（</w:t>
      </w:r>
      <w:r>
        <w:rPr>
          <w:rFonts w:hint="eastAsia" w:ascii="宋体" w:hAnsi="宋体"/>
          <w:color w:val="auto"/>
          <w:szCs w:val="21"/>
        </w:rPr>
        <w:t>资金来源</w:t>
      </w:r>
      <w:r>
        <w:rPr>
          <w:rFonts w:ascii="宋体" w:hAnsi="宋体"/>
          <w:color w:val="auto"/>
          <w:szCs w:val="21"/>
        </w:rPr>
        <w:t>），</w:t>
      </w:r>
      <w:r>
        <w:rPr>
          <w:rFonts w:hint="eastAsia" w:ascii="宋体" w:hAnsi="宋体"/>
          <w:color w:val="auto"/>
          <w:szCs w:val="21"/>
        </w:rPr>
        <w:t>招标人为</w:t>
      </w:r>
      <w:r>
        <w:rPr>
          <w:rFonts w:hint="eastAsia" w:ascii="宋体" w:hAnsi="宋体"/>
          <w:color w:val="auto"/>
          <w:szCs w:val="21"/>
          <w:u w:val="single"/>
        </w:rPr>
        <w:t xml:space="preserve">             </w:t>
      </w:r>
      <w:r>
        <w:rPr>
          <w:rFonts w:hint="eastAsia" w:ascii="宋体" w:hAnsi="宋体"/>
          <w:color w:val="auto"/>
          <w:szCs w:val="21"/>
        </w:rPr>
        <w:t>，招标代理机构为</w:t>
      </w:r>
      <w:r>
        <w:rPr>
          <w:rFonts w:hint="eastAsia" w:ascii="宋体" w:hAnsi="宋体"/>
          <w:color w:val="auto"/>
          <w:szCs w:val="21"/>
          <w:u w:val="single"/>
        </w:rPr>
        <w:t xml:space="preserve">             </w:t>
      </w:r>
      <w:r>
        <w:rPr>
          <w:rFonts w:ascii="宋体" w:hAnsi="宋体"/>
          <w:color w:val="auto"/>
          <w:szCs w:val="21"/>
        </w:rPr>
        <w:t>。项目已具备招标条件，</w:t>
      </w:r>
      <w:r>
        <w:rPr>
          <w:rFonts w:hint="eastAsia"/>
          <w:color w:val="auto"/>
          <w:szCs w:val="21"/>
        </w:rPr>
        <w:t>现邀请你单位参加</w:t>
      </w:r>
    </w:p>
    <w:p>
      <w:pPr>
        <w:spacing w:before="156" w:beforeLines="50" w:after="156" w:afterLines="50" w:line="336" w:lineRule="auto"/>
        <w:rPr>
          <w:rFonts w:hint="eastAsia" w:ascii="宋体" w:hAnsi="宋体"/>
          <w:color w:val="auto"/>
          <w:szCs w:val="21"/>
        </w:rPr>
      </w:pPr>
      <w:r>
        <w:rPr>
          <w:rFonts w:hint="eastAsia" w:ascii="宋体" w:hAnsi="宋体"/>
          <w:color w:val="auto"/>
          <w:szCs w:val="21"/>
          <w:u w:val="single"/>
        </w:rPr>
        <w:t xml:space="preserve">           </w:t>
      </w:r>
      <w:r>
        <w:rPr>
          <w:rFonts w:hint="eastAsia" w:ascii="宋体" w:hAnsi="宋体"/>
          <w:color w:val="auto"/>
          <w:szCs w:val="21"/>
        </w:rPr>
        <w:t>(项目名称)</w:t>
      </w:r>
      <w:r>
        <w:rPr>
          <w:rFonts w:hint="eastAsia" w:ascii="宋体" w:hAnsi="宋体"/>
          <w:color w:val="auto"/>
          <w:szCs w:val="21"/>
          <w:u w:val="single"/>
        </w:rPr>
        <w:t xml:space="preserve">       （</w:t>
      </w:r>
      <w:r>
        <w:rPr>
          <w:rFonts w:hint="eastAsia" w:ascii="宋体" w:hAnsi="宋体"/>
          <w:color w:val="auto"/>
          <w:szCs w:val="21"/>
        </w:rPr>
        <w:t>标段</w:t>
      </w:r>
      <w:r>
        <w:rPr>
          <w:rFonts w:hint="eastAsia"/>
          <w:color w:val="auto"/>
          <w:szCs w:val="21"/>
        </w:rPr>
        <w:t>名称</w:t>
      </w:r>
      <w:r>
        <w:rPr>
          <w:rFonts w:hint="eastAsia" w:ascii="宋体" w:hAnsi="宋体"/>
          <w:color w:val="auto"/>
          <w:szCs w:val="21"/>
        </w:rPr>
        <w:t>）</w:t>
      </w:r>
      <w:r>
        <w:rPr>
          <w:rFonts w:hint="eastAsia" w:ascii="宋体" w:hAnsi="宋体"/>
          <w:color w:val="auto"/>
          <w:szCs w:val="21"/>
          <w:u w:val="single"/>
        </w:rPr>
        <w:t>施工监理</w:t>
      </w:r>
      <w:r>
        <w:rPr>
          <w:rFonts w:hint="eastAsia" w:ascii="宋体" w:hAnsi="宋体"/>
          <w:color w:val="auto"/>
          <w:szCs w:val="21"/>
        </w:rPr>
        <w:t>投标</w:t>
      </w:r>
      <w:r>
        <w:rPr>
          <w:rFonts w:ascii="宋体" w:hAnsi="宋体"/>
          <w:color w:val="auto"/>
          <w:szCs w:val="21"/>
        </w:rPr>
        <w:t>。</w:t>
      </w:r>
    </w:p>
    <w:p>
      <w:pPr>
        <w:pStyle w:val="241"/>
        <w:spacing w:line="336" w:lineRule="auto"/>
        <w:rPr>
          <w:rFonts w:hint="eastAsia" w:ascii="宋体" w:hAnsi="宋体"/>
          <w:b/>
          <w:bCs/>
          <w:color w:val="auto"/>
        </w:rPr>
      </w:pPr>
      <w:bookmarkStart w:id="57" w:name="_Toc4298"/>
      <w:r>
        <w:rPr>
          <w:rFonts w:hint="eastAsia" w:ascii="宋体" w:hAnsi="宋体"/>
          <w:b/>
          <w:bCs/>
          <w:color w:val="auto"/>
        </w:rPr>
        <w:t>2.项目概况与招标范围</w:t>
      </w:r>
      <w:bookmarkEnd w:id="57"/>
    </w:p>
    <w:p>
      <w:pPr>
        <w:spacing w:line="480" w:lineRule="exact"/>
        <w:ind w:firstLine="420" w:firstLineChars="200"/>
        <w:rPr>
          <w:rFonts w:hint="eastAsia"/>
          <w:color w:val="auto"/>
          <w:szCs w:val="21"/>
        </w:rPr>
      </w:pPr>
      <w:r>
        <w:rPr>
          <w:color w:val="auto"/>
          <w:szCs w:val="21"/>
        </w:rPr>
        <w:t xml:space="preserve">2.1 </w:t>
      </w:r>
      <w:r>
        <w:rPr>
          <w:rFonts w:hint="eastAsia"/>
          <w:color w:val="auto"/>
          <w:szCs w:val="21"/>
        </w:rPr>
        <w:t>项目概况</w:t>
      </w:r>
    </w:p>
    <w:p>
      <w:pPr>
        <w:spacing w:line="480" w:lineRule="exact"/>
        <w:ind w:firstLine="840" w:firstLineChars="400"/>
        <w:rPr>
          <w:rFonts w:hint="eastAsia"/>
          <w:color w:val="auto"/>
          <w:szCs w:val="21"/>
          <w:u w:val="single"/>
        </w:rPr>
      </w:pPr>
      <w:r>
        <w:rPr>
          <w:rFonts w:hint="eastAsia"/>
          <w:color w:val="auto"/>
          <w:szCs w:val="21"/>
        </w:rPr>
        <w:t>建设地点：</w:t>
      </w:r>
      <w:r>
        <w:rPr>
          <w:rFonts w:hint="eastAsia"/>
          <w:color w:val="auto"/>
          <w:szCs w:val="21"/>
          <w:u w:val="single"/>
        </w:rPr>
        <w:t xml:space="preserve">                               </w:t>
      </w:r>
      <w:r>
        <w:rPr>
          <w:rFonts w:hint="eastAsia"/>
          <w:color w:val="auto"/>
          <w:szCs w:val="21"/>
        </w:rPr>
        <w:t>。</w:t>
      </w:r>
    </w:p>
    <w:p>
      <w:pPr>
        <w:spacing w:line="480" w:lineRule="exact"/>
        <w:ind w:firstLine="840" w:firstLineChars="400"/>
        <w:rPr>
          <w:rFonts w:hint="eastAsia"/>
          <w:color w:val="auto"/>
          <w:szCs w:val="21"/>
          <w:u w:val="single"/>
        </w:rPr>
      </w:pPr>
      <w:r>
        <w:rPr>
          <w:rFonts w:hint="eastAsia"/>
          <w:color w:val="auto"/>
          <w:szCs w:val="21"/>
        </w:rPr>
        <w:t>建设规模：</w:t>
      </w:r>
      <w:r>
        <w:rPr>
          <w:rFonts w:hint="eastAsia"/>
          <w:color w:val="auto"/>
          <w:szCs w:val="21"/>
          <w:u w:val="single"/>
        </w:rPr>
        <w:t xml:space="preserve">                               </w:t>
      </w:r>
      <w:r>
        <w:rPr>
          <w:rFonts w:hint="eastAsia"/>
          <w:color w:val="auto"/>
          <w:szCs w:val="21"/>
        </w:rPr>
        <w:t>。</w:t>
      </w:r>
    </w:p>
    <w:p>
      <w:pPr>
        <w:spacing w:line="480" w:lineRule="exact"/>
        <w:ind w:firstLine="840" w:firstLineChars="400"/>
        <w:rPr>
          <w:rFonts w:hint="eastAsia"/>
          <w:color w:val="auto"/>
          <w:szCs w:val="21"/>
        </w:rPr>
      </w:pPr>
      <w:r>
        <w:rPr>
          <w:rFonts w:hint="eastAsia"/>
          <w:color w:val="auto"/>
          <w:szCs w:val="21"/>
        </w:rPr>
        <w:t>其他：</w:t>
      </w:r>
      <w:r>
        <w:rPr>
          <w:rFonts w:hint="eastAsia"/>
          <w:color w:val="auto"/>
          <w:szCs w:val="21"/>
          <w:u w:val="single"/>
        </w:rPr>
        <w:t xml:space="preserve">                                   </w:t>
      </w:r>
      <w:r>
        <w:rPr>
          <w:rFonts w:hint="eastAsia"/>
          <w:color w:val="auto"/>
          <w:szCs w:val="21"/>
        </w:rPr>
        <w:t>。</w:t>
      </w:r>
    </w:p>
    <w:p>
      <w:pPr>
        <w:spacing w:line="480" w:lineRule="exact"/>
        <w:ind w:firstLine="420" w:firstLineChars="200"/>
        <w:rPr>
          <w:rFonts w:hint="eastAsia"/>
          <w:color w:val="auto"/>
          <w:szCs w:val="21"/>
        </w:rPr>
      </w:pPr>
      <w:r>
        <w:rPr>
          <w:color w:val="auto"/>
          <w:szCs w:val="21"/>
        </w:rPr>
        <w:t>2.</w:t>
      </w:r>
      <w:r>
        <w:rPr>
          <w:rFonts w:hint="eastAsia"/>
          <w:color w:val="auto"/>
          <w:szCs w:val="21"/>
        </w:rPr>
        <w:t>2 招标范围</w:t>
      </w:r>
    </w:p>
    <w:p>
      <w:pPr>
        <w:spacing w:line="480" w:lineRule="exact"/>
        <w:ind w:firstLine="840" w:firstLineChars="400"/>
        <w:rPr>
          <w:rFonts w:hint="eastAsia"/>
          <w:color w:val="auto"/>
          <w:szCs w:val="21"/>
        </w:rPr>
      </w:pPr>
      <w:r>
        <w:rPr>
          <w:rFonts w:hint="eastAsia"/>
          <w:color w:val="auto"/>
          <w:szCs w:val="21"/>
        </w:rPr>
        <w:t>招标范围：</w:t>
      </w:r>
      <w:r>
        <w:rPr>
          <w:rFonts w:hint="eastAsia"/>
          <w:color w:val="auto"/>
          <w:szCs w:val="21"/>
          <w:u w:val="single"/>
        </w:rPr>
        <w:t xml:space="preserve">                                </w:t>
      </w:r>
      <w:r>
        <w:rPr>
          <w:rFonts w:hint="eastAsia"/>
          <w:color w:val="auto"/>
          <w:szCs w:val="21"/>
        </w:rPr>
        <w:t>。</w:t>
      </w:r>
    </w:p>
    <w:p>
      <w:pPr>
        <w:spacing w:line="480" w:lineRule="exact"/>
        <w:ind w:firstLine="840" w:firstLineChars="400"/>
        <w:rPr>
          <w:rFonts w:hint="eastAsia"/>
          <w:color w:val="auto"/>
          <w:szCs w:val="21"/>
          <w:u w:val="single"/>
        </w:rPr>
      </w:pPr>
      <w:r>
        <w:rPr>
          <w:rFonts w:hint="eastAsia"/>
          <w:color w:val="auto"/>
          <w:szCs w:val="21"/>
        </w:rPr>
        <w:t>标段划分：</w:t>
      </w:r>
      <w:r>
        <w:rPr>
          <w:rFonts w:hint="eastAsia"/>
          <w:color w:val="auto"/>
          <w:szCs w:val="21"/>
          <w:u w:val="single"/>
        </w:rPr>
        <w:t xml:space="preserve">                                </w:t>
      </w:r>
      <w:r>
        <w:rPr>
          <w:rFonts w:hint="eastAsia"/>
          <w:color w:val="auto"/>
          <w:szCs w:val="21"/>
        </w:rPr>
        <w:t>。</w:t>
      </w:r>
    </w:p>
    <w:p>
      <w:pPr>
        <w:spacing w:line="480" w:lineRule="exact"/>
        <w:ind w:left="420" w:leftChars="200" w:firstLine="420" w:firstLineChars="200"/>
        <w:rPr>
          <w:rFonts w:hint="eastAsia"/>
          <w:color w:val="auto"/>
          <w:szCs w:val="21"/>
          <w:u w:val="single"/>
        </w:rPr>
      </w:pPr>
      <w:r>
        <w:rPr>
          <w:rFonts w:hint="eastAsia"/>
          <w:color w:val="auto"/>
          <w:szCs w:val="21"/>
        </w:rPr>
        <w:t>计划</w:t>
      </w:r>
      <w:r>
        <w:rPr>
          <w:rFonts w:hint="eastAsia"/>
          <w:color w:val="auto"/>
        </w:rPr>
        <w:t>监理服务期</w:t>
      </w:r>
      <w:r>
        <w:rPr>
          <w:rFonts w:hint="eastAsia"/>
          <w:color w:val="auto"/>
          <w:szCs w:val="21"/>
        </w:rPr>
        <w:t>：</w:t>
      </w:r>
      <w:r>
        <w:rPr>
          <w:rFonts w:hint="eastAsia"/>
          <w:color w:val="auto"/>
          <w:szCs w:val="21"/>
          <w:u w:val="single"/>
        </w:rPr>
        <w:t xml:space="preserve">      </w:t>
      </w:r>
      <w:r>
        <w:rPr>
          <w:rFonts w:hint="eastAsia"/>
          <w:color w:val="auto"/>
          <w:szCs w:val="21"/>
        </w:rPr>
        <w:t>日历天，其中：</w:t>
      </w:r>
      <w:r>
        <w:rPr>
          <w:rFonts w:hint="eastAsia"/>
          <w:color w:val="auto"/>
          <w:szCs w:val="21"/>
          <w:u w:val="single"/>
        </w:rPr>
        <w:t xml:space="preserve">              </w:t>
      </w:r>
      <w:r>
        <w:rPr>
          <w:rFonts w:hint="eastAsia"/>
          <w:color w:val="auto"/>
          <w:szCs w:val="21"/>
        </w:rPr>
        <w:t>。</w:t>
      </w:r>
    </w:p>
    <w:p>
      <w:pPr>
        <w:spacing w:line="480" w:lineRule="exact"/>
        <w:ind w:firstLine="840" w:firstLineChars="400"/>
        <w:rPr>
          <w:rFonts w:hint="eastAsia"/>
          <w:color w:val="auto"/>
          <w:szCs w:val="21"/>
        </w:rPr>
      </w:pPr>
      <w:r>
        <w:rPr>
          <w:rFonts w:hint="eastAsia"/>
          <w:color w:val="auto"/>
          <w:szCs w:val="21"/>
        </w:rPr>
        <w:t>工程概算投资额/建筑安装工程费：</w:t>
      </w:r>
      <w:r>
        <w:rPr>
          <w:rFonts w:hint="eastAsia"/>
          <w:color w:val="auto"/>
          <w:szCs w:val="21"/>
          <w:u w:val="single"/>
        </w:rPr>
        <w:t xml:space="preserve">                             </w:t>
      </w:r>
      <w:r>
        <w:rPr>
          <w:rFonts w:hint="eastAsia"/>
          <w:color w:val="auto"/>
          <w:szCs w:val="21"/>
        </w:rPr>
        <w:t>。</w:t>
      </w:r>
    </w:p>
    <w:p>
      <w:pPr>
        <w:spacing w:line="460" w:lineRule="exact"/>
        <w:ind w:firstLine="437"/>
        <w:rPr>
          <w:rFonts w:hint="eastAsia"/>
          <w:color w:val="auto"/>
          <w:szCs w:val="21"/>
          <w:u w:val="single"/>
        </w:rPr>
      </w:pPr>
      <w:r>
        <w:rPr>
          <w:color w:val="auto"/>
          <w:szCs w:val="21"/>
        </w:rPr>
        <w:t>2.</w:t>
      </w:r>
      <w:r>
        <w:rPr>
          <w:rFonts w:hint="eastAsia"/>
          <w:color w:val="auto"/>
          <w:szCs w:val="21"/>
        </w:rPr>
        <w:t>3 其他：</w:t>
      </w:r>
      <w:r>
        <w:rPr>
          <w:rFonts w:hint="eastAsia"/>
          <w:color w:val="auto"/>
          <w:szCs w:val="21"/>
          <w:u w:val="single"/>
        </w:rPr>
        <w:t xml:space="preserve">                                    </w:t>
      </w:r>
      <w:r>
        <w:rPr>
          <w:rFonts w:hint="eastAsia"/>
          <w:color w:val="auto"/>
          <w:szCs w:val="21"/>
        </w:rPr>
        <w:t>。</w:t>
      </w:r>
      <w:r>
        <w:rPr>
          <w:rFonts w:hint="eastAsia"/>
          <w:color w:val="auto"/>
        </w:rPr>
        <w:t xml:space="preserve"> </w:t>
      </w:r>
      <w:r>
        <w:rPr>
          <w:rFonts w:hint="eastAsia" w:ascii="宋体" w:hAnsi="宋体" w:cs="宋体"/>
          <w:b/>
          <w:bCs/>
          <w:color w:val="auto"/>
          <w:sz w:val="28"/>
          <w:szCs w:val="20"/>
        </w:rPr>
        <w:t xml:space="preserve"> </w:t>
      </w:r>
    </w:p>
    <w:p>
      <w:pPr>
        <w:pStyle w:val="241"/>
        <w:spacing w:line="336" w:lineRule="auto"/>
        <w:rPr>
          <w:rFonts w:hint="eastAsia" w:ascii="宋体" w:hAnsi="宋体"/>
          <w:b/>
          <w:bCs/>
          <w:color w:val="auto"/>
        </w:rPr>
      </w:pPr>
      <w:bookmarkStart w:id="58" w:name="_Toc20698"/>
      <w:r>
        <w:rPr>
          <w:rFonts w:ascii="宋体" w:hAnsi="宋体"/>
          <w:b/>
          <w:bCs/>
          <w:color w:val="auto"/>
        </w:rPr>
        <w:t>3.投标人资格要求</w:t>
      </w:r>
      <w:bookmarkEnd w:id="58"/>
    </w:p>
    <w:p>
      <w:pPr>
        <w:spacing w:line="336" w:lineRule="auto"/>
        <w:ind w:firstLine="539" w:firstLineChars="257"/>
        <w:rPr>
          <w:rFonts w:hint="eastAsia" w:ascii="宋体" w:hAnsi="宋体"/>
          <w:color w:val="auto"/>
          <w:szCs w:val="21"/>
        </w:rPr>
      </w:pPr>
      <w:r>
        <w:rPr>
          <w:rFonts w:ascii="宋体" w:hAnsi="宋体"/>
          <w:color w:val="auto"/>
          <w:szCs w:val="21"/>
        </w:rPr>
        <w:t>3.1 本次招标要求投标人</w:t>
      </w:r>
      <w:r>
        <w:rPr>
          <w:rFonts w:hint="eastAsia" w:ascii="宋体" w:hAnsi="宋体"/>
          <w:color w:val="auto"/>
          <w:szCs w:val="21"/>
        </w:rPr>
        <w:t>须</w:t>
      </w:r>
      <w:r>
        <w:rPr>
          <w:rFonts w:ascii="宋体" w:hAnsi="宋体"/>
          <w:color w:val="auto"/>
          <w:szCs w:val="21"/>
        </w:rPr>
        <w:t>具备</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资质</w:t>
      </w:r>
      <w:r>
        <w:rPr>
          <w:rFonts w:hint="eastAsia" w:ascii="宋体" w:hAnsi="宋体"/>
          <w:color w:val="auto"/>
          <w:szCs w:val="21"/>
        </w:rPr>
        <w:t>，</w:t>
      </w:r>
      <w:r>
        <w:rPr>
          <w:color w:val="auto"/>
          <w:szCs w:val="21"/>
        </w:rPr>
        <w:t>近</w:t>
      </w:r>
      <w:r>
        <w:rPr>
          <w:rFonts w:hint="eastAsia"/>
          <w:color w:val="auto"/>
          <w:szCs w:val="21"/>
          <w:u w:val="single"/>
        </w:rPr>
        <w:t xml:space="preserve">  </w:t>
      </w:r>
      <w:r>
        <w:rPr>
          <w:color w:val="auto"/>
          <w:szCs w:val="21"/>
        </w:rPr>
        <w:t>年</w:t>
      </w:r>
      <w:r>
        <w:rPr>
          <w:rFonts w:hint="eastAsia"/>
          <w:color w:val="auto"/>
          <w:szCs w:val="21"/>
        </w:rPr>
        <w:t>承接</w:t>
      </w:r>
      <w:r>
        <w:rPr>
          <w:color w:val="auto"/>
          <w:szCs w:val="21"/>
        </w:rPr>
        <w:t>过</w:t>
      </w:r>
      <w:r>
        <w:rPr>
          <w:rFonts w:ascii="宋体" w:hAnsi="宋体"/>
          <w:color w:val="auto"/>
          <w:szCs w:val="21"/>
          <w:u w:val="single"/>
        </w:rPr>
        <w:t xml:space="preserve">  </w:t>
      </w:r>
      <w:r>
        <w:rPr>
          <w:rFonts w:hint="eastAsia" w:ascii="宋体" w:hAnsi="宋体"/>
          <w:color w:val="auto"/>
          <w:szCs w:val="21"/>
          <w:u w:val="single"/>
        </w:rPr>
        <w:t>（</w:t>
      </w:r>
      <w:r>
        <w:rPr>
          <w:rFonts w:hint="eastAsia"/>
          <w:color w:val="auto"/>
          <w:szCs w:val="21"/>
          <w:u w:val="single"/>
        </w:rPr>
        <w:t>同等级及以上</w:t>
      </w:r>
      <w:r>
        <w:rPr>
          <w:rFonts w:hint="eastAsia"/>
          <w:color w:val="auto"/>
          <w:u w:val="single"/>
        </w:rPr>
        <w:t xml:space="preserve">同类工程描述）   </w:t>
      </w:r>
      <w:r>
        <w:rPr>
          <w:rFonts w:ascii="宋体" w:hAnsi="宋体"/>
          <w:color w:val="auto"/>
          <w:szCs w:val="21"/>
        </w:rPr>
        <w:t>业绩</w:t>
      </w:r>
      <w:r>
        <w:rPr>
          <w:rFonts w:hint="eastAsia" w:ascii="宋体" w:hAnsi="宋体"/>
          <w:color w:val="auto"/>
          <w:szCs w:val="21"/>
        </w:rPr>
        <w:t>；总监理工程师须</w:t>
      </w:r>
      <w:r>
        <w:rPr>
          <w:rFonts w:hint="eastAsia"/>
          <w:color w:val="auto"/>
          <w:szCs w:val="21"/>
        </w:rPr>
        <w:t>具有</w:t>
      </w:r>
      <w:r>
        <w:rPr>
          <w:rFonts w:hint="eastAsia"/>
          <w:color w:val="auto"/>
          <w:szCs w:val="21"/>
          <w:u w:val="single"/>
        </w:rPr>
        <w:t xml:space="preserve">         </w:t>
      </w:r>
      <w:r>
        <w:rPr>
          <w:rFonts w:ascii="宋体" w:hAnsi="宋体"/>
          <w:color w:val="auto"/>
          <w:szCs w:val="21"/>
        </w:rPr>
        <w:t>专业监理工程师资格证书</w:t>
      </w:r>
      <w:r>
        <w:rPr>
          <w:rFonts w:hint="eastAsia" w:ascii="宋体" w:hAnsi="宋体"/>
          <w:color w:val="auto"/>
          <w:szCs w:val="21"/>
        </w:rPr>
        <w:t>，</w:t>
      </w:r>
      <w:r>
        <w:rPr>
          <w:rFonts w:ascii="宋体" w:hAnsi="宋体"/>
          <w:color w:val="auto"/>
          <w:szCs w:val="21"/>
        </w:rPr>
        <w:t>且被单位聘任为总监理工程师</w:t>
      </w:r>
      <w:r>
        <w:rPr>
          <w:rFonts w:hint="eastAsia"/>
          <w:color w:val="auto"/>
          <w:szCs w:val="21"/>
        </w:rPr>
        <w:t>；</w:t>
      </w:r>
      <w:r>
        <w:rPr>
          <w:rFonts w:ascii="宋体" w:hAnsi="宋体"/>
          <w:color w:val="auto"/>
          <w:szCs w:val="21"/>
        </w:rPr>
        <w:t>在人员、资金</w:t>
      </w:r>
      <w:r>
        <w:rPr>
          <w:rFonts w:hint="eastAsia" w:ascii="宋体" w:hAnsi="宋体"/>
          <w:color w:val="auto"/>
          <w:szCs w:val="21"/>
        </w:rPr>
        <w:t>、信誉</w:t>
      </w:r>
      <w:r>
        <w:rPr>
          <w:rFonts w:ascii="宋体" w:hAnsi="宋体"/>
          <w:color w:val="auto"/>
          <w:szCs w:val="21"/>
        </w:rPr>
        <w:t>等方面具有</w:t>
      </w:r>
      <w:r>
        <w:rPr>
          <w:rFonts w:hint="eastAsia" w:ascii="宋体" w:hAnsi="宋体"/>
          <w:color w:val="auto"/>
          <w:szCs w:val="21"/>
        </w:rPr>
        <w:t>承担本标段</w:t>
      </w:r>
      <w:r>
        <w:rPr>
          <w:rFonts w:ascii="宋体" w:hAnsi="宋体"/>
          <w:color w:val="auto"/>
          <w:szCs w:val="21"/>
        </w:rPr>
        <w:t>施工</w:t>
      </w:r>
      <w:r>
        <w:rPr>
          <w:rFonts w:hint="eastAsia" w:ascii="宋体" w:hAnsi="宋体"/>
          <w:color w:val="auto"/>
          <w:szCs w:val="21"/>
        </w:rPr>
        <w:t>监理的</w:t>
      </w:r>
      <w:r>
        <w:rPr>
          <w:rFonts w:ascii="宋体" w:hAnsi="宋体"/>
          <w:color w:val="auto"/>
          <w:szCs w:val="21"/>
        </w:rPr>
        <w:t>能力。</w:t>
      </w:r>
    </w:p>
    <w:p>
      <w:pPr>
        <w:spacing w:line="336" w:lineRule="auto"/>
        <w:ind w:firstLine="539" w:firstLineChars="257"/>
        <w:rPr>
          <w:rFonts w:hint="eastAsia" w:ascii="宋体" w:hAnsi="宋体"/>
          <w:color w:val="auto"/>
          <w:szCs w:val="21"/>
        </w:rPr>
      </w:pPr>
      <w:r>
        <w:rPr>
          <w:rFonts w:ascii="宋体" w:hAnsi="宋体"/>
          <w:color w:val="auto"/>
          <w:szCs w:val="21"/>
        </w:rPr>
        <w:t>3.2 本</w:t>
      </w:r>
      <w:r>
        <w:rPr>
          <w:rFonts w:hint="eastAsia" w:ascii="宋体" w:hAnsi="宋体"/>
          <w:color w:val="auto"/>
          <w:szCs w:val="21"/>
        </w:rPr>
        <w:t>次招标</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w:t>
      </w:r>
      <w:r>
        <w:rPr>
          <w:rFonts w:hint="eastAsia" w:ascii="宋体" w:hAnsi="宋体"/>
          <w:color w:val="auto"/>
          <w:szCs w:val="21"/>
        </w:rPr>
        <w:t>接受/不接受</w:t>
      </w:r>
      <w:r>
        <w:rPr>
          <w:rFonts w:ascii="宋体" w:hAnsi="宋体"/>
          <w:color w:val="auto"/>
          <w:szCs w:val="21"/>
        </w:rPr>
        <w:t xml:space="preserve">）联合体投标。 </w:t>
      </w:r>
      <w:r>
        <w:rPr>
          <w:rFonts w:hint="eastAsia" w:ascii="宋体" w:hAnsi="宋体"/>
          <w:color w:val="auto"/>
          <w:szCs w:val="21"/>
        </w:rPr>
        <w:t>联合体投标的，应满足下列要求：</w:t>
      </w:r>
      <w:r>
        <w:rPr>
          <w:rFonts w:hint="eastAsia" w:ascii="宋体" w:hAnsi="宋体"/>
          <w:color w:val="auto"/>
          <w:szCs w:val="21"/>
          <w:u w:val="single"/>
        </w:rPr>
        <w:t xml:space="preserve">                        </w:t>
      </w:r>
      <w:r>
        <w:rPr>
          <w:rFonts w:hint="eastAsia" w:ascii="宋体" w:hAnsi="宋体"/>
          <w:color w:val="auto"/>
          <w:szCs w:val="21"/>
        </w:rPr>
        <w:t>。</w:t>
      </w:r>
    </w:p>
    <w:p>
      <w:pPr>
        <w:spacing w:line="336" w:lineRule="auto"/>
        <w:ind w:firstLine="539" w:firstLineChars="257"/>
        <w:rPr>
          <w:rFonts w:hint="eastAsia" w:ascii="宋体" w:hAnsi="宋体"/>
          <w:color w:val="auto"/>
          <w:szCs w:val="21"/>
        </w:rPr>
      </w:pPr>
      <w:r>
        <w:rPr>
          <w:rFonts w:hint="eastAsia" w:ascii="宋体" w:hAnsi="宋体"/>
          <w:color w:val="auto"/>
          <w:szCs w:val="21"/>
        </w:rPr>
        <w:t>3.3本次招标实行资格后审，资格审查的具体要求见招标文件。资格审查不合格的投标人，其投标将被否决。</w:t>
      </w:r>
    </w:p>
    <w:p>
      <w:pPr>
        <w:adjustRightInd w:val="0"/>
        <w:spacing w:line="360" w:lineRule="auto"/>
        <w:ind w:firstLine="420" w:firstLineChars="200"/>
        <w:rPr>
          <w:rFonts w:hint="eastAsia"/>
          <w:color w:val="auto"/>
          <w:szCs w:val="21"/>
        </w:rPr>
      </w:pPr>
      <w:r>
        <w:rPr>
          <w:rFonts w:hint="eastAsia"/>
          <w:color w:val="auto"/>
        </w:rPr>
        <w:t xml:space="preserve">3.4 </w:t>
      </w:r>
      <w:r>
        <w:rPr>
          <w:rFonts w:hint="eastAsia"/>
          <w:color w:val="auto"/>
          <w:szCs w:val="21"/>
        </w:rPr>
        <w:t>其他</w:t>
      </w:r>
      <w:r>
        <w:rPr>
          <w:color w:val="auto"/>
        </w:rPr>
        <w:t>要求：____________</w:t>
      </w:r>
      <w:r>
        <w:rPr>
          <w:rFonts w:hint="eastAsia"/>
          <w:color w:val="auto"/>
        </w:rPr>
        <w:t>。</w:t>
      </w:r>
    </w:p>
    <w:p>
      <w:pPr>
        <w:pStyle w:val="241"/>
        <w:spacing w:line="336" w:lineRule="auto"/>
        <w:rPr>
          <w:rFonts w:ascii="宋体" w:hAnsi="宋体"/>
          <w:b/>
          <w:bCs/>
          <w:color w:val="auto"/>
        </w:rPr>
      </w:pPr>
      <w:bookmarkStart w:id="59" w:name="_Toc387753544"/>
      <w:bookmarkStart w:id="60" w:name="_Toc519263920"/>
      <w:bookmarkStart w:id="61" w:name="_Toc491089636"/>
      <w:bookmarkStart w:id="62" w:name="_Toc14016"/>
      <w:r>
        <w:rPr>
          <w:rFonts w:ascii="宋体" w:hAnsi="宋体"/>
          <w:b/>
          <w:bCs/>
          <w:color w:val="auto"/>
        </w:rPr>
        <w:t xml:space="preserve">4. </w:t>
      </w:r>
      <w:r>
        <w:rPr>
          <w:rFonts w:hint="eastAsia" w:ascii="宋体" w:hAnsi="宋体"/>
          <w:b/>
          <w:bCs/>
          <w:color w:val="auto"/>
        </w:rPr>
        <w:t>招标文件的获取</w:t>
      </w:r>
      <w:bookmarkEnd w:id="59"/>
      <w:bookmarkEnd w:id="60"/>
      <w:bookmarkEnd w:id="61"/>
      <w:bookmarkEnd w:id="62"/>
    </w:p>
    <w:p>
      <w:pPr>
        <w:adjustRightInd w:val="0"/>
        <w:snapToGrid w:val="0"/>
        <w:spacing w:line="360" w:lineRule="auto"/>
        <w:ind w:firstLine="420" w:firstLineChars="200"/>
        <w:rPr>
          <w:rFonts w:hint="eastAsia"/>
          <w:color w:val="auto"/>
          <w:szCs w:val="21"/>
        </w:rPr>
      </w:pPr>
      <w:bookmarkStart w:id="63" w:name="_Toc387753545"/>
      <w:bookmarkStart w:id="64" w:name="_Toc519263921"/>
      <w:bookmarkStart w:id="65" w:name="_Toc491089637"/>
      <w:r>
        <w:rPr>
          <w:rFonts w:hint="eastAsia"/>
          <w:color w:val="auto"/>
          <w:szCs w:val="21"/>
        </w:rPr>
        <w:t>4.1 凡拟被邀请参加投标者（若为联合体投标，指联合体所有成员），应当在襄阳市公共资源交易网电子招投标交易平台（以下简称“电子交易平台”，下同）（网址：http://jyzx.xiangyang.gov.cn/）进行企业（诚信）注册登记，并办理CA数字证书（具体操作参见“电子交易平台”—服务导航—CA数字证书及电子签章办理指南）。</w:t>
      </w:r>
    </w:p>
    <w:p>
      <w:pPr>
        <w:adjustRightInd w:val="0"/>
        <w:snapToGrid w:val="0"/>
        <w:spacing w:line="360" w:lineRule="auto"/>
        <w:ind w:firstLine="420" w:firstLineChars="200"/>
        <w:rPr>
          <w:rFonts w:hint="eastAsia"/>
          <w:color w:val="auto"/>
          <w:szCs w:val="21"/>
        </w:rPr>
      </w:pPr>
      <w:r>
        <w:rPr>
          <w:rFonts w:hint="eastAsia"/>
          <w:color w:val="auto"/>
          <w:szCs w:val="21"/>
        </w:rPr>
        <w:t>4.2 本投标邀请书通过“电子交易平台”发出。请你单位收到投标邀请书后（以发出时间为准）     日内，通过互联网使用CA数字证书登录“电子交易平台” 提交“投标确认书”。未按要求提交“投标确认书”的，将无法下载招标文件，视为放弃投标资格。</w:t>
      </w:r>
    </w:p>
    <w:p>
      <w:pPr>
        <w:adjustRightInd w:val="0"/>
        <w:snapToGrid w:val="0"/>
        <w:spacing w:line="360" w:lineRule="auto"/>
        <w:ind w:firstLine="420" w:firstLineChars="200"/>
        <w:rPr>
          <w:rFonts w:hint="eastAsia"/>
          <w:color w:val="auto"/>
        </w:rPr>
      </w:pPr>
      <w:r>
        <w:rPr>
          <w:rFonts w:hint="eastAsia"/>
          <w:color w:val="auto"/>
          <w:szCs w:val="21"/>
        </w:rPr>
        <w:t>4.3 提交“投标确认书”后，请于</w:t>
      </w:r>
      <w:r>
        <w:rPr>
          <w:rFonts w:hint="eastAsia"/>
          <w:color w:val="auto"/>
          <w:szCs w:val="21"/>
          <w:u w:val="single"/>
        </w:rPr>
        <w:t xml:space="preserve">     </w:t>
      </w:r>
      <w:r>
        <w:rPr>
          <w:rFonts w:hint="eastAsia"/>
          <w:color w:val="auto"/>
          <w:szCs w:val="21"/>
        </w:rPr>
        <w:t>年</w:t>
      </w:r>
      <w:r>
        <w:rPr>
          <w:rFonts w:hint="eastAsia"/>
          <w:color w:val="auto"/>
          <w:szCs w:val="21"/>
          <w:u w:val="single"/>
        </w:rPr>
        <w:t xml:space="preserve">    </w:t>
      </w:r>
      <w:r>
        <w:rPr>
          <w:rFonts w:hint="eastAsia"/>
          <w:color w:val="auto"/>
          <w:szCs w:val="21"/>
        </w:rPr>
        <w:t>月</w:t>
      </w:r>
      <w:r>
        <w:rPr>
          <w:rFonts w:hint="eastAsia"/>
          <w:color w:val="auto"/>
          <w:szCs w:val="21"/>
          <w:u w:val="single"/>
        </w:rPr>
        <w:t xml:space="preserve">    </w:t>
      </w:r>
      <w:r>
        <w:rPr>
          <w:rFonts w:hint="eastAsia"/>
          <w:color w:val="auto"/>
          <w:szCs w:val="21"/>
        </w:rPr>
        <w:t>日至</w:t>
      </w:r>
      <w:r>
        <w:rPr>
          <w:rFonts w:hint="eastAsia"/>
          <w:color w:val="auto"/>
          <w:szCs w:val="21"/>
          <w:u w:val="single"/>
        </w:rPr>
        <w:t xml:space="preserve">     </w:t>
      </w:r>
      <w:r>
        <w:rPr>
          <w:rFonts w:hint="eastAsia"/>
          <w:color w:val="auto"/>
          <w:szCs w:val="21"/>
        </w:rPr>
        <w:t>年</w:t>
      </w:r>
      <w:r>
        <w:rPr>
          <w:rFonts w:hint="eastAsia"/>
          <w:color w:val="auto"/>
          <w:szCs w:val="21"/>
          <w:u w:val="single"/>
        </w:rPr>
        <w:t xml:space="preserve">    </w:t>
      </w:r>
      <w:r>
        <w:rPr>
          <w:rFonts w:hint="eastAsia"/>
          <w:color w:val="auto"/>
          <w:szCs w:val="21"/>
        </w:rPr>
        <w:t>月</w:t>
      </w:r>
      <w:r>
        <w:rPr>
          <w:rFonts w:hint="eastAsia"/>
          <w:color w:val="auto"/>
          <w:szCs w:val="21"/>
          <w:u w:val="single"/>
        </w:rPr>
        <w:t xml:space="preserve">    </w:t>
      </w:r>
      <w:r>
        <w:rPr>
          <w:rFonts w:hint="eastAsia"/>
          <w:color w:val="auto"/>
          <w:szCs w:val="21"/>
        </w:rPr>
        <w:t>日24：00时止（北京时间、下同），通过互联网使用CA数字证书登录“电子交易平台”，在所投标段免费下载招标文件。联合体投标的，由联合体牵头人下载招标文件。未按规定从“电子交易平台”下载招标文件的，招标人 （“电子交易平台”）拒收其投标文件。</w:t>
      </w:r>
    </w:p>
    <w:p>
      <w:pPr>
        <w:pStyle w:val="241"/>
        <w:spacing w:line="336" w:lineRule="auto"/>
        <w:rPr>
          <w:rFonts w:ascii="宋体" w:hAnsi="宋体"/>
          <w:b/>
          <w:bCs/>
          <w:color w:val="auto"/>
        </w:rPr>
      </w:pPr>
      <w:bookmarkStart w:id="66" w:name="_Toc27971"/>
      <w:r>
        <w:rPr>
          <w:rFonts w:ascii="宋体" w:hAnsi="宋体"/>
          <w:b/>
          <w:bCs/>
          <w:color w:val="auto"/>
        </w:rPr>
        <w:t xml:space="preserve">5. </w:t>
      </w:r>
      <w:r>
        <w:rPr>
          <w:rFonts w:hint="eastAsia" w:ascii="宋体" w:hAnsi="宋体"/>
          <w:b/>
          <w:bCs/>
          <w:color w:val="auto"/>
        </w:rPr>
        <w:t>投标文件的递交</w:t>
      </w:r>
      <w:bookmarkEnd w:id="63"/>
      <w:bookmarkEnd w:id="64"/>
      <w:bookmarkEnd w:id="65"/>
      <w:bookmarkEnd w:id="66"/>
    </w:p>
    <w:p>
      <w:pPr>
        <w:spacing w:after="156" w:afterLines="50" w:line="460" w:lineRule="exact"/>
        <w:ind w:firstLine="437"/>
        <w:rPr>
          <w:rFonts w:hint="eastAsia"/>
          <w:color w:val="auto"/>
          <w:bdr w:val="single" w:color="auto" w:sz="4" w:space="0"/>
        </w:rPr>
      </w:pPr>
      <w:r>
        <w:rPr>
          <w:color w:val="auto"/>
        </w:rPr>
        <w:t>5.1</w:t>
      </w:r>
      <w:r>
        <w:rPr>
          <w:rFonts w:hint="eastAsia"/>
          <w:color w:val="auto"/>
        </w:rPr>
        <w:t xml:space="preserve"> 投标文件递交截止时间为</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w:t>
      </w:r>
      <w:r>
        <w:rPr>
          <w:rFonts w:hint="eastAsia"/>
          <w:color w:val="auto"/>
          <w:u w:val="single"/>
        </w:rPr>
        <w:t xml:space="preserve">     </w:t>
      </w:r>
      <w:r>
        <w:rPr>
          <w:rFonts w:hint="eastAsia"/>
          <w:color w:val="auto"/>
        </w:rPr>
        <w:t>时</w:t>
      </w:r>
      <w:r>
        <w:rPr>
          <w:rFonts w:hint="eastAsia"/>
          <w:color w:val="auto"/>
          <w:u w:val="single"/>
        </w:rPr>
        <w:t xml:space="preserve">     </w:t>
      </w:r>
      <w:r>
        <w:rPr>
          <w:rFonts w:hint="eastAsia"/>
          <w:color w:val="auto"/>
        </w:rPr>
        <w:t>分。</w:t>
      </w:r>
    </w:p>
    <w:p>
      <w:pPr>
        <w:adjustRightInd w:val="0"/>
        <w:snapToGrid w:val="0"/>
        <w:spacing w:line="360" w:lineRule="auto"/>
        <w:ind w:firstLine="420" w:firstLineChars="200"/>
        <w:rPr>
          <w:rFonts w:hint="eastAsia"/>
          <w:color w:val="auto"/>
        </w:rPr>
      </w:pPr>
      <w:r>
        <w:rPr>
          <w:color w:val="auto"/>
        </w:rPr>
        <w:t>5.</w:t>
      </w:r>
      <w:r>
        <w:rPr>
          <w:rFonts w:hint="eastAsia"/>
          <w:color w:val="auto"/>
        </w:rPr>
        <w:t>2 投标人应当在投标截止时间前，</w:t>
      </w:r>
      <w:r>
        <w:rPr>
          <w:color w:val="auto"/>
        </w:rPr>
        <w:t>通过</w:t>
      </w:r>
      <w:r>
        <w:rPr>
          <w:rFonts w:hint="eastAsia"/>
          <w:color w:val="auto"/>
        </w:rPr>
        <w:t>互联网</w:t>
      </w:r>
      <w:r>
        <w:rPr>
          <w:color w:val="auto"/>
        </w:rPr>
        <w:t>使用</w:t>
      </w:r>
      <w:r>
        <w:rPr>
          <w:rFonts w:hint="eastAsia"/>
          <w:color w:val="auto"/>
        </w:rPr>
        <w:t>CA数字证书登录“电子交易平台”，选择所投标段将</w:t>
      </w:r>
      <w:r>
        <w:rPr>
          <w:rFonts w:hint="eastAsia"/>
          <w:b/>
          <w:color w:val="auto"/>
        </w:rPr>
        <w:t>加密的电子投标文件</w:t>
      </w:r>
      <w:r>
        <w:rPr>
          <w:rFonts w:hint="eastAsia"/>
          <w:color w:val="auto"/>
        </w:rPr>
        <w:t>上传。</w:t>
      </w:r>
      <w:r>
        <w:rPr>
          <w:rFonts w:hint="eastAsia"/>
          <w:color w:val="auto"/>
          <w:highlight w:val="yellow"/>
        </w:rPr>
        <w:t>如为联合体投标的，联合体牵头人在上传投标文件前，需在电子交易平台中确定联合体成员单位</w:t>
      </w:r>
      <w:r>
        <w:rPr>
          <w:rFonts w:hint="eastAsia"/>
          <w:color w:val="auto"/>
          <w:highlight w:val="yellow"/>
          <w:lang w:eastAsia="zh-CN"/>
        </w:rPr>
        <w:t>。</w:t>
      </w:r>
      <w:r>
        <w:rPr>
          <w:rFonts w:hint="eastAsia"/>
          <w:color w:val="auto"/>
        </w:rPr>
        <w:t>投标人完成投标文件上传后，“</w:t>
      </w:r>
      <w:r>
        <w:rPr>
          <w:color w:val="auto"/>
        </w:rPr>
        <w:t>电子</w:t>
      </w:r>
      <w:r>
        <w:rPr>
          <w:rFonts w:hint="eastAsia"/>
          <w:color w:val="auto"/>
        </w:rPr>
        <w:t>交易平台”即时向投标人发出</w:t>
      </w:r>
      <w:r>
        <w:rPr>
          <w:color w:val="auto"/>
        </w:rPr>
        <w:t>电子签收凭证</w:t>
      </w:r>
      <w:r>
        <w:rPr>
          <w:rFonts w:hint="eastAsia"/>
          <w:color w:val="auto"/>
        </w:rPr>
        <w:t>，递交时间以</w:t>
      </w:r>
      <w:r>
        <w:rPr>
          <w:color w:val="auto"/>
        </w:rPr>
        <w:t>电子签收凭证</w:t>
      </w:r>
      <w:r>
        <w:rPr>
          <w:rFonts w:hint="eastAsia"/>
          <w:color w:val="auto"/>
        </w:rPr>
        <w:t>载明的传输完成时间为准。逾</w:t>
      </w:r>
      <w:r>
        <w:rPr>
          <w:color w:val="auto"/>
        </w:rPr>
        <w:t>期未完成上传</w:t>
      </w:r>
      <w:r>
        <w:rPr>
          <w:rFonts w:hint="eastAsia"/>
          <w:color w:val="auto"/>
        </w:rPr>
        <w:t>或未加密的</w:t>
      </w:r>
      <w:r>
        <w:rPr>
          <w:color w:val="auto"/>
        </w:rPr>
        <w:t>电子</w:t>
      </w:r>
      <w:r>
        <w:rPr>
          <w:rFonts w:hint="eastAsia"/>
          <w:color w:val="auto"/>
        </w:rPr>
        <w:t>投标文件</w:t>
      </w:r>
      <w:r>
        <w:rPr>
          <w:color w:val="auto"/>
        </w:rPr>
        <w:t>，招标人</w:t>
      </w:r>
      <w:r>
        <w:rPr>
          <w:rFonts w:hint="eastAsia"/>
          <w:color w:val="auto"/>
        </w:rPr>
        <w:t>（“</w:t>
      </w:r>
      <w:r>
        <w:rPr>
          <w:color w:val="auto"/>
        </w:rPr>
        <w:t>电子</w:t>
      </w:r>
      <w:r>
        <w:rPr>
          <w:rFonts w:hint="eastAsia"/>
          <w:color w:val="auto"/>
        </w:rPr>
        <w:t>交易平台”）</w:t>
      </w:r>
      <w:r>
        <w:rPr>
          <w:color w:val="auto"/>
        </w:rPr>
        <w:t>将拒收。</w:t>
      </w:r>
    </w:p>
    <w:p>
      <w:pPr>
        <w:pStyle w:val="241"/>
        <w:spacing w:line="336" w:lineRule="auto"/>
        <w:rPr>
          <w:rFonts w:hint="eastAsia" w:ascii="宋体" w:hAnsi="宋体"/>
          <w:b/>
          <w:bCs/>
          <w:color w:val="auto"/>
        </w:rPr>
      </w:pPr>
      <w:bookmarkStart w:id="67" w:name="_Toc16844"/>
      <w:r>
        <w:rPr>
          <w:rFonts w:hint="eastAsia" w:ascii="宋体" w:hAnsi="宋体"/>
          <w:b/>
          <w:bCs/>
          <w:color w:val="auto"/>
        </w:rPr>
        <w:t>6.投标相关事宜</w:t>
      </w:r>
      <w:bookmarkEnd w:id="67"/>
    </w:p>
    <w:p>
      <w:pPr>
        <w:spacing w:after="156" w:afterLines="50" w:line="460" w:lineRule="exact"/>
        <w:ind w:firstLine="437"/>
        <w:rPr>
          <w:rFonts w:hint="eastAsia"/>
          <w:color w:val="auto"/>
        </w:rPr>
      </w:pPr>
      <w:r>
        <w:rPr>
          <w:rFonts w:hint="eastAsia"/>
          <w:color w:val="auto"/>
          <w:u w:val="single"/>
        </w:rPr>
        <w:t xml:space="preserve">                                 </w:t>
      </w:r>
      <w:r>
        <w:rPr>
          <w:rFonts w:hint="eastAsia"/>
          <w:color w:val="auto"/>
        </w:rPr>
        <w:t>。</w:t>
      </w:r>
    </w:p>
    <w:p>
      <w:pPr>
        <w:pStyle w:val="241"/>
        <w:spacing w:line="336" w:lineRule="auto"/>
        <w:rPr>
          <w:rFonts w:hint="eastAsia" w:ascii="宋体" w:hAnsi="宋体"/>
          <w:b/>
          <w:bCs/>
          <w:color w:val="auto"/>
        </w:rPr>
      </w:pPr>
      <w:bookmarkStart w:id="68" w:name="_Toc2535"/>
      <w:r>
        <w:rPr>
          <w:rFonts w:hint="eastAsia" w:ascii="宋体" w:hAnsi="宋体"/>
          <w:b/>
          <w:bCs/>
          <w:color w:val="auto"/>
        </w:rPr>
        <w:t>7.评标办法</w:t>
      </w:r>
      <w:bookmarkEnd w:id="68"/>
    </w:p>
    <w:p>
      <w:pPr>
        <w:spacing w:after="156" w:afterLines="50" w:line="460" w:lineRule="exact"/>
        <w:ind w:firstLine="437"/>
        <w:rPr>
          <w:rFonts w:hint="eastAsia"/>
          <w:color w:val="auto"/>
        </w:rPr>
      </w:pPr>
      <w:r>
        <w:rPr>
          <w:rFonts w:hint="eastAsia"/>
          <w:color w:val="auto"/>
        </w:rPr>
        <w:t>本次招标评标办法采用</w:t>
      </w:r>
      <w:r>
        <w:rPr>
          <w:rFonts w:hint="eastAsia"/>
          <w:color w:val="auto"/>
          <w:u w:val="single"/>
        </w:rPr>
        <w:t xml:space="preserve">     综合评估法         </w:t>
      </w:r>
      <w:r>
        <w:rPr>
          <w:rFonts w:hint="eastAsia"/>
          <w:color w:val="auto"/>
        </w:rPr>
        <w:t>。</w:t>
      </w:r>
    </w:p>
    <w:p>
      <w:pPr>
        <w:pStyle w:val="241"/>
        <w:spacing w:line="336" w:lineRule="auto"/>
        <w:rPr>
          <w:rFonts w:hint="eastAsia" w:ascii="宋体" w:hAnsi="宋体"/>
          <w:b/>
          <w:bCs/>
          <w:color w:val="auto"/>
        </w:rPr>
      </w:pPr>
      <w:bookmarkStart w:id="69" w:name="_Toc5791"/>
      <w:r>
        <w:rPr>
          <w:rFonts w:hint="eastAsia" w:ascii="宋体" w:hAnsi="宋体"/>
          <w:b/>
          <w:bCs/>
          <w:color w:val="auto"/>
        </w:rPr>
        <w:t>8.联系方式</w:t>
      </w:r>
      <w:bookmarkEnd w:id="69"/>
    </w:p>
    <w:p>
      <w:pPr>
        <w:topLinePunct/>
        <w:spacing w:line="336" w:lineRule="auto"/>
        <w:ind w:firstLine="420" w:firstLineChars="200"/>
        <w:rPr>
          <w:rFonts w:ascii="宋体" w:hAnsi="宋体"/>
          <w:color w:val="auto"/>
          <w:szCs w:val="21"/>
        </w:rPr>
      </w:pPr>
      <w:r>
        <w:rPr>
          <w:rFonts w:ascii="宋体" w:hAnsi="宋体"/>
          <w:color w:val="auto"/>
          <w:szCs w:val="21"/>
        </w:rPr>
        <w:t>招 标 人：</w:t>
      </w:r>
      <w:r>
        <w:rPr>
          <w:rFonts w:ascii="宋体" w:hAnsi="宋体"/>
          <w:color w:val="auto"/>
          <w:szCs w:val="21"/>
          <w:u w:val="single"/>
        </w:rPr>
        <w:t xml:space="preserve">                         </w:t>
      </w:r>
      <w:r>
        <w:rPr>
          <w:rFonts w:ascii="宋体" w:hAnsi="宋体"/>
          <w:color w:val="auto"/>
          <w:szCs w:val="21"/>
        </w:rPr>
        <w:t xml:space="preserve">         招标代理机构：</w:t>
      </w:r>
      <w:r>
        <w:rPr>
          <w:rFonts w:ascii="宋体" w:hAnsi="宋体"/>
          <w:color w:val="auto"/>
          <w:szCs w:val="21"/>
          <w:u w:val="single"/>
        </w:rPr>
        <w:t xml:space="preserve">                    </w:t>
      </w:r>
    </w:p>
    <w:p>
      <w:pPr>
        <w:topLinePunct/>
        <w:spacing w:line="336" w:lineRule="auto"/>
        <w:ind w:firstLine="420" w:firstLineChars="200"/>
        <w:rPr>
          <w:rFonts w:ascii="宋体" w:hAnsi="宋体"/>
          <w:color w:val="auto"/>
          <w:szCs w:val="21"/>
        </w:rPr>
      </w:pPr>
      <w:r>
        <w:rPr>
          <w:rFonts w:ascii="宋体" w:hAnsi="宋体"/>
          <w:color w:val="auto"/>
          <w:szCs w:val="21"/>
        </w:rPr>
        <w:t>地    址：</w:t>
      </w:r>
      <w:r>
        <w:rPr>
          <w:rFonts w:ascii="宋体" w:hAnsi="宋体"/>
          <w:color w:val="auto"/>
          <w:szCs w:val="21"/>
          <w:u w:val="single"/>
        </w:rPr>
        <w:t xml:space="preserve">                         </w:t>
      </w:r>
      <w:r>
        <w:rPr>
          <w:rFonts w:ascii="宋体" w:hAnsi="宋体"/>
          <w:color w:val="auto"/>
          <w:szCs w:val="21"/>
        </w:rPr>
        <w:t xml:space="preserve">  </w:t>
      </w:r>
      <w:r>
        <w:rPr>
          <w:rFonts w:ascii="宋体" w:hAnsi="宋体"/>
          <w:color w:val="auto"/>
          <w:szCs w:val="21"/>
        </w:rPr>
        <w:tab/>
      </w:r>
      <w:r>
        <w:rPr>
          <w:rFonts w:ascii="宋体" w:hAnsi="宋体"/>
          <w:color w:val="auto"/>
          <w:szCs w:val="21"/>
        </w:rPr>
        <w:t xml:space="preserve">    地    址：</w:t>
      </w:r>
      <w:r>
        <w:rPr>
          <w:rFonts w:ascii="宋体" w:hAnsi="宋体"/>
          <w:color w:val="auto"/>
          <w:szCs w:val="21"/>
          <w:u w:val="single"/>
        </w:rPr>
        <w:t xml:space="preserve">                        </w:t>
      </w:r>
    </w:p>
    <w:p>
      <w:pPr>
        <w:topLinePunct/>
        <w:spacing w:line="336" w:lineRule="auto"/>
        <w:ind w:firstLine="420" w:firstLineChars="200"/>
        <w:rPr>
          <w:rFonts w:ascii="宋体" w:hAnsi="宋体"/>
          <w:color w:val="auto"/>
          <w:szCs w:val="21"/>
        </w:rPr>
      </w:pPr>
      <w:r>
        <w:rPr>
          <w:rFonts w:ascii="宋体" w:hAnsi="宋体"/>
          <w:color w:val="auto"/>
          <w:szCs w:val="21"/>
        </w:rPr>
        <w:t>邮    编：</w:t>
      </w:r>
      <w:r>
        <w:rPr>
          <w:rFonts w:ascii="宋体" w:hAnsi="宋体"/>
          <w:color w:val="auto"/>
          <w:szCs w:val="21"/>
          <w:u w:val="single"/>
        </w:rPr>
        <w:t xml:space="preserve">                         </w:t>
      </w:r>
      <w:r>
        <w:rPr>
          <w:rFonts w:ascii="宋体" w:hAnsi="宋体"/>
          <w:color w:val="auto"/>
          <w:szCs w:val="21"/>
        </w:rPr>
        <w:t xml:space="preserve">         邮    编：</w:t>
      </w:r>
      <w:r>
        <w:rPr>
          <w:rFonts w:ascii="宋体" w:hAnsi="宋体"/>
          <w:color w:val="auto"/>
          <w:szCs w:val="21"/>
          <w:u w:val="single"/>
        </w:rPr>
        <w:t xml:space="preserve">                        </w:t>
      </w:r>
    </w:p>
    <w:p>
      <w:pPr>
        <w:topLinePunct/>
        <w:spacing w:line="336" w:lineRule="auto"/>
        <w:ind w:firstLine="420" w:firstLineChars="200"/>
        <w:rPr>
          <w:rFonts w:ascii="宋体" w:hAnsi="宋体"/>
          <w:szCs w:val="21"/>
        </w:rPr>
      </w:pPr>
      <w:r>
        <w:rPr>
          <w:rFonts w:ascii="宋体" w:hAnsi="宋体"/>
          <w:szCs w:val="21"/>
        </w:rPr>
        <w:t>联 系 人：</w:t>
      </w:r>
      <w:r>
        <w:rPr>
          <w:rFonts w:ascii="宋体" w:hAnsi="宋体"/>
          <w:szCs w:val="21"/>
          <w:u w:val="single"/>
        </w:rPr>
        <w:t xml:space="preserve">                         </w:t>
      </w:r>
      <w:r>
        <w:rPr>
          <w:rFonts w:ascii="宋体" w:hAnsi="宋体"/>
          <w:szCs w:val="21"/>
        </w:rPr>
        <w:t xml:space="preserve">         联 系 人：</w:t>
      </w:r>
      <w:r>
        <w:rPr>
          <w:rFonts w:ascii="宋体" w:hAnsi="宋体"/>
          <w:szCs w:val="21"/>
          <w:u w:val="single"/>
        </w:rPr>
        <w:t xml:space="preserve">                        </w:t>
      </w:r>
    </w:p>
    <w:p>
      <w:pPr>
        <w:topLinePunct/>
        <w:spacing w:line="336" w:lineRule="auto"/>
        <w:ind w:firstLine="420" w:firstLineChars="200"/>
        <w:rPr>
          <w:rFonts w:ascii="宋体" w:hAnsi="宋体"/>
          <w:szCs w:val="21"/>
        </w:rPr>
      </w:pPr>
      <w:r>
        <w:rPr>
          <w:rFonts w:ascii="宋体" w:hAnsi="宋体"/>
          <w:szCs w:val="21"/>
        </w:rPr>
        <w:t>电    话：</w:t>
      </w:r>
      <w:r>
        <w:rPr>
          <w:rFonts w:ascii="宋体" w:hAnsi="宋体"/>
          <w:szCs w:val="21"/>
          <w:u w:val="single"/>
        </w:rPr>
        <w:t xml:space="preserve">                         </w:t>
      </w:r>
      <w:r>
        <w:rPr>
          <w:rFonts w:ascii="宋体" w:hAnsi="宋体"/>
          <w:szCs w:val="21"/>
        </w:rPr>
        <w:t xml:space="preserve">         电    话：</w:t>
      </w:r>
      <w:r>
        <w:rPr>
          <w:rFonts w:ascii="宋体" w:hAnsi="宋体"/>
          <w:szCs w:val="21"/>
          <w:u w:val="single"/>
        </w:rPr>
        <w:t xml:space="preserve">                        </w:t>
      </w:r>
    </w:p>
    <w:p>
      <w:pPr>
        <w:topLinePunct/>
        <w:spacing w:line="336" w:lineRule="auto"/>
        <w:ind w:firstLine="420" w:firstLineChars="200"/>
        <w:rPr>
          <w:rFonts w:ascii="宋体" w:hAnsi="宋体"/>
          <w:szCs w:val="21"/>
        </w:rPr>
      </w:pPr>
      <w:r>
        <w:rPr>
          <w:rFonts w:ascii="宋体" w:hAnsi="宋体"/>
          <w:szCs w:val="21"/>
        </w:rPr>
        <w:t>传    真：</w:t>
      </w:r>
      <w:r>
        <w:rPr>
          <w:rFonts w:ascii="宋体" w:hAnsi="宋体"/>
          <w:szCs w:val="21"/>
          <w:u w:val="single"/>
        </w:rPr>
        <w:t xml:space="preserve">                         </w:t>
      </w:r>
      <w:r>
        <w:rPr>
          <w:rFonts w:ascii="宋体" w:hAnsi="宋体"/>
          <w:szCs w:val="21"/>
        </w:rPr>
        <w:t xml:space="preserve">         传    真：</w:t>
      </w:r>
      <w:r>
        <w:rPr>
          <w:rFonts w:ascii="宋体" w:hAnsi="宋体"/>
          <w:szCs w:val="21"/>
          <w:u w:val="single"/>
        </w:rPr>
        <w:t xml:space="preserve">                        </w:t>
      </w:r>
    </w:p>
    <w:p>
      <w:pPr>
        <w:topLinePunct/>
        <w:spacing w:line="336" w:lineRule="auto"/>
        <w:ind w:firstLine="420" w:firstLineChars="200"/>
        <w:rPr>
          <w:rFonts w:ascii="宋体" w:hAnsi="宋体"/>
          <w:szCs w:val="21"/>
        </w:rPr>
      </w:pPr>
      <w:r>
        <w:rPr>
          <w:rFonts w:ascii="宋体" w:hAnsi="宋体"/>
          <w:szCs w:val="21"/>
        </w:rPr>
        <w:t>电子邮件：</w:t>
      </w:r>
      <w:r>
        <w:rPr>
          <w:rFonts w:ascii="宋体" w:hAnsi="宋体"/>
          <w:szCs w:val="21"/>
          <w:u w:val="single"/>
        </w:rPr>
        <w:t xml:space="preserve">                         </w:t>
      </w:r>
      <w:r>
        <w:rPr>
          <w:rFonts w:ascii="宋体" w:hAnsi="宋体"/>
          <w:szCs w:val="21"/>
        </w:rPr>
        <w:t xml:space="preserve">         电子邮件：</w:t>
      </w:r>
      <w:r>
        <w:rPr>
          <w:rFonts w:ascii="宋体" w:hAnsi="宋体"/>
          <w:szCs w:val="21"/>
          <w:u w:val="single"/>
        </w:rPr>
        <w:t xml:space="preserve">                        </w:t>
      </w:r>
    </w:p>
    <w:p>
      <w:pPr>
        <w:topLinePunct/>
        <w:spacing w:line="336" w:lineRule="auto"/>
        <w:ind w:firstLine="420" w:firstLineChars="200"/>
        <w:rPr>
          <w:rFonts w:ascii="宋体" w:hAnsi="宋体"/>
          <w:szCs w:val="21"/>
        </w:rPr>
      </w:pPr>
      <w:r>
        <w:rPr>
          <w:rFonts w:ascii="宋体" w:hAnsi="宋体"/>
          <w:szCs w:val="21"/>
        </w:rPr>
        <w:t>网    址：</w:t>
      </w:r>
      <w:r>
        <w:rPr>
          <w:rFonts w:ascii="宋体" w:hAnsi="宋体"/>
          <w:szCs w:val="21"/>
          <w:u w:val="single"/>
        </w:rPr>
        <w:t xml:space="preserve">                         </w:t>
      </w:r>
      <w:r>
        <w:rPr>
          <w:rFonts w:ascii="宋体" w:hAnsi="宋体"/>
          <w:szCs w:val="21"/>
        </w:rPr>
        <w:t xml:space="preserve">         网    址：</w:t>
      </w:r>
      <w:r>
        <w:rPr>
          <w:rFonts w:ascii="宋体" w:hAnsi="宋体"/>
          <w:szCs w:val="21"/>
          <w:u w:val="single"/>
        </w:rPr>
        <w:t xml:space="preserve">                       </w:t>
      </w:r>
      <w:r>
        <w:rPr>
          <w:rFonts w:ascii="宋体" w:hAnsi="宋体"/>
          <w:szCs w:val="21"/>
        </w:rPr>
        <w:t xml:space="preserve">                                                                  </w:t>
      </w:r>
    </w:p>
    <w:p>
      <w:pPr>
        <w:spacing w:line="336" w:lineRule="auto"/>
        <w:rPr>
          <w:rFonts w:hint="eastAsia" w:ascii="宋体" w:hAnsi="宋体"/>
          <w:szCs w:val="21"/>
        </w:rPr>
      </w:pPr>
      <w:r>
        <w:rPr>
          <w:rFonts w:ascii="宋体" w:hAnsi="宋体"/>
          <w:szCs w:val="21"/>
        </w:rPr>
        <w:t>　　　　　　　　　　　　　　　　　　　　　　　　　</w:t>
      </w:r>
      <w:r>
        <w:rPr>
          <w:rFonts w:ascii="宋体" w:hAnsi="宋体"/>
          <w:szCs w:val="21"/>
          <w:u w:val="single"/>
        </w:rPr>
        <w:t xml:space="preserve">      </w:t>
      </w:r>
      <w:r>
        <w:rPr>
          <w:rFonts w:ascii="宋体" w:hAnsi="宋体"/>
          <w:szCs w:val="21"/>
        </w:rPr>
        <w:t xml:space="preserve">年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日</w:t>
      </w:r>
      <w:r>
        <w:rPr>
          <w:rFonts w:hint="eastAsia" w:ascii="宋体" w:hAnsi="宋体"/>
          <w:szCs w:val="21"/>
        </w:rPr>
        <w:t xml:space="preserve"> </w:t>
      </w:r>
    </w:p>
    <w:p>
      <w:pPr>
        <w:spacing w:line="336" w:lineRule="auto"/>
        <w:rPr>
          <w:rFonts w:hint="eastAsia" w:ascii="宋体" w:hAnsi="宋体"/>
          <w:szCs w:val="21"/>
        </w:rPr>
      </w:pPr>
    </w:p>
    <w:p>
      <w:pPr>
        <w:spacing w:line="440" w:lineRule="exact"/>
        <w:ind w:left="1260" w:leftChars="300" w:hanging="630" w:hangingChars="300"/>
        <w:rPr>
          <w:rFonts w:hint="eastAsia"/>
          <w:color w:val="auto"/>
          <w:szCs w:val="21"/>
        </w:rPr>
      </w:pPr>
      <w:r>
        <w:rPr>
          <w:rFonts w:hint="eastAsia" w:ascii="宋体" w:hAnsi="宋体"/>
          <w:color w:val="auto"/>
          <w:szCs w:val="21"/>
        </w:rPr>
        <w:t>备注：1.“在所投标段免费下载招标文件”是指投标人拟参加某标段投标的，应按规定下载该标段的招标文件。</w:t>
      </w:r>
      <w:r>
        <w:rPr>
          <w:rFonts w:hint="eastAsia"/>
          <w:color w:val="auto"/>
          <w:szCs w:val="21"/>
        </w:rPr>
        <w:t>投标人的下载活动“</w:t>
      </w:r>
      <w:r>
        <w:rPr>
          <w:color w:val="auto"/>
          <w:szCs w:val="21"/>
        </w:rPr>
        <w:t>电子</w:t>
      </w:r>
      <w:r>
        <w:rPr>
          <w:rFonts w:hint="eastAsia"/>
          <w:color w:val="auto"/>
          <w:szCs w:val="21"/>
        </w:rPr>
        <w:t>交易</w:t>
      </w:r>
      <w:r>
        <w:rPr>
          <w:color w:val="auto"/>
          <w:szCs w:val="21"/>
        </w:rPr>
        <w:t>平台</w:t>
      </w:r>
      <w:r>
        <w:rPr>
          <w:rFonts w:hint="eastAsia"/>
          <w:color w:val="auto"/>
          <w:szCs w:val="21"/>
        </w:rPr>
        <w:t>”将予以记录</w:t>
      </w:r>
      <w:r>
        <w:rPr>
          <w:rFonts w:hint="eastAsia"/>
          <w:color w:val="auto"/>
        </w:rPr>
        <w:t>，并可在“下载情况查询”中查看，该记录</w:t>
      </w:r>
      <w:r>
        <w:rPr>
          <w:rFonts w:hint="eastAsia"/>
          <w:color w:val="auto"/>
          <w:szCs w:val="21"/>
        </w:rPr>
        <w:t>作为投标人是否下载该标段招标文件的依据。</w:t>
      </w:r>
    </w:p>
    <w:p>
      <w:pPr>
        <w:spacing w:line="440" w:lineRule="exact"/>
        <w:ind w:left="1260" w:leftChars="600"/>
        <w:rPr>
          <w:rFonts w:hint="eastAsia"/>
          <w:color w:val="000000"/>
          <w:szCs w:val="21"/>
        </w:rPr>
      </w:pPr>
      <w:r>
        <w:rPr>
          <w:rFonts w:hint="eastAsia"/>
          <w:color w:val="000000"/>
          <w:szCs w:val="21"/>
        </w:rPr>
        <w:t>2．招标人在投标</w:t>
      </w:r>
      <w:r>
        <w:rPr>
          <w:color w:val="000000"/>
          <w:szCs w:val="21"/>
        </w:rPr>
        <w:t>邀请书</w:t>
      </w:r>
      <w:r>
        <w:rPr>
          <w:rFonts w:hint="eastAsia"/>
          <w:color w:val="000000"/>
          <w:szCs w:val="21"/>
        </w:rPr>
        <w:t>中载明的给予投标人确认参加投标的时间不应少于5日，且确认参加投标的截止时间应当在下载招标文件截止时间前。</w:t>
      </w:r>
    </w:p>
    <w:p>
      <w:pPr>
        <w:spacing w:line="440" w:lineRule="exact"/>
        <w:ind w:left="630" w:hanging="630" w:hangingChars="300"/>
        <w:rPr>
          <w:rFonts w:hint="eastAsia" w:ascii="宋体" w:hAnsi="宋体"/>
          <w:szCs w:val="21"/>
        </w:rPr>
      </w:pPr>
      <w:r>
        <w:rPr>
          <w:rFonts w:hint="eastAsia" w:ascii="宋体" w:hAnsi="宋体"/>
          <w:szCs w:val="21"/>
        </w:rPr>
        <w:t xml:space="preserve">  </w:t>
      </w:r>
    </w:p>
    <w:p>
      <w:pPr>
        <w:spacing w:line="440" w:lineRule="exact"/>
        <w:ind w:left="630" w:hanging="630" w:hangingChars="300"/>
        <w:rPr>
          <w:rFonts w:hint="eastAsia"/>
        </w:rPr>
      </w:pPr>
    </w:p>
    <w:p>
      <w:pPr>
        <w:spacing w:line="440" w:lineRule="exact"/>
        <w:ind w:left="735" w:hanging="735" w:hangingChars="350"/>
        <w:rPr>
          <w:rFonts w:hint="eastAsia" w:ascii="宋体" w:hAnsi="宋体"/>
          <w:szCs w:val="21"/>
        </w:rPr>
      </w:pPr>
      <w:r>
        <w:rPr>
          <w:rFonts w:hint="eastAsia" w:ascii="宋体" w:hAnsi="宋体"/>
          <w:szCs w:val="21"/>
        </w:rPr>
        <w:t xml:space="preserve">  </w:t>
      </w:r>
      <w:bookmarkEnd w:id="42"/>
      <w:bookmarkEnd w:id="43"/>
      <w:bookmarkEnd w:id="44"/>
      <w:bookmarkEnd w:id="45"/>
      <w:bookmarkEnd w:id="46"/>
      <w:bookmarkEnd w:id="47"/>
      <w:bookmarkEnd w:id="48"/>
      <w:bookmarkEnd w:id="49"/>
    </w:p>
    <w:p>
      <w:pPr>
        <w:spacing w:line="440" w:lineRule="exact"/>
        <w:ind w:left="735" w:hanging="735" w:hangingChars="350"/>
        <w:rPr>
          <w:rFonts w:hint="eastAsia" w:ascii="宋体" w:hAnsi="宋体"/>
          <w:szCs w:val="21"/>
        </w:rPr>
      </w:pPr>
    </w:p>
    <w:p>
      <w:pPr>
        <w:spacing w:line="440" w:lineRule="exact"/>
        <w:ind w:left="735" w:hanging="735" w:hangingChars="350"/>
        <w:rPr>
          <w:rFonts w:hint="eastAsia" w:ascii="宋体" w:hAnsi="宋体"/>
          <w:szCs w:val="21"/>
        </w:rPr>
      </w:pPr>
    </w:p>
    <w:p>
      <w:pPr>
        <w:spacing w:line="440" w:lineRule="exact"/>
        <w:ind w:left="735" w:hanging="735" w:hangingChars="350"/>
        <w:rPr>
          <w:rFonts w:hint="eastAsia" w:ascii="宋体" w:hAnsi="宋体"/>
          <w:szCs w:val="21"/>
        </w:rPr>
      </w:pPr>
    </w:p>
    <w:p>
      <w:pPr>
        <w:spacing w:line="440" w:lineRule="exact"/>
        <w:ind w:left="735" w:hanging="735" w:hangingChars="350"/>
        <w:rPr>
          <w:rFonts w:hint="eastAsia" w:ascii="宋体" w:hAnsi="宋体"/>
          <w:szCs w:val="21"/>
        </w:rPr>
      </w:pPr>
    </w:p>
    <w:p>
      <w:pPr>
        <w:spacing w:line="440" w:lineRule="exact"/>
        <w:ind w:left="735" w:hanging="735" w:hangingChars="350"/>
        <w:rPr>
          <w:rFonts w:hint="eastAsia" w:ascii="宋体" w:hAnsi="宋体"/>
          <w:szCs w:val="21"/>
        </w:rPr>
      </w:pPr>
    </w:p>
    <w:p>
      <w:pPr>
        <w:spacing w:line="440" w:lineRule="exact"/>
        <w:ind w:left="735" w:hanging="735" w:hangingChars="350"/>
        <w:rPr>
          <w:rFonts w:hint="eastAsia" w:ascii="宋体" w:hAnsi="宋体"/>
          <w:szCs w:val="21"/>
        </w:rPr>
      </w:pPr>
    </w:p>
    <w:p>
      <w:pPr>
        <w:spacing w:line="440" w:lineRule="exact"/>
        <w:ind w:left="735" w:hanging="735" w:hangingChars="350"/>
        <w:rPr>
          <w:rFonts w:hint="eastAsia" w:ascii="宋体" w:hAnsi="宋体"/>
          <w:szCs w:val="21"/>
        </w:rPr>
      </w:pPr>
    </w:p>
    <w:p>
      <w:pPr>
        <w:spacing w:line="440" w:lineRule="exact"/>
        <w:ind w:left="735" w:hanging="735" w:hangingChars="350"/>
        <w:rPr>
          <w:rFonts w:hint="eastAsia" w:ascii="宋体" w:hAnsi="宋体"/>
          <w:szCs w:val="21"/>
        </w:rPr>
      </w:pPr>
    </w:p>
    <w:p>
      <w:pPr>
        <w:spacing w:line="440" w:lineRule="exact"/>
        <w:ind w:left="735" w:hanging="735" w:hangingChars="350"/>
        <w:rPr>
          <w:rFonts w:hint="eastAsia" w:ascii="宋体" w:hAnsi="宋体"/>
          <w:szCs w:val="21"/>
        </w:rPr>
      </w:pPr>
    </w:p>
    <w:p>
      <w:pPr>
        <w:spacing w:line="440" w:lineRule="exact"/>
        <w:ind w:left="735" w:hanging="735" w:hangingChars="350"/>
        <w:rPr>
          <w:rFonts w:hint="eastAsia" w:ascii="宋体" w:hAnsi="宋体"/>
          <w:szCs w:val="21"/>
        </w:rPr>
      </w:pPr>
    </w:p>
    <w:p>
      <w:pPr>
        <w:spacing w:line="440" w:lineRule="exact"/>
        <w:ind w:left="735" w:hanging="735" w:hangingChars="350"/>
        <w:rPr>
          <w:rFonts w:hint="eastAsia" w:ascii="宋体" w:hAnsi="宋体"/>
          <w:szCs w:val="21"/>
        </w:rPr>
      </w:pPr>
    </w:p>
    <w:p>
      <w:pPr>
        <w:spacing w:line="440" w:lineRule="exact"/>
        <w:ind w:left="735" w:hanging="735" w:hangingChars="350"/>
        <w:rPr>
          <w:rFonts w:hint="eastAsia" w:ascii="宋体" w:hAnsi="宋体"/>
          <w:szCs w:val="21"/>
        </w:rPr>
      </w:pPr>
    </w:p>
    <w:p>
      <w:pPr>
        <w:spacing w:line="440" w:lineRule="exact"/>
        <w:ind w:left="735" w:hanging="735" w:hangingChars="350"/>
        <w:rPr>
          <w:rFonts w:hint="eastAsia" w:ascii="宋体" w:hAnsi="宋体"/>
          <w:szCs w:val="21"/>
        </w:rPr>
      </w:pPr>
    </w:p>
    <w:p>
      <w:pPr>
        <w:spacing w:line="440" w:lineRule="exact"/>
        <w:ind w:left="735" w:hanging="735" w:hangingChars="350"/>
        <w:rPr>
          <w:rFonts w:hint="eastAsia" w:ascii="宋体" w:hAnsi="宋体"/>
          <w:szCs w:val="21"/>
        </w:rPr>
      </w:pPr>
    </w:p>
    <w:p>
      <w:pPr>
        <w:spacing w:line="440" w:lineRule="exact"/>
        <w:ind w:left="735" w:hanging="735" w:hangingChars="350"/>
        <w:rPr>
          <w:rFonts w:hint="eastAsia" w:ascii="宋体" w:hAnsi="宋体"/>
          <w:szCs w:val="21"/>
        </w:rPr>
      </w:pPr>
    </w:p>
    <w:p>
      <w:pPr>
        <w:spacing w:line="440" w:lineRule="exact"/>
        <w:ind w:left="735" w:hanging="735" w:hangingChars="350"/>
        <w:rPr>
          <w:rFonts w:hint="eastAsia" w:ascii="宋体" w:hAnsi="宋体"/>
          <w:szCs w:val="21"/>
        </w:rPr>
      </w:pPr>
    </w:p>
    <w:bookmarkEnd w:id="50"/>
    <w:bookmarkEnd w:id="51"/>
    <w:bookmarkEnd w:id="52"/>
    <w:bookmarkEnd w:id="53"/>
    <w:bookmarkEnd w:id="54"/>
    <w:p>
      <w:pPr>
        <w:pStyle w:val="2"/>
        <w:spacing w:before="120" w:after="120" w:line="400" w:lineRule="exact"/>
        <w:jc w:val="center"/>
        <w:rPr>
          <w:rFonts w:hint="eastAsia" w:ascii="黑体" w:hAnsi="黑体" w:eastAsia="黑体"/>
          <w:b w:val="0"/>
          <w:sz w:val="32"/>
          <w:szCs w:val="44"/>
        </w:rPr>
      </w:pPr>
      <w:bookmarkStart w:id="70" w:name="_Toc24271"/>
      <w:r>
        <w:rPr>
          <w:rFonts w:hint="eastAsia" w:ascii="黑体" w:hAnsi="黑体" w:eastAsia="黑体"/>
          <w:b w:val="0"/>
          <w:sz w:val="32"/>
          <w:szCs w:val="44"/>
        </w:rPr>
        <w:t>第二章 投标人须知</w:t>
      </w:r>
      <w:bookmarkEnd w:id="70"/>
    </w:p>
    <w:p>
      <w:pPr>
        <w:spacing w:line="360" w:lineRule="auto"/>
        <w:ind w:firstLine="120" w:firstLineChars="50"/>
        <w:jc w:val="left"/>
        <w:outlineLvl w:val="1"/>
        <w:rPr>
          <w:rFonts w:hint="eastAsia" w:ascii="黑体" w:hAnsi="黑体" w:eastAsia="黑体"/>
          <w:sz w:val="24"/>
        </w:rPr>
      </w:pPr>
      <w:bookmarkStart w:id="71" w:name="_Toc8940"/>
      <w:r>
        <w:rPr>
          <w:rFonts w:hint="eastAsia" w:ascii="黑体" w:hAnsi="黑体" w:eastAsia="黑体"/>
          <w:sz w:val="24"/>
        </w:rPr>
        <w:t>投标人须知前附表</w:t>
      </w:r>
      <w:bookmarkEnd w:id="71"/>
    </w:p>
    <w:tbl>
      <w:tblPr>
        <w:tblStyle w:val="42"/>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5"/>
        <w:gridCol w:w="1589"/>
        <w:gridCol w:w="6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005" w:type="dxa"/>
            <w:noWrap w:val="0"/>
            <w:tcMar>
              <w:top w:w="28" w:type="dxa"/>
              <w:bottom w:w="28" w:type="dxa"/>
            </w:tcMar>
            <w:vAlign w:val="center"/>
          </w:tcPr>
          <w:p>
            <w:pPr>
              <w:jc w:val="center"/>
              <w:rPr>
                <w:rFonts w:hint="eastAsia" w:ascii="宋体" w:hAnsi="宋体"/>
                <w:b/>
                <w:szCs w:val="21"/>
              </w:rPr>
            </w:pPr>
            <w:r>
              <w:rPr>
                <w:rFonts w:hint="eastAsia" w:ascii="宋体" w:hAnsi="宋体"/>
                <w:b/>
                <w:szCs w:val="21"/>
              </w:rPr>
              <w:t>条款号</w:t>
            </w:r>
          </w:p>
        </w:tc>
        <w:tc>
          <w:tcPr>
            <w:tcW w:w="1589" w:type="dxa"/>
            <w:noWrap w:val="0"/>
            <w:tcMar>
              <w:top w:w="28" w:type="dxa"/>
              <w:bottom w:w="28" w:type="dxa"/>
            </w:tcMar>
            <w:vAlign w:val="center"/>
          </w:tcPr>
          <w:p>
            <w:pPr>
              <w:jc w:val="center"/>
              <w:rPr>
                <w:rFonts w:hint="eastAsia" w:ascii="宋体" w:hAnsi="宋体"/>
                <w:b/>
                <w:szCs w:val="21"/>
              </w:rPr>
            </w:pPr>
            <w:r>
              <w:rPr>
                <w:rFonts w:hint="eastAsia" w:ascii="宋体" w:hAnsi="宋体"/>
                <w:b/>
                <w:szCs w:val="21"/>
              </w:rPr>
              <w:t>内 容</w:t>
            </w:r>
          </w:p>
        </w:tc>
        <w:tc>
          <w:tcPr>
            <w:tcW w:w="6511" w:type="dxa"/>
            <w:noWrap w:val="0"/>
            <w:tcMar>
              <w:top w:w="28" w:type="dxa"/>
              <w:bottom w:w="28" w:type="dxa"/>
            </w:tcMar>
            <w:vAlign w:val="center"/>
          </w:tcPr>
          <w:p>
            <w:pPr>
              <w:jc w:val="center"/>
              <w:rPr>
                <w:rFonts w:hint="eastAsia" w:ascii="宋体" w:hAnsi="宋体"/>
                <w:b/>
                <w:szCs w:val="21"/>
              </w:rPr>
            </w:pPr>
            <w:r>
              <w:rPr>
                <w:rFonts w:hint="eastAsia" w:ascii="宋体" w:hAnsi="宋体"/>
                <w:b/>
                <w:szCs w:val="21"/>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hint="eastAsia" w:ascii="宋体" w:hAnsi="宋体"/>
                <w:szCs w:val="21"/>
              </w:rPr>
            </w:pPr>
            <w:bookmarkStart w:id="72" w:name="_Toc221950012"/>
            <w:r>
              <w:rPr>
                <w:rFonts w:ascii="宋体" w:hAnsi="宋体"/>
                <w:szCs w:val="21"/>
              </w:rPr>
              <w:t>1.1.</w:t>
            </w:r>
            <w:bookmarkEnd w:id="72"/>
            <w:r>
              <w:rPr>
                <w:rFonts w:hint="eastAsia" w:ascii="宋体" w:hAnsi="宋体"/>
                <w:szCs w:val="21"/>
              </w:rPr>
              <w:t>2</w:t>
            </w:r>
          </w:p>
        </w:tc>
        <w:tc>
          <w:tcPr>
            <w:tcW w:w="1589" w:type="dxa"/>
            <w:noWrap w:val="0"/>
            <w:tcMar>
              <w:top w:w="28" w:type="dxa"/>
              <w:bottom w:w="28" w:type="dxa"/>
            </w:tcMar>
            <w:vAlign w:val="center"/>
          </w:tcPr>
          <w:p>
            <w:pPr>
              <w:jc w:val="center"/>
              <w:rPr>
                <w:rFonts w:hint="eastAsia" w:ascii="宋体" w:hAnsi="宋体"/>
                <w:szCs w:val="21"/>
              </w:rPr>
            </w:pPr>
            <w:bookmarkStart w:id="73" w:name="_Toc221950013"/>
            <w:r>
              <w:rPr>
                <w:rFonts w:ascii="宋体" w:hAnsi="宋体"/>
                <w:szCs w:val="21"/>
              </w:rPr>
              <w:t>招标人</w:t>
            </w:r>
            <w:bookmarkEnd w:id="73"/>
          </w:p>
        </w:tc>
        <w:tc>
          <w:tcPr>
            <w:tcW w:w="6511" w:type="dxa"/>
            <w:noWrap w:val="0"/>
            <w:tcMar>
              <w:top w:w="28" w:type="dxa"/>
              <w:bottom w:w="28" w:type="dxa"/>
            </w:tcMar>
            <w:vAlign w:val="center"/>
          </w:tcPr>
          <w:p>
            <w:pPr>
              <w:rPr>
                <w:rFonts w:hint="eastAsia" w:ascii="宋体" w:hAnsi="宋体"/>
                <w:szCs w:val="21"/>
              </w:rPr>
            </w:pPr>
            <w:r>
              <w:rPr>
                <w:rFonts w:hint="eastAsia" w:ascii="宋体" w:hAnsi="宋体"/>
                <w:szCs w:val="21"/>
              </w:rPr>
              <w:t>名  称：</w:t>
            </w:r>
            <w:r>
              <w:rPr>
                <w:rFonts w:hint="eastAsia"/>
                <w:szCs w:val="21"/>
              </w:rPr>
              <w:t>同招标公告，下同</w:t>
            </w:r>
          </w:p>
          <w:p>
            <w:pPr>
              <w:jc w:val="left"/>
              <w:rPr>
                <w:rFonts w:hint="eastAsia" w:ascii="宋体" w:hAnsi="宋体"/>
                <w:szCs w:val="21"/>
                <w:u w:val="single"/>
              </w:rPr>
            </w:pPr>
            <w:r>
              <w:rPr>
                <w:rFonts w:hint="eastAsia" w:ascii="宋体" w:hAnsi="宋体"/>
                <w:szCs w:val="21"/>
              </w:rPr>
              <w:t>地  址：</w:t>
            </w:r>
            <w:r>
              <w:rPr>
                <w:rFonts w:hint="eastAsia" w:ascii="宋体" w:hAnsi="宋体"/>
                <w:szCs w:val="21"/>
                <w:u w:val="single"/>
              </w:rPr>
              <w:t xml:space="preserve">                        </w:t>
            </w:r>
          </w:p>
          <w:p>
            <w:pPr>
              <w:jc w:val="left"/>
              <w:rPr>
                <w:rFonts w:hint="eastAsia" w:ascii="宋体" w:hAnsi="宋体"/>
                <w:szCs w:val="21"/>
                <w:u w:val="single"/>
              </w:rPr>
            </w:pPr>
            <w:r>
              <w:rPr>
                <w:rFonts w:hint="eastAsia" w:ascii="宋体" w:hAnsi="宋体"/>
                <w:szCs w:val="21"/>
              </w:rPr>
              <w:t>联系人：</w:t>
            </w:r>
            <w:r>
              <w:rPr>
                <w:rFonts w:hint="eastAsia" w:ascii="宋体" w:hAnsi="宋体"/>
                <w:szCs w:val="21"/>
                <w:u w:val="single"/>
              </w:rPr>
              <w:t xml:space="preserve">                        </w:t>
            </w:r>
          </w:p>
          <w:p>
            <w:pPr>
              <w:jc w:val="left"/>
              <w:rPr>
                <w:rFonts w:hint="eastAsia" w:ascii="宋体" w:hAnsi="宋体"/>
                <w:szCs w:val="21"/>
                <w:u w:val="single"/>
              </w:rPr>
            </w:pPr>
            <w:r>
              <w:rPr>
                <w:rFonts w:hint="eastAsia" w:ascii="宋体" w:hAnsi="宋体"/>
                <w:szCs w:val="21"/>
              </w:rPr>
              <w:t>电  话：</w:t>
            </w:r>
            <w:r>
              <w:rPr>
                <w:rFonts w:hint="eastAsia" w:ascii="宋体" w:hAnsi="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hint="eastAsia" w:ascii="宋体" w:hAnsi="宋体"/>
                <w:szCs w:val="21"/>
              </w:rPr>
            </w:pPr>
            <w:r>
              <w:rPr>
                <w:rFonts w:ascii="宋体" w:hAnsi="宋体"/>
                <w:szCs w:val="21"/>
              </w:rPr>
              <w:t>1.1.</w:t>
            </w:r>
            <w:r>
              <w:rPr>
                <w:rFonts w:hint="eastAsia" w:ascii="宋体" w:hAnsi="宋体"/>
                <w:szCs w:val="21"/>
              </w:rPr>
              <w:t>3</w:t>
            </w:r>
          </w:p>
        </w:tc>
        <w:tc>
          <w:tcPr>
            <w:tcW w:w="1589" w:type="dxa"/>
            <w:noWrap w:val="0"/>
            <w:tcMar>
              <w:top w:w="28" w:type="dxa"/>
              <w:bottom w:w="28" w:type="dxa"/>
            </w:tcMar>
            <w:vAlign w:val="center"/>
          </w:tcPr>
          <w:p>
            <w:pPr>
              <w:jc w:val="center"/>
              <w:rPr>
                <w:rFonts w:ascii="宋体" w:hAnsi="宋体"/>
                <w:szCs w:val="21"/>
              </w:rPr>
            </w:pPr>
            <w:r>
              <w:rPr>
                <w:rFonts w:ascii="宋体" w:hAnsi="宋体"/>
                <w:szCs w:val="21"/>
              </w:rPr>
              <w:t>招标代理机构</w:t>
            </w:r>
          </w:p>
        </w:tc>
        <w:tc>
          <w:tcPr>
            <w:tcW w:w="6511" w:type="dxa"/>
            <w:noWrap w:val="0"/>
            <w:tcMar>
              <w:top w:w="28" w:type="dxa"/>
              <w:bottom w:w="28" w:type="dxa"/>
            </w:tcMar>
            <w:vAlign w:val="center"/>
          </w:tcPr>
          <w:p>
            <w:pPr>
              <w:rPr>
                <w:rFonts w:hint="eastAsia" w:ascii="宋体" w:hAnsi="宋体"/>
                <w:szCs w:val="21"/>
              </w:rPr>
            </w:pPr>
            <w:r>
              <w:rPr>
                <w:rFonts w:hint="eastAsia" w:ascii="宋体" w:hAnsi="宋体"/>
                <w:szCs w:val="21"/>
              </w:rPr>
              <w:t>名  称：</w:t>
            </w:r>
            <w:r>
              <w:rPr>
                <w:rFonts w:hint="eastAsia"/>
                <w:szCs w:val="21"/>
              </w:rPr>
              <w:t>同招标公告，下同</w:t>
            </w:r>
          </w:p>
          <w:p>
            <w:pPr>
              <w:rPr>
                <w:rFonts w:hint="eastAsia" w:ascii="宋体" w:hAnsi="宋体"/>
                <w:szCs w:val="21"/>
              </w:rPr>
            </w:pPr>
            <w:r>
              <w:rPr>
                <w:rFonts w:hint="eastAsia" w:ascii="宋体" w:hAnsi="宋体"/>
                <w:szCs w:val="21"/>
              </w:rPr>
              <w:t>地  址：</w:t>
            </w:r>
            <w:r>
              <w:rPr>
                <w:rFonts w:hint="eastAsia" w:ascii="宋体" w:hAnsi="宋体"/>
                <w:szCs w:val="21"/>
                <w:u w:val="single"/>
              </w:rPr>
              <w:t xml:space="preserve">                        </w:t>
            </w:r>
          </w:p>
          <w:p>
            <w:pPr>
              <w:rPr>
                <w:rFonts w:hint="eastAsia" w:ascii="宋体" w:hAnsi="宋体"/>
                <w:szCs w:val="21"/>
              </w:rPr>
            </w:pPr>
            <w:r>
              <w:rPr>
                <w:rFonts w:hint="eastAsia" w:ascii="宋体" w:hAnsi="宋体"/>
                <w:szCs w:val="21"/>
              </w:rPr>
              <w:t>联系人：</w:t>
            </w:r>
            <w:r>
              <w:rPr>
                <w:rFonts w:hint="eastAsia" w:ascii="宋体" w:hAnsi="宋体"/>
                <w:szCs w:val="21"/>
                <w:u w:val="single"/>
              </w:rPr>
              <w:t xml:space="preserve">                        </w:t>
            </w:r>
          </w:p>
          <w:p>
            <w:pPr>
              <w:rPr>
                <w:rFonts w:hint="eastAsia" w:ascii="宋体" w:hAnsi="宋体"/>
                <w:szCs w:val="21"/>
              </w:rPr>
            </w:pPr>
            <w:r>
              <w:rPr>
                <w:rFonts w:hint="eastAsia" w:ascii="宋体" w:hAnsi="宋体"/>
                <w:szCs w:val="21"/>
              </w:rPr>
              <w:t>电  话：</w:t>
            </w:r>
            <w:r>
              <w:rPr>
                <w:rFonts w:hint="eastAsia" w:ascii="宋体" w:hAnsi="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hint="eastAsia" w:ascii="宋体" w:hAnsi="宋体"/>
                <w:szCs w:val="21"/>
              </w:rPr>
            </w:pPr>
            <w:bookmarkStart w:id="74" w:name="_Toc221950016"/>
            <w:bookmarkStart w:id="75" w:name="_Hlk501402502"/>
            <w:bookmarkStart w:id="76" w:name="OLE_LINK10" w:colFirst="0" w:colLast="2"/>
            <w:bookmarkStart w:id="77" w:name="OLE_LINK8" w:colFirst="0" w:colLast="2"/>
            <w:bookmarkStart w:id="78" w:name="OLE_LINK9" w:colFirst="0" w:colLast="2"/>
            <w:bookmarkStart w:id="79" w:name="OLE_LINK7" w:colFirst="0" w:colLast="2"/>
            <w:r>
              <w:rPr>
                <w:rFonts w:ascii="宋体" w:hAnsi="宋体"/>
                <w:szCs w:val="21"/>
              </w:rPr>
              <w:t>1.1.</w:t>
            </w:r>
            <w:bookmarkEnd w:id="74"/>
            <w:r>
              <w:rPr>
                <w:rFonts w:hint="eastAsia" w:ascii="宋体" w:hAnsi="宋体"/>
                <w:szCs w:val="21"/>
              </w:rPr>
              <w:t>4</w:t>
            </w:r>
          </w:p>
        </w:tc>
        <w:tc>
          <w:tcPr>
            <w:tcW w:w="1589" w:type="dxa"/>
            <w:noWrap w:val="0"/>
            <w:tcMar>
              <w:top w:w="28" w:type="dxa"/>
              <w:bottom w:w="28" w:type="dxa"/>
            </w:tcMar>
            <w:vAlign w:val="center"/>
          </w:tcPr>
          <w:p>
            <w:pPr>
              <w:jc w:val="center"/>
              <w:rPr>
                <w:rFonts w:hint="eastAsia" w:ascii="宋体" w:hAnsi="宋体"/>
                <w:szCs w:val="21"/>
              </w:rPr>
            </w:pPr>
            <w:bookmarkStart w:id="80" w:name="_Toc221950017"/>
            <w:r>
              <w:rPr>
                <w:rFonts w:ascii="宋体" w:hAnsi="宋体"/>
                <w:szCs w:val="21"/>
              </w:rPr>
              <w:t>项目名称</w:t>
            </w:r>
            <w:bookmarkEnd w:id="80"/>
          </w:p>
          <w:p>
            <w:pPr>
              <w:jc w:val="center"/>
              <w:rPr>
                <w:rFonts w:hint="eastAsia" w:ascii="宋体" w:hAnsi="宋体"/>
                <w:szCs w:val="21"/>
              </w:rPr>
            </w:pPr>
            <w:r>
              <w:rPr>
                <w:rFonts w:hint="eastAsia" w:ascii="宋体" w:hAnsi="宋体"/>
                <w:szCs w:val="21"/>
              </w:rPr>
              <w:t>合同名称</w:t>
            </w:r>
          </w:p>
          <w:p>
            <w:pPr>
              <w:jc w:val="center"/>
              <w:rPr>
                <w:rFonts w:ascii="宋体" w:hAnsi="宋体"/>
                <w:szCs w:val="21"/>
              </w:rPr>
            </w:pPr>
            <w:r>
              <w:rPr>
                <w:rFonts w:hint="eastAsia" w:ascii="宋体" w:hAnsi="宋体"/>
                <w:szCs w:val="21"/>
              </w:rPr>
              <w:t>（合同编号）</w:t>
            </w:r>
          </w:p>
        </w:tc>
        <w:tc>
          <w:tcPr>
            <w:tcW w:w="6511" w:type="dxa"/>
            <w:noWrap w:val="0"/>
            <w:tcMar>
              <w:top w:w="28" w:type="dxa"/>
              <w:bottom w:w="28" w:type="dxa"/>
            </w:tcMar>
            <w:vAlign w:val="center"/>
          </w:tcPr>
          <w:p>
            <w:pPr>
              <w:jc w:val="left"/>
              <w:rPr>
                <w:rFonts w:hint="eastAsia" w:ascii="宋体" w:hAnsi="宋体"/>
                <w:szCs w:val="21"/>
                <w:u w:val="single"/>
              </w:rPr>
            </w:pPr>
            <w:r>
              <w:rPr>
                <w:rFonts w:ascii="宋体" w:hAnsi="宋体"/>
                <w:szCs w:val="21"/>
              </w:rPr>
              <w:t>项目名称</w:t>
            </w:r>
            <w:r>
              <w:rPr>
                <w:rFonts w:hint="eastAsia" w:ascii="宋体" w:hAnsi="宋体"/>
                <w:szCs w:val="21"/>
              </w:rPr>
              <w:t>：</w:t>
            </w:r>
            <w:r>
              <w:rPr>
                <w:rFonts w:hint="eastAsia" w:ascii="宋体" w:hAnsi="宋体"/>
                <w:szCs w:val="21"/>
                <w:u w:val="single"/>
              </w:rPr>
              <w:t xml:space="preserve">                        </w:t>
            </w:r>
          </w:p>
          <w:p>
            <w:pPr>
              <w:jc w:val="left"/>
              <w:rPr>
                <w:rFonts w:hint="eastAsia" w:ascii="宋体" w:hAnsi="宋体"/>
                <w:szCs w:val="21"/>
              </w:rPr>
            </w:pPr>
            <w:r>
              <w:rPr>
                <w:rFonts w:hint="eastAsia" w:ascii="宋体" w:hAnsi="宋体"/>
                <w:szCs w:val="21"/>
              </w:rPr>
              <w:t>合同名称：</w:t>
            </w:r>
            <w:r>
              <w:rPr>
                <w:rFonts w:hint="eastAsia" w:ascii="宋体" w:hAnsi="宋体"/>
                <w:szCs w:val="21"/>
                <w:u w:val="single"/>
              </w:rPr>
              <w:t xml:space="preserve">                </w:t>
            </w:r>
            <w:r>
              <w:rPr>
                <w:rFonts w:hint="eastAsia" w:ascii="宋体" w:hAnsi="宋体"/>
                <w:szCs w:val="21"/>
              </w:rPr>
              <w:t>（标段名称）</w:t>
            </w:r>
          </w:p>
          <w:p>
            <w:pPr>
              <w:spacing w:before="72"/>
              <w:ind w:hanging="108"/>
              <w:jc w:val="left"/>
              <w:rPr>
                <w:rFonts w:ascii="宋体" w:hAnsi="宋体"/>
                <w:szCs w:val="21"/>
              </w:rPr>
            </w:pPr>
            <w:r>
              <w:rPr>
                <w:rFonts w:hint="eastAsia" w:ascii="宋体" w:hAnsi="宋体"/>
                <w:szCs w:val="21"/>
              </w:rPr>
              <w:t>（合同编号：</w:t>
            </w:r>
            <w:r>
              <w:rPr>
                <w:rFonts w:hint="eastAsia" w:ascii="宋体" w:hAnsi="宋体"/>
                <w:szCs w:val="21"/>
                <w:u w:val="single"/>
              </w:rPr>
              <w:t xml:space="preserve">                      </w:t>
            </w:r>
            <w:r>
              <w:rPr>
                <w:rFonts w:hint="eastAsia" w:ascii="宋体" w:hAnsi="宋体"/>
                <w:szCs w:val="21"/>
              </w:rPr>
              <w:t xml:space="preserve"> ）</w:t>
            </w:r>
          </w:p>
        </w:tc>
      </w:tr>
      <w:bookmarkEnd w:id="75"/>
      <w:bookmarkEnd w:id="76"/>
      <w:bookmarkEnd w:id="77"/>
      <w:bookmarkEnd w:id="78"/>
      <w:bookmarkEnd w:id="7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hint="eastAsia" w:ascii="宋体" w:hAnsi="宋体"/>
                <w:szCs w:val="21"/>
              </w:rPr>
            </w:pPr>
            <w:bookmarkStart w:id="81" w:name="_Toc221950018"/>
            <w:r>
              <w:rPr>
                <w:rFonts w:ascii="宋体" w:hAnsi="宋体"/>
                <w:szCs w:val="21"/>
              </w:rPr>
              <w:t>1.1.</w:t>
            </w:r>
            <w:bookmarkEnd w:id="81"/>
            <w:r>
              <w:rPr>
                <w:rFonts w:hint="eastAsia" w:ascii="宋体" w:hAnsi="宋体"/>
                <w:szCs w:val="21"/>
              </w:rPr>
              <w:t>5</w:t>
            </w:r>
          </w:p>
        </w:tc>
        <w:tc>
          <w:tcPr>
            <w:tcW w:w="1589" w:type="dxa"/>
            <w:noWrap w:val="0"/>
            <w:tcMar>
              <w:top w:w="28" w:type="dxa"/>
              <w:bottom w:w="28" w:type="dxa"/>
            </w:tcMar>
            <w:vAlign w:val="center"/>
          </w:tcPr>
          <w:p>
            <w:pPr>
              <w:jc w:val="center"/>
              <w:rPr>
                <w:rFonts w:ascii="宋体" w:hAnsi="宋体"/>
                <w:szCs w:val="21"/>
              </w:rPr>
            </w:pPr>
            <w:bookmarkStart w:id="82" w:name="_Toc221950019"/>
            <w:r>
              <w:rPr>
                <w:rFonts w:ascii="宋体" w:hAnsi="宋体"/>
                <w:szCs w:val="21"/>
              </w:rPr>
              <w:t>建设地点</w:t>
            </w:r>
            <w:bookmarkEnd w:id="82"/>
          </w:p>
        </w:tc>
        <w:tc>
          <w:tcPr>
            <w:tcW w:w="6511" w:type="dxa"/>
            <w:noWrap w:val="0"/>
            <w:tcMar>
              <w:top w:w="28" w:type="dxa"/>
              <w:bottom w:w="28" w:type="dxa"/>
            </w:tcMar>
            <w:vAlign w:val="center"/>
          </w:tcPr>
          <w:p>
            <w:pPr>
              <w:spacing w:before="72"/>
              <w:ind w:firstLine="280"/>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ascii="宋体" w:hAnsi="宋体"/>
                <w:szCs w:val="21"/>
              </w:rPr>
            </w:pPr>
            <w:bookmarkStart w:id="83" w:name="_Toc221950020"/>
            <w:r>
              <w:rPr>
                <w:rFonts w:hint="eastAsia" w:ascii="宋体" w:hAnsi="宋体"/>
                <w:szCs w:val="21"/>
              </w:rPr>
              <w:t>1.1.</w:t>
            </w:r>
            <w:bookmarkEnd w:id="83"/>
            <w:r>
              <w:rPr>
                <w:rFonts w:hint="eastAsia" w:ascii="宋体" w:hAnsi="宋体"/>
                <w:szCs w:val="21"/>
              </w:rPr>
              <w:t>6</w:t>
            </w:r>
          </w:p>
        </w:tc>
        <w:tc>
          <w:tcPr>
            <w:tcW w:w="1589" w:type="dxa"/>
            <w:noWrap w:val="0"/>
            <w:tcMar>
              <w:top w:w="28" w:type="dxa"/>
              <w:bottom w:w="28" w:type="dxa"/>
            </w:tcMar>
            <w:vAlign w:val="center"/>
          </w:tcPr>
          <w:p>
            <w:pPr>
              <w:jc w:val="center"/>
              <w:rPr>
                <w:rFonts w:ascii="宋体" w:hAnsi="宋体"/>
                <w:szCs w:val="21"/>
              </w:rPr>
            </w:pPr>
            <w:bookmarkStart w:id="84" w:name="_Toc221950021"/>
            <w:r>
              <w:rPr>
                <w:rFonts w:hint="eastAsia" w:ascii="宋体" w:hAnsi="宋体"/>
                <w:szCs w:val="21"/>
              </w:rPr>
              <w:t>现场管理机构</w:t>
            </w:r>
            <w:bookmarkEnd w:id="84"/>
          </w:p>
        </w:tc>
        <w:tc>
          <w:tcPr>
            <w:tcW w:w="6511" w:type="dxa"/>
            <w:noWrap w:val="0"/>
            <w:tcMar>
              <w:top w:w="28" w:type="dxa"/>
              <w:bottom w:w="28" w:type="dxa"/>
            </w:tcMar>
            <w:vAlign w:val="center"/>
          </w:tcPr>
          <w:p>
            <w:pPr>
              <w:spacing w:before="72"/>
              <w:ind w:firstLine="280"/>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hint="eastAsia" w:ascii="宋体" w:hAnsi="宋体"/>
                <w:szCs w:val="21"/>
              </w:rPr>
            </w:pPr>
            <w:bookmarkStart w:id="85" w:name="_Toc221950022"/>
            <w:r>
              <w:rPr>
                <w:rFonts w:hint="eastAsia" w:ascii="宋体" w:hAnsi="宋体"/>
                <w:szCs w:val="21"/>
              </w:rPr>
              <w:t>1.1.</w:t>
            </w:r>
            <w:bookmarkEnd w:id="85"/>
            <w:r>
              <w:rPr>
                <w:rFonts w:hint="eastAsia" w:ascii="宋体" w:hAnsi="宋体"/>
                <w:szCs w:val="21"/>
              </w:rPr>
              <w:t>7</w:t>
            </w:r>
          </w:p>
        </w:tc>
        <w:tc>
          <w:tcPr>
            <w:tcW w:w="1589" w:type="dxa"/>
            <w:noWrap w:val="0"/>
            <w:tcMar>
              <w:top w:w="28" w:type="dxa"/>
              <w:bottom w:w="28" w:type="dxa"/>
            </w:tcMar>
            <w:vAlign w:val="center"/>
          </w:tcPr>
          <w:p>
            <w:pPr>
              <w:jc w:val="center"/>
              <w:rPr>
                <w:rFonts w:hint="eastAsia" w:ascii="宋体" w:hAnsi="宋体"/>
                <w:szCs w:val="21"/>
              </w:rPr>
            </w:pPr>
            <w:bookmarkStart w:id="86" w:name="_Toc221950023"/>
            <w:r>
              <w:rPr>
                <w:rFonts w:hint="eastAsia" w:ascii="宋体" w:hAnsi="宋体"/>
                <w:szCs w:val="21"/>
              </w:rPr>
              <w:t>设计</w:t>
            </w:r>
            <w:bookmarkEnd w:id="86"/>
            <w:r>
              <w:rPr>
                <w:rFonts w:hint="eastAsia" w:ascii="宋体" w:hAnsi="宋体"/>
                <w:szCs w:val="21"/>
              </w:rPr>
              <w:t>人</w:t>
            </w:r>
          </w:p>
        </w:tc>
        <w:tc>
          <w:tcPr>
            <w:tcW w:w="6511" w:type="dxa"/>
            <w:noWrap w:val="0"/>
            <w:tcMar>
              <w:top w:w="28" w:type="dxa"/>
              <w:bottom w:w="28" w:type="dxa"/>
            </w:tcMar>
            <w:vAlign w:val="center"/>
          </w:tcPr>
          <w:p>
            <w:pPr>
              <w:spacing w:before="72"/>
              <w:ind w:firstLine="280"/>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hint="eastAsia" w:ascii="宋体" w:hAnsi="宋体"/>
                <w:szCs w:val="21"/>
              </w:rPr>
            </w:pPr>
            <w:bookmarkStart w:id="87" w:name="_Toc221950026"/>
            <w:r>
              <w:rPr>
                <w:rFonts w:hint="eastAsia" w:ascii="宋体" w:hAnsi="宋体"/>
                <w:szCs w:val="21"/>
              </w:rPr>
              <w:t>1.1.</w:t>
            </w:r>
            <w:bookmarkEnd w:id="87"/>
            <w:r>
              <w:rPr>
                <w:rFonts w:hint="eastAsia" w:ascii="宋体" w:hAnsi="宋体"/>
                <w:szCs w:val="21"/>
              </w:rPr>
              <w:t>8</w:t>
            </w:r>
          </w:p>
        </w:tc>
        <w:tc>
          <w:tcPr>
            <w:tcW w:w="1589" w:type="dxa"/>
            <w:noWrap w:val="0"/>
            <w:tcMar>
              <w:top w:w="28" w:type="dxa"/>
              <w:bottom w:w="28" w:type="dxa"/>
            </w:tcMar>
            <w:vAlign w:val="center"/>
          </w:tcPr>
          <w:p>
            <w:pPr>
              <w:jc w:val="center"/>
              <w:rPr>
                <w:rFonts w:hint="eastAsia" w:ascii="宋体" w:hAnsi="宋体"/>
                <w:szCs w:val="21"/>
              </w:rPr>
            </w:pPr>
            <w:r>
              <w:rPr>
                <w:rFonts w:hint="eastAsia" w:ascii="宋体" w:hAnsi="宋体"/>
                <w:szCs w:val="21"/>
              </w:rPr>
              <w:t>代建人</w:t>
            </w:r>
          </w:p>
        </w:tc>
        <w:tc>
          <w:tcPr>
            <w:tcW w:w="6511" w:type="dxa"/>
            <w:noWrap w:val="0"/>
            <w:tcMar>
              <w:top w:w="28" w:type="dxa"/>
              <w:bottom w:w="28" w:type="dxa"/>
            </w:tcMar>
            <w:vAlign w:val="center"/>
          </w:tcPr>
          <w:p>
            <w:pPr>
              <w:spacing w:before="72"/>
              <w:ind w:firstLine="280"/>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hint="eastAsia" w:ascii="宋体" w:hAnsi="宋体"/>
                <w:szCs w:val="21"/>
              </w:rPr>
            </w:pPr>
            <w:r>
              <w:rPr>
                <w:rFonts w:hint="eastAsia" w:ascii="宋体" w:hAnsi="宋体"/>
                <w:szCs w:val="21"/>
              </w:rPr>
              <w:t>1.1.9</w:t>
            </w:r>
          </w:p>
        </w:tc>
        <w:tc>
          <w:tcPr>
            <w:tcW w:w="1589" w:type="dxa"/>
            <w:noWrap w:val="0"/>
            <w:tcMar>
              <w:top w:w="28" w:type="dxa"/>
              <w:bottom w:w="28" w:type="dxa"/>
            </w:tcMar>
            <w:vAlign w:val="center"/>
          </w:tcPr>
          <w:p>
            <w:pPr>
              <w:jc w:val="center"/>
              <w:rPr>
                <w:rFonts w:hint="eastAsia" w:ascii="宋体" w:hAnsi="宋体"/>
                <w:szCs w:val="21"/>
              </w:rPr>
            </w:pPr>
            <w:r>
              <w:rPr>
                <w:rFonts w:hint="eastAsia" w:ascii="宋体" w:hAnsi="宋体"/>
                <w:szCs w:val="21"/>
              </w:rPr>
              <w:t>招标工程投资</w:t>
            </w:r>
          </w:p>
        </w:tc>
        <w:tc>
          <w:tcPr>
            <w:tcW w:w="6511" w:type="dxa"/>
            <w:noWrap w:val="0"/>
            <w:tcMar>
              <w:top w:w="28" w:type="dxa"/>
              <w:bottom w:w="28" w:type="dxa"/>
            </w:tcMar>
            <w:vAlign w:val="center"/>
          </w:tcPr>
          <w:p>
            <w:pPr>
              <w:rPr>
                <w:rFonts w:hint="eastAsia"/>
                <w:szCs w:val="21"/>
              </w:rPr>
            </w:pPr>
            <w:r>
              <w:rPr>
                <w:rFonts w:hint="eastAsia"/>
                <w:szCs w:val="21"/>
              </w:rPr>
              <w:t>工程概算投资额：</w:t>
            </w:r>
            <w:r>
              <w:rPr>
                <w:rFonts w:hint="eastAsia"/>
                <w:szCs w:val="21"/>
                <w:u w:val="single"/>
              </w:rPr>
              <w:t xml:space="preserve">         </w:t>
            </w:r>
            <w:r>
              <w:rPr>
                <w:rFonts w:hint="eastAsia"/>
                <w:szCs w:val="21"/>
              </w:rPr>
              <w:t>，其中：建筑工程费</w:t>
            </w:r>
            <w:r>
              <w:rPr>
                <w:rFonts w:hint="eastAsia"/>
                <w:szCs w:val="21"/>
                <w:u w:val="single"/>
              </w:rPr>
              <w:t xml:space="preserve">      </w:t>
            </w:r>
            <w:r>
              <w:rPr>
                <w:rFonts w:hint="eastAsia"/>
                <w:szCs w:val="21"/>
              </w:rPr>
              <w:t>、机电设备及安装工程费</w:t>
            </w:r>
            <w:r>
              <w:rPr>
                <w:rFonts w:hint="eastAsia"/>
                <w:szCs w:val="21"/>
                <w:u w:val="single"/>
              </w:rPr>
              <w:t xml:space="preserve">      </w:t>
            </w:r>
            <w:r>
              <w:rPr>
                <w:rFonts w:hint="eastAsia"/>
                <w:szCs w:val="21"/>
              </w:rPr>
              <w:t>、金属结构及安装工程费</w:t>
            </w:r>
            <w:r>
              <w:rPr>
                <w:rFonts w:hint="eastAsia"/>
                <w:szCs w:val="21"/>
                <w:u w:val="single"/>
              </w:rPr>
              <w:t xml:space="preserve">        </w:t>
            </w:r>
            <w:r>
              <w:rPr>
                <w:rFonts w:hint="eastAsia"/>
                <w:szCs w:val="21"/>
              </w:rPr>
              <w:t>、其他</w:t>
            </w:r>
            <w:r>
              <w:rPr>
                <w:rFonts w:hint="eastAsia"/>
                <w:szCs w:val="21"/>
                <w:u w:val="single"/>
              </w:rPr>
              <w:t xml:space="preserve">       </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ascii="宋体" w:hAnsi="宋体"/>
                <w:szCs w:val="21"/>
              </w:rPr>
            </w:pPr>
            <w:bookmarkStart w:id="88" w:name="_Toc221950030"/>
            <w:r>
              <w:rPr>
                <w:rFonts w:ascii="宋体" w:hAnsi="宋体"/>
                <w:szCs w:val="21"/>
              </w:rPr>
              <w:t>1.2.1</w:t>
            </w:r>
            <w:bookmarkEnd w:id="88"/>
          </w:p>
        </w:tc>
        <w:tc>
          <w:tcPr>
            <w:tcW w:w="1589" w:type="dxa"/>
            <w:noWrap w:val="0"/>
            <w:tcMar>
              <w:top w:w="28" w:type="dxa"/>
              <w:bottom w:w="28" w:type="dxa"/>
            </w:tcMar>
            <w:vAlign w:val="center"/>
          </w:tcPr>
          <w:p>
            <w:pPr>
              <w:jc w:val="center"/>
              <w:rPr>
                <w:rFonts w:ascii="宋体" w:hAnsi="宋体"/>
                <w:szCs w:val="21"/>
              </w:rPr>
            </w:pPr>
            <w:bookmarkStart w:id="89" w:name="_Toc221950031"/>
            <w:r>
              <w:rPr>
                <w:rFonts w:ascii="宋体" w:hAnsi="宋体"/>
                <w:szCs w:val="21"/>
              </w:rPr>
              <w:t>资金来源</w:t>
            </w:r>
            <w:bookmarkEnd w:id="89"/>
          </w:p>
        </w:tc>
        <w:tc>
          <w:tcPr>
            <w:tcW w:w="6511" w:type="dxa"/>
            <w:noWrap w:val="0"/>
            <w:tcMar>
              <w:top w:w="28" w:type="dxa"/>
              <w:bottom w:w="28" w:type="dxa"/>
            </w:tcMar>
            <w:vAlign w:val="center"/>
          </w:tcPr>
          <w:p>
            <w:pPr>
              <w:adjustRightInd w:val="0"/>
              <w:snapToGrid w:val="0"/>
              <w:rPr>
                <w:rFonts w:hint="eastAsia" w:ascii="宋体" w:hAnsi="宋体"/>
                <w: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ascii="宋体" w:hAnsi="宋体"/>
                <w:szCs w:val="21"/>
              </w:rPr>
            </w:pPr>
            <w:bookmarkStart w:id="90" w:name="_Toc221950032"/>
            <w:r>
              <w:rPr>
                <w:rFonts w:ascii="宋体" w:hAnsi="宋体"/>
                <w:szCs w:val="21"/>
              </w:rPr>
              <w:t>1.2.2</w:t>
            </w:r>
            <w:bookmarkEnd w:id="90"/>
          </w:p>
        </w:tc>
        <w:tc>
          <w:tcPr>
            <w:tcW w:w="1589" w:type="dxa"/>
            <w:noWrap w:val="0"/>
            <w:tcMar>
              <w:top w:w="28" w:type="dxa"/>
              <w:bottom w:w="28" w:type="dxa"/>
            </w:tcMar>
            <w:vAlign w:val="center"/>
          </w:tcPr>
          <w:p>
            <w:pPr>
              <w:jc w:val="center"/>
              <w:rPr>
                <w:rFonts w:hint="eastAsia" w:ascii="宋体" w:hAnsi="宋体"/>
                <w:szCs w:val="21"/>
              </w:rPr>
            </w:pPr>
            <w:bookmarkStart w:id="91" w:name="_Toc221950033"/>
            <w:r>
              <w:rPr>
                <w:rFonts w:ascii="宋体" w:hAnsi="宋体"/>
                <w:szCs w:val="21"/>
              </w:rPr>
              <w:t>出资比例</w:t>
            </w:r>
            <w:bookmarkEnd w:id="91"/>
          </w:p>
        </w:tc>
        <w:tc>
          <w:tcPr>
            <w:tcW w:w="6511" w:type="dxa"/>
            <w:noWrap w:val="0"/>
            <w:tcMar>
              <w:top w:w="28" w:type="dxa"/>
              <w:bottom w:w="28" w:type="dxa"/>
            </w:tcMar>
            <w:vAlign w:val="center"/>
          </w:tcPr>
          <w:p>
            <w:pPr>
              <w:adjustRightInd w:val="0"/>
              <w:snapToGrid w:val="0"/>
              <w:jc w:val="left"/>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ascii="宋体" w:hAnsi="宋体"/>
                <w:szCs w:val="21"/>
              </w:rPr>
            </w:pPr>
            <w:bookmarkStart w:id="92" w:name="_Toc221950034"/>
            <w:r>
              <w:rPr>
                <w:rFonts w:ascii="宋体" w:hAnsi="宋体"/>
                <w:szCs w:val="21"/>
              </w:rPr>
              <w:t>1.2.3</w:t>
            </w:r>
            <w:bookmarkEnd w:id="92"/>
          </w:p>
        </w:tc>
        <w:tc>
          <w:tcPr>
            <w:tcW w:w="1589" w:type="dxa"/>
            <w:noWrap w:val="0"/>
            <w:tcMar>
              <w:top w:w="28" w:type="dxa"/>
              <w:bottom w:w="28" w:type="dxa"/>
            </w:tcMar>
            <w:vAlign w:val="center"/>
          </w:tcPr>
          <w:p>
            <w:pPr>
              <w:jc w:val="center"/>
              <w:rPr>
                <w:rFonts w:hint="eastAsia" w:ascii="宋体" w:hAnsi="宋体"/>
                <w:szCs w:val="21"/>
              </w:rPr>
            </w:pPr>
            <w:bookmarkStart w:id="93" w:name="_Toc221950035"/>
            <w:r>
              <w:rPr>
                <w:rFonts w:hint="eastAsia" w:ascii="宋体" w:hAnsi="宋体"/>
                <w:szCs w:val="21"/>
              </w:rPr>
              <w:t>资金</w:t>
            </w:r>
            <w:r>
              <w:rPr>
                <w:rFonts w:ascii="宋体" w:hAnsi="宋体"/>
                <w:szCs w:val="21"/>
              </w:rPr>
              <w:t>落实情况</w:t>
            </w:r>
            <w:bookmarkEnd w:id="93"/>
          </w:p>
        </w:tc>
        <w:tc>
          <w:tcPr>
            <w:tcW w:w="6511" w:type="dxa"/>
            <w:noWrap w:val="0"/>
            <w:tcMar>
              <w:top w:w="28" w:type="dxa"/>
              <w:bottom w:w="28" w:type="dxa"/>
            </w:tcMar>
            <w:vAlign w:val="center"/>
          </w:tcPr>
          <w:p>
            <w:pPr>
              <w:adjustRightInd w:val="0"/>
              <w:snapToGrid w:val="0"/>
              <w:jc w:val="left"/>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ascii="宋体" w:hAnsi="宋体"/>
                <w:szCs w:val="21"/>
              </w:rPr>
            </w:pPr>
            <w:bookmarkStart w:id="94" w:name="_Toc221950036"/>
            <w:r>
              <w:rPr>
                <w:rFonts w:ascii="宋体" w:hAnsi="宋体"/>
                <w:szCs w:val="21"/>
              </w:rPr>
              <w:t>1.</w:t>
            </w:r>
            <w:r>
              <w:rPr>
                <w:rFonts w:hint="eastAsia" w:ascii="宋体" w:hAnsi="宋体"/>
                <w:szCs w:val="21"/>
              </w:rPr>
              <w:t>3</w:t>
            </w:r>
            <w:r>
              <w:rPr>
                <w:rFonts w:ascii="宋体" w:hAnsi="宋体"/>
                <w:szCs w:val="21"/>
              </w:rPr>
              <w:t>.1</w:t>
            </w:r>
            <w:bookmarkEnd w:id="94"/>
          </w:p>
        </w:tc>
        <w:tc>
          <w:tcPr>
            <w:tcW w:w="1589" w:type="dxa"/>
            <w:noWrap w:val="0"/>
            <w:tcMar>
              <w:top w:w="28" w:type="dxa"/>
              <w:bottom w:w="28" w:type="dxa"/>
            </w:tcMar>
            <w:vAlign w:val="center"/>
          </w:tcPr>
          <w:p>
            <w:pPr>
              <w:ind w:right="147" w:rightChars="70"/>
              <w:jc w:val="center"/>
              <w:rPr>
                <w:rFonts w:ascii="宋体" w:hAnsi="宋体"/>
                <w:szCs w:val="21"/>
              </w:rPr>
            </w:pPr>
            <w:bookmarkStart w:id="95" w:name="_Toc221950037"/>
            <w:r>
              <w:rPr>
                <w:rFonts w:ascii="宋体" w:hAnsi="宋体"/>
                <w:szCs w:val="21"/>
              </w:rPr>
              <w:t>招标范围</w:t>
            </w:r>
            <w:bookmarkEnd w:id="95"/>
          </w:p>
        </w:tc>
        <w:tc>
          <w:tcPr>
            <w:tcW w:w="6511" w:type="dxa"/>
            <w:noWrap w:val="0"/>
            <w:tcMar>
              <w:top w:w="28" w:type="dxa"/>
              <w:bottom w:w="28" w:type="dxa"/>
            </w:tcMar>
            <w:vAlign w:val="center"/>
          </w:tcPr>
          <w:p>
            <w:pPr>
              <w:adjustRightInd w:val="0"/>
              <w:snapToGrid w:val="0"/>
              <w:jc w:val="left"/>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hint="eastAsia" w:ascii="宋体" w:hAnsi="宋体"/>
                <w:szCs w:val="21"/>
              </w:rPr>
            </w:pPr>
            <w:r>
              <w:rPr>
                <w:rFonts w:hint="eastAsia" w:ascii="宋体" w:hAnsi="宋体"/>
                <w:szCs w:val="21"/>
              </w:rPr>
              <w:t>1.3.2</w:t>
            </w:r>
          </w:p>
        </w:tc>
        <w:tc>
          <w:tcPr>
            <w:tcW w:w="1589" w:type="dxa"/>
            <w:noWrap w:val="0"/>
            <w:tcMar>
              <w:top w:w="28" w:type="dxa"/>
              <w:bottom w:w="28" w:type="dxa"/>
            </w:tcMar>
            <w:vAlign w:val="center"/>
          </w:tcPr>
          <w:p>
            <w:pPr>
              <w:autoSpaceDE w:val="0"/>
              <w:autoSpaceDN w:val="0"/>
              <w:adjustRightInd w:val="0"/>
              <w:jc w:val="center"/>
              <w:rPr>
                <w:rFonts w:hint="eastAsia" w:ascii="宋体" w:hAnsi="宋体"/>
                <w:szCs w:val="21"/>
              </w:rPr>
            </w:pPr>
            <w:r>
              <w:rPr>
                <w:rFonts w:hint="eastAsia" w:ascii="宋体" w:hAnsi="宋体"/>
                <w:szCs w:val="21"/>
              </w:rPr>
              <w:t>监理服务期</w:t>
            </w:r>
          </w:p>
        </w:tc>
        <w:tc>
          <w:tcPr>
            <w:tcW w:w="6511" w:type="dxa"/>
            <w:noWrap w:val="0"/>
            <w:tcMar>
              <w:top w:w="28" w:type="dxa"/>
              <w:bottom w:w="28" w:type="dxa"/>
            </w:tcMar>
            <w:vAlign w:val="center"/>
          </w:tcPr>
          <w:p>
            <w:pPr>
              <w:autoSpaceDE w:val="0"/>
              <w:autoSpaceDN w:val="0"/>
              <w:adjustRightInd w:val="0"/>
              <w:jc w:val="left"/>
              <w:rPr>
                <w:rFonts w:hint="eastAsia" w:ascii="宋体" w:hAnsi="宋体"/>
                <w:kern w:val="0"/>
                <w:szCs w:val="21"/>
              </w:rPr>
            </w:pPr>
            <w:r>
              <w:rPr>
                <w:rFonts w:hint="eastAsia" w:ascii="宋体" w:hAnsi="宋体"/>
                <w:szCs w:val="21"/>
              </w:rPr>
              <w:t xml:space="preserve"> </w:t>
            </w:r>
            <w:r>
              <w:rPr>
                <w:rFonts w:hint="eastAsia" w:ascii="宋体" w:hAnsi="宋体" w:cs="宋体"/>
                <w:w w:val="91"/>
                <w:kern w:val="0"/>
                <w:szCs w:val="21"/>
                <w:u w:val="single"/>
              </w:rPr>
              <w:t xml:space="preserve">   </w:t>
            </w:r>
            <w:r>
              <w:rPr>
                <w:rFonts w:hint="eastAsia" w:ascii="宋体" w:hAnsi="宋体" w:cs="宋体"/>
                <w:w w:val="91"/>
                <w:kern w:val="0"/>
                <w:szCs w:val="21"/>
              </w:rPr>
              <w:t>日历</w:t>
            </w:r>
            <w:r>
              <w:rPr>
                <w:rFonts w:hint="eastAsia" w:ascii="宋体" w:hAnsi="宋体"/>
                <w:szCs w:val="21"/>
              </w:rPr>
              <w:t>天，自</w:t>
            </w:r>
            <w:r>
              <w:rPr>
                <w:rFonts w:ascii="宋体" w:hAnsi="宋体"/>
                <w:spacing w:val="52"/>
                <w:kern w:val="0"/>
                <w:szCs w:val="21"/>
                <w:u w:val="single"/>
              </w:rPr>
              <w:t xml:space="preserve"> </w:t>
            </w:r>
            <w:r>
              <w:rPr>
                <w:rFonts w:ascii="宋体" w:hAnsi="宋体"/>
                <w:spacing w:val="51"/>
                <w:kern w:val="0"/>
                <w:szCs w:val="21"/>
                <w:u w:val="single"/>
              </w:rPr>
              <w:t xml:space="preserve"> </w:t>
            </w:r>
            <w:r>
              <w:rPr>
                <w:rFonts w:hint="eastAsia" w:ascii="宋体" w:hAnsi="宋体"/>
                <w:szCs w:val="21"/>
              </w:rPr>
              <w:t>年</w:t>
            </w:r>
            <w:r>
              <w:rPr>
                <w:rFonts w:hint="eastAsia" w:ascii="宋体" w:hAnsi="宋体"/>
                <w:spacing w:val="52"/>
                <w:kern w:val="0"/>
                <w:szCs w:val="21"/>
                <w:u w:val="single"/>
              </w:rPr>
              <w:t xml:space="preserve">  </w:t>
            </w:r>
            <w:r>
              <w:rPr>
                <w:rFonts w:hint="eastAsia" w:ascii="宋体" w:hAnsi="宋体"/>
                <w:szCs w:val="21"/>
              </w:rPr>
              <w:t>月</w:t>
            </w:r>
            <w:r>
              <w:rPr>
                <w:rFonts w:hint="eastAsia" w:ascii="宋体" w:hAnsi="宋体" w:cs="宋体"/>
                <w:w w:val="91"/>
                <w:kern w:val="0"/>
                <w:szCs w:val="21"/>
                <w:u w:val="single"/>
              </w:rPr>
              <w:t xml:space="preserve">    </w:t>
            </w:r>
            <w:r>
              <w:rPr>
                <w:rFonts w:hint="eastAsia" w:ascii="宋体" w:hAnsi="宋体"/>
                <w:szCs w:val="21"/>
              </w:rPr>
              <w:t>日至</w:t>
            </w:r>
            <w:r>
              <w:rPr>
                <w:rFonts w:ascii="宋体" w:hAnsi="宋体"/>
                <w:spacing w:val="51"/>
                <w:kern w:val="0"/>
                <w:szCs w:val="21"/>
                <w:u w:val="single"/>
              </w:rPr>
              <w:t xml:space="preserve"> </w:t>
            </w:r>
            <w:r>
              <w:rPr>
                <w:rFonts w:hint="eastAsia" w:ascii="宋体" w:hAnsi="宋体"/>
                <w:spacing w:val="51"/>
                <w:kern w:val="0"/>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pacing w:val="52"/>
                <w:kern w:val="0"/>
                <w:szCs w:val="21"/>
                <w:u w:val="single"/>
              </w:rPr>
              <w:t xml:space="preserve"> </w:t>
            </w:r>
            <w:r>
              <w:rPr>
                <w:rFonts w:hint="eastAsia" w:ascii="宋体" w:hAnsi="宋体"/>
                <w:szCs w:val="21"/>
              </w:rPr>
              <w:t>月</w:t>
            </w:r>
            <w:r>
              <w:rPr>
                <w:rFonts w:hint="eastAsia" w:ascii="宋体" w:hAnsi="宋体"/>
                <w:spacing w:val="52"/>
                <w:kern w:val="0"/>
                <w:szCs w:val="21"/>
                <w:u w:val="single"/>
              </w:rPr>
              <w:t xml:space="preserve">  </w:t>
            </w:r>
            <w:r>
              <w:rPr>
                <w:rFonts w:hint="eastAsia" w:ascii="宋体" w:hAnsi="宋体"/>
                <w:szCs w:val="21"/>
              </w:rPr>
              <w:t>日</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hint="eastAsia" w:ascii="宋体" w:hAnsi="宋体"/>
                <w:szCs w:val="21"/>
              </w:rPr>
            </w:pPr>
            <w:r>
              <w:rPr>
                <w:rFonts w:hint="eastAsia" w:ascii="宋体" w:hAnsi="宋体"/>
                <w:szCs w:val="21"/>
              </w:rPr>
              <w:t>1.4.1</w:t>
            </w:r>
          </w:p>
        </w:tc>
        <w:tc>
          <w:tcPr>
            <w:tcW w:w="1589" w:type="dxa"/>
            <w:noWrap w:val="0"/>
            <w:tcMar>
              <w:top w:w="28" w:type="dxa"/>
              <w:bottom w:w="28" w:type="dxa"/>
            </w:tcMar>
            <w:vAlign w:val="center"/>
          </w:tcPr>
          <w:p>
            <w:pPr>
              <w:jc w:val="center"/>
              <w:rPr>
                <w:rFonts w:hint="eastAsia" w:ascii="宋体" w:hAnsi="宋体"/>
                <w:szCs w:val="21"/>
                <w:highlight w:val="yellow"/>
              </w:rPr>
            </w:pPr>
            <w:r>
              <w:rPr>
                <w:rFonts w:hint="eastAsia" w:ascii="宋体" w:hAnsi="宋体"/>
                <w:szCs w:val="21"/>
                <w:highlight w:val="yellow"/>
              </w:rPr>
              <w:t>投标人的</w:t>
            </w:r>
            <w:r>
              <w:rPr>
                <w:rFonts w:hint="eastAsia" w:ascii="宋体" w:hAnsi="宋体"/>
                <w:bCs/>
                <w:szCs w:val="21"/>
                <w:highlight w:val="yellow"/>
              </w:rPr>
              <w:t>资质条件、能力和信誉</w:t>
            </w:r>
          </w:p>
        </w:tc>
        <w:tc>
          <w:tcPr>
            <w:tcW w:w="6511" w:type="dxa"/>
            <w:noWrap w:val="0"/>
            <w:tcMar>
              <w:top w:w="28" w:type="dxa"/>
              <w:bottom w:w="28" w:type="dxa"/>
            </w:tcMar>
            <w:vAlign w:val="center"/>
          </w:tcPr>
          <w:p>
            <w:pPr>
              <w:rPr>
                <w:rFonts w:hint="eastAsia" w:hAnsi="宋体"/>
                <w:szCs w:val="21"/>
                <w:highlight w:val="yellow"/>
              </w:rPr>
            </w:pPr>
            <w:bookmarkStart w:id="96" w:name="_Toc221950047"/>
            <w:bookmarkStart w:id="97" w:name="_Toc259461917"/>
            <w:bookmarkStart w:id="98" w:name="_Toc267218553"/>
            <w:r>
              <w:rPr>
                <w:rFonts w:hint="eastAsia"/>
                <w:szCs w:val="21"/>
                <w:highlight w:val="yellow"/>
              </w:rPr>
              <w:t>1</w:t>
            </w:r>
            <w:r>
              <w:rPr>
                <w:rFonts w:hint="eastAsia" w:ascii="宋体" w:hAnsi="宋体"/>
                <w:szCs w:val="21"/>
                <w:highlight w:val="yellow"/>
              </w:rPr>
              <w:t>.</w:t>
            </w:r>
            <w:r>
              <w:rPr>
                <w:rFonts w:hint="eastAsia"/>
                <w:szCs w:val="21"/>
                <w:highlight w:val="yellow"/>
              </w:rPr>
              <w:t>资质要求：</w:t>
            </w:r>
            <w:bookmarkEnd w:id="96"/>
            <w:bookmarkEnd w:id="97"/>
            <w:bookmarkEnd w:id="98"/>
            <w:r>
              <w:rPr>
                <w:rFonts w:hint="eastAsia" w:hAnsi="宋体"/>
                <w:szCs w:val="21"/>
                <w:highlight w:val="yellow"/>
              </w:rPr>
              <w:t>见本章附表</w:t>
            </w:r>
          </w:p>
          <w:p>
            <w:pPr>
              <w:rPr>
                <w:rFonts w:hint="eastAsia"/>
                <w:szCs w:val="21"/>
                <w:highlight w:val="yellow"/>
              </w:rPr>
            </w:pPr>
            <w:r>
              <w:rPr>
                <w:rFonts w:hint="eastAsia"/>
                <w:szCs w:val="21"/>
                <w:highlight w:val="yellow"/>
              </w:rPr>
              <w:t>2</w:t>
            </w:r>
            <w:r>
              <w:rPr>
                <w:rFonts w:hint="eastAsia" w:ascii="宋体" w:hAnsi="宋体"/>
                <w:szCs w:val="21"/>
                <w:highlight w:val="yellow"/>
              </w:rPr>
              <w:t>.</w:t>
            </w:r>
            <w:r>
              <w:rPr>
                <w:rFonts w:hint="eastAsia"/>
                <w:szCs w:val="21"/>
                <w:highlight w:val="yellow"/>
              </w:rPr>
              <w:t>信誉要求：</w:t>
            </w:r>
            <w:r>
              <w:rPr>
                <w:rFonts w:hint="eastAsia" w:hAnsi="宋体"/>
                <w:szCs w:val="21"/>
                <w:highlight w:val="yellow"/>
              </w:rPr>
              <w:t>见本章附表</w:t>
            </w:r>
          </w:p>
          <w:p>
            <w:pPr>
              <w:rPr>
                <w:rFonts w:hint="eastAsia" w:hAnsi="宋体"/>
                <w:szCs w:val="21"/>
                <w:highlight w:val="yellow"/>
              </w:rPr>
            </w:pPr>
            <w:bookmarkStart w:id="99" w:name="_Toc221950048"/>
            <w:bookmarkStart w:id="100" w:name="_Toc267218554"/>
            <w:bookmarkStart w:id="101" w:name="_Toc259461918"/>
            <w:r>
              <w:rPr>
                <w:rFonts w:hint="eastAsia"/>
                <w:szCs w:val="21"/>
                <w:highlight w:val="yellow"/>
              </w:rPr>
              <w:t>3</w:t>
            </w:r>
            <w:r>
              <w:rPr>
                <w:rFonts w:hint="eastAsia" w:ascii="宋体" w:hAnsi="宋体"/>
                <w:szCs w:val="21"/>
                <w:highlight w:val="yellow"/>
              </w:rPr>
              <w:t>.</w:t>
            </w:r>
            <w:bookmarkEnd w:id="99"/>
            <w:r>
              <w:rPr>
                <w:rFonts w:hint="eastAsia"/>
                <w:szCs w:val="21"/>
                <w:highlight w:val="yellow"/>
              </w:rPr>
              <w:t>业绩要求：</w:t>
            </w:r>
            <w:r>
              <w:rPr>
                <w:rFonts w:hint="eastAsia" w:hAnsi="宋体"/>
                <w:szCs w:val="21"/>
                <w:highlight w:val="yellow"/>
              </w:rPr>
              <w:t>见本章附表</w:t>
            </w:r>
          </w:p>
          <w:bookmarkEnd w:id="100"/>
          <w:bookmarkEnd w:id="101"/>
          <w:p>
            <w:pPr>
              <w:rPr>
                <w:rFonts w:hint="eastAsia"/>
                <w:szCs w:val="21"/>
                <w:highlight w:val="yellow"/>
              </w:rPr>
            </w:pPr>
            <w:bookmarkStart w:id="102" w:name="_Toc221950051"/>
            <w:r>
              <w:rPr>
                <w:rFonts w:hint="eastAsia"/>
                <w:szCs w:val="21"/>
                <w:highlight w:val="yellow"/>
                <w:lang w:val="en-US" w:eastAsia="zh-CN"/>
              </w:rPr>
              <w:t>4</w:t>
            </w:r>
            <w:r>
              <w:rPr>
                <w:rFonts w:hint="eastAsia" w:ascii="宋体" w:hAnsi="宋体"/>
                <w:szCs w:val="21"/>
                <w:highlight w:val="yellow"/>
              </w:rPr>
              <w:t>.</w:t>
            </w:r>
            <w:r>
              <w:rPr>
                <w:rFonts w:hint="eastAsia"/>
                <w:szCs w:val="21"/>
                <w:highlight w:val="yellow"/>
              </w:rPr>
              <w:t>人员要求：</w:t>
            </w:r>
            <w:bookmarkEnd w:id="102"/>
            <w:bookmarkStart w:id="103" w:name="_Toc221950052"/>
            <w:r>
              <w:rPr>
                <w:rFonts w:hint="eastAsia" w:hAnsi="宋体"/>
                <w:szCs w:val="21"/>
                <w:highlight w:val="yellow"/>
              </w:rPr>
              <w:t>见本章附表</w:t>
            </w:r>
          </w:p>
          <w:p>
            <w:pPr>
              <w:rPr>
                <w:rFonts w:hint="eastAsia" w:ascii="宋体" w:hAnsi="宋体"/>
                <w:szCs w:val="21"/>
                <w:highlight w:val="yellow"/>
              </w:rPr>
            </w:pPr>
            <w:r>
              <w:rPr>
                <w:rFonts w:hint="eastAsia"/>
                <w:szCs w:val="21"/>
                <w:highlight w:val="yellow"/>
                <w:lang w:val="en-US" w:eastAsia="zh-CN"/>
              </w:rPr>
              <w:t>5</w:t>
            </w:r>
            <w:r>
              <w:rPr>
                <w:rFonts w:hint="eastAsia" w:ascii="宋体" w:hAnsi="宋体"/>
                <w:szCs w:val="21"/>
                <w:highlight w:val="yellow"/>
              </w:rPr>
              <w:t>.</w:t>
            </w:r>
            <w:r>
              <w:rPr>
                <w:rFonts w:hint="eastAsia"/>
                <w:szCs w:val="21"/>
                <w:highlight w:val="yellow"/>
              </w:rPr>
              <w:t>其他要求：</w:t>
            </w:r>
            <w:bookmarkEnd w:id="103"/>
            <w:r>
              <w:rPr>
                <w:rFonts w:hint="eastAsia" w:hAnsi="宋体"/>
                <w:szCs w:val="21"/>
                <w:highlight w:val="yellow"/>
              </w:rPr>
              <w:t>见本章附表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hint="eastAsia" w:ascii="宋体" w:hAnsi="宋体"/>
                <w:szCs w:val="21"/>
              </w:rPr>
            </w:pPr>
            <w:r>
              <w:rPr>
                <w:rFonts w:hint="eastAsia" w:ascii="宋体" w:hAnsi="宋体"/>
                <w:szCs w:val="21"/>
              </w:rPr>
              <w:t>1.4.2</w:t>
            </w:r>
          </w:p>
        </w:tc>
        <w:tc>
          <w:tcPr>
            <w:tcW w:w="1589" w:type="dxa"/>
            <w:noWrap w:val="0"/>
            <w:tcMar>
              <w:top w:w="28" w:type="dxa"/>
              <w:bottom w:w="28" w:type="dxa"/>
            </w:tcMar>
            <w:vAlign w:val="center"/>
          </w:tcPr>
          <w:p>
            <w:pPr>
              <w:jc w:val="center"/>
              <w:rPr>
                <w:rFonts w:hint="eastAsia" w:ascii="宋体" w:hAnsi="宋体"/>
                <w:szCs w:val="21"/>
              </w:rPr>
            </w:pPr>
            <w:r>
              <w:rPr>
                <w:rFonts w:hint="eastAsia" w:ascii="宋体" w:hAnsi="宋体"/>
                <w:szCs w:val="21"/>
              </w:rPr>
              <w:t>是否接受</w:t>
            </w:r>
          </w:p>
          <w:p>
            <w:pPr>
              <w:jc w:val="center"/>
              <w:rPr>
                <w:rFonts w:ascii="宋体" w:hAnsi="宋体"/>
                <w:szCs w:val="21"/>
              </w:rPr>
            </w:pPr>
            <w:r>
              <w:rPr>
                <w:rFonts w:hint="eastAsia" w:ascii="宋体" w:hAnsi="宋体"/>
                <w:szCs w:val="21"/>
              </w:rPr>
              <w:t>联合体投标</w:t>
            </w:r>
          </w:p>
        </w:tc>
        <w:tc>
          <w:tcPr>
            <w:tcW w:w="6511" w:type="dxa"/>
            <w:noWrap w:val="0"/>
            <w:tcMar>
              <w:top w:w="28" w:type="dxa"/>
              <w:bottom w:w="28" w:type="dxa"/>
            </w:tcMar>
            <w:vAlign w:val="center"/>
          </w:tcPr>
          <w:p>
            <w:pPr>
              <w:rPr>
                <w:rFonts w:hint="eastAsia" w:ascii="宋体" w:hAnsi="宋体"/>
                <w:szCs w:val="21"/>
              </w:rPr>
            </w:pPr>
            <w:r>
              <w:rPr>
                <w:rFonts w:hint="eastAsia" w:ascii="宋体" w:hAnsi="宋体"/>
                <w:szCs w:val="21"/>
              </w:rPr>
              <w:t>□不接受</w:t>
            </w:r>
          </w:p>
          <w:p>
            <w:pPr>
              <w:rPr>
                <w:rFonts w:hint="eastAsia" w:ascii="宋体" w:hAnsi="宋体"/>
                <w:szCs w:val="21"/>
              </w:rPr>
            </w:pPr>
            <w:r>
              <w:rPr>
                <w:rFonts w:hint="eastAsia" w:ascii="宋体" w:hAnsi="宋体"/>
                <w:szCs w:val="21"/>
              </w:rPr>
              <w:t>□接  受，应满足下列条件：</w:t>
            </w:r>
            <w:r>
              <w:rPr>
                <w:rFonts w:hint="eastAsia" w:ascii="宋体" w:hAnsi="宋体"/>
                <w:szCs w:val="21"/>
                <w:u w:val="single"/>
              </w:rPr>
              <w:t xml:space="preserve">                            </w:t>
            </w:r>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ind w:right="-20"/>
              <w:jc w:val="center"/>
              <w:rPr>
                <w:rFonts w:ascii="宋体" w:hAnsi="宋体"/>
                <w:szCs w:val="21"/>
              </w:rPr>
            </w:pPr>
            <w:r>
              <w:rPr>
                <w:rFonts w:ascii="宋体" w:hAnsi="宋体"/>
                <w:szCs w:val="21"/>
              </w:rPr>
              <w:t>1.4.3</w:t>
            </w:r>
            <w:r>
              <w:rPr>
                <w:rFonts w:hint="eastAsia" w:ascii="宋体" w:hAnsi="宋体" w:cs="宋体"/>
                <w:kern w:val="0"/>
                <w:szCs w:val="21"/>
              </w:rPr>
              <w:t>（15）</w:t>
            </w:r>
          </w:p>
        </w:tc>
        <w:tc>
          <w:tcPr>
            <w:tcW w:w="1589" w:type="dxa"/>
            <w:noWrap w:val="0"/>
            <w:tcMar>
              <w:top w:w="28" w:type="dxa"/>
              <w:bottom w:w="28" w:type="dxa"/>
            </w:tcMar>
            <w:vAlign w:val="center"/>
          </w:tcPr>
          <w:p>
            <w:pPr>
              <w:ind w:right="-20"/>
              <w:jc w:val="center"/>
              <w:rPr>
                <w:rFonts w:ascii="宋体" w:hAnsi="宋体"/>
                <w:szCs w:val="21"/>
              </w:rPr>
            </w:pPr>
            <w:r>
              <w:rPr>
                <w:rFonts w:hint="eastAsia" w:ascii="宋体" w:hAnsi="宋体"/>
                <w:szCs w:val="21"/>
              </w:rPr>
              <w:t>投标人不得存在的其他情形</w:t>
            </w:r>
          </w:p>
        </w:tc>
        <w:tc>
          <w:tcPr>
            <w:tcW w:w="6511" w:type="dxa"/>
            <w:noWrap w:val="0"/>
            <w:tcMar>
              <w:top w:w="28" w:type="dxa"/>
              <w:bottom w:w="28" w:type="dxa"/>
            </w:tcMar>
            <w:vAlign w:val="center"/>
          </w:tcPr>
          <w:p>
            <w:pP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hint="eastAsia" w:ascii="宋体" w:hAnsi="宋体"/>
                <w:szCs w:val="21"/>
              </w:rPr>
            </w:pPr>
            <w:r>
              <w:rPr>
                <w:rFonts w:hint="eastAsia" w:ascii="宋体" w:hAnsi="宋体"/>
                <w:szCs w:val="21"/>
              </w:rPr>
              <w:t>1.9.1</w:t>
            </w:r>
          </w:p>
        </w:tc>
        <w:tc>
          <w:tcPr>
            <w:tcW w:w="1589" w:type="dxa"/>
            <w:noWrap w:val="0"/>
            <w:tcMar>
              <w:top w:w="28" w:type="dxa"/>
              <w:bottom w:w="28" w:type="dxa"/>
            </w:tcMar>
            <w:vAlign w:val="center"/>
          </w:tcPr>
          <w:p>
            <w:pPr>
              <w:adjustRightInd w:val="0"/>
              <w:snapToGrid w:val="0"/>
              <w:jc w:val="center"/>
              <w:rPr>
                <w:rFonts w:hint="eastAsia" w:ascii="宋体" w:hAnsi="宋体"/>
                <w:szCs w:val="21"/>
              </w:rPr>
            </w:pPr>
            <w:r>
              <w:rPr>
                <w:rFonts w:hint="eastAsia" w:ascii="宋体" w:hAnsi="宋体"/>
                <w:szCs w:val="21"/>
              </w:rPr>
              <w:t>踏勘现场</w:t>
            </w:r>
          </w:p>
        </w:tc>
        <w:tc>
          <w:tcPr>
            <w:tcW w:w="6511" w:type="dxa"/>
            <w:noWrap w:val="0"/>
            <w:tcMar>
              <w:top w:w="28" w:type="dxa"/>
              <w:bottom w:w="28" w:type="dxa"/>
            </w:tcMar>
            <w:vAlign w:val="center"/>
          </w:tcPr>
          <w:p>
            <w:pPr>
              <w:adjustRightInd w:val="0"/>
              <w:snapToGrid w:val="0"/>
              <w:jc w:val="left"/>
              <w:rPr>
                <w:rFonts w:hint="eastAsia" w:ascii="宋体" w:hAnsi="宋体"/>
                <w:szCs w:val="21"/>
              </w:rPr>
            </w:pPr>
            <w:r>
              <w:rPr>
                <w:rFonts w:ascii="宋体" w:hAnsi="宋体"/>
                <w:szCs w:val="21"/>
              </w:rPr>
              <w:t>□</w:t>
            </w:r>
            <w:r>
              <w:rPr>
                <w:rFonts w:hint="eastAsia" w:ascii="宋体" w:hAnsi="宋体"/>
                <w:szCs w:val="21"/>
              </w:rPr>
              <w:t>不组织</w:t>
            </w:r>
          </w:p>
          <w:p>
            <w:pPr>
              <w:adjustRightInd w:val="0"/>
              <w:snapToGrid w:val="0"/>
              <w:jc w:val="left"/>
              <w:rPr>
                <w:rFonts w:hint="eastAsia" w:ascii="宋体" w:hAnsi="宋体"/>
                <w:caps/>
                <w:szCs w:val="21"/>
              </w:rPr>
            </w:pPr>
            <w:r>
              <w:rPr>
                <w:rFonts w:ascii="宋体" w:hAnsi="宋体"/>
                <w:szCs w:val="21"/>
              </w:rPr>
              <w:t>□</w:t>
            </w:r>
            <w:r>
              <w:rPr>
                <w:rFonts w:hint="eastAsia" w:ascii="宋体" w:hAnsi="宋体"/>
                <w:szCs w:val="21"/>
              </w:rPr>
              <w:t>组  织，踏勘</w:t>
            </w:r>
            <w:r>
              <w:rPr>
                <w:rFonts w:ascii="宋体" w:hAnsi="宋体"/>
                <w:szCs w:val="21"/>
              </w:rPr>
              <w:t>时间</w:t>
            </w:r>
            <w:r>
              <w:rPr>
                <w:rFonts w:hint="eastAsia" w:ascii="宋体" w:hAnsi="宋体"/>
                <w:szCs w:val="21"/>
              </w:rPr>
              <w:t>：</w:t>
            </w:r>
            <w:r>
              <w:rPr>
                <w:rFonts w:hint="eastAsia" w:ascii="宋体" w:hAnsi="宋体"/>
                <w:szCs w:val="21"/>
                <w:u w:val="single"/>
              </w:rPr>
              <w:t xml:space="preserve">          </w:t>
            </w:r>
            <w:r>
              <w:rPr>
                <w:rFonts w:hint="eastAsia" w:ascii="宋体" w:hAnsi="宋体"/>
                <w:szCs w:val="21"/>
              </w:rPr>
              <w:t>， 踏勘集中地点：</w:t>
            </w:r>
            <w:r>
              <w:rPr>
                <w:rFonts w:hint="eastAsia" w:ascii="宋体" w:hAnsi="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hint="eastAsia" w:ascii="宋体" w:hAnsi="宋体"/>
                <w:szCs w:val="21"/>
              </w:rPr>
            </w:pPr>
            <w:r>
              <w:rPr>
                <w:rFonts w:hint="eastAsia" w:ascii="宋体" w:hAnsi="宋体"/>
                <w:szCs w:val="21"/>
              </w:rPr>
              <w:t>1.10.1</w:t>
            </w:r>
          </w:p>
        </w:tc>
        <w:tc>
          <w:tcPr>
            <w:tcW w:w="1589" w:type="dxa"/>
            <w:noWrap w:val="0"/>
            <w:tcMar>
              <w:top w:w="28" w:type="dxa"/>
              <w:bottom w:w="28" w:type="dxa"/>
            </w:tcMar>
            <w:vAlign w:val="center"/>
          </w:tcPr>
          <w:p>
            <w:pPr>
              <w:adjustRightInd w:val="0"/>
              <w:snapToGrid w:val="0"/>
              <w:jc w:val="center"/>
              <w:rPr>
                <w:rFonts w:hint="eastAsia" w:ascii="宋体" w:hAnsi="宋体"/>
                <w:szCs w:val="21"/>
              </w:rPr>
            </w:pPr>
            <w:r>
              <w:rPr>
                <w:rFonts w:hint="eastAsia" w:ascii="宋体" w:hAnsi="宋体"/>
                <w:szCs w:val="21"/>
              </w:rPr>
              <w:t>投标预备会</w:t>
            </w:r>
          </w:p>
        </w:tc>
        <w:tc>
          <w:tcPr>
            <w:tcW w:w="6511" w:type="dxa"/>
            <w:noWrap w:val="0"/>
            <w:tcMar>
              <w:top w:w="28" w:type="dxa"/>
              <w:bottom w:w="28" w:type="dxa"/>
            </w:tcMar>
            <w:vAlign w:val="center"/>
          </w:tcPr>
          <w:p>
            <w:pPr>
              <w:adjustRightInd w:val="0"/>
              <w:snapToGrid w:val="0"/>
              <w:jc w:val="left"/>
              <w:rPr>
                <w:rFonts w:hint="eastAsia" w:ascii="宋体" w:hAnsi="宋体"/>
                <w:szCs w:val="21"/>
              </w:rPr>
            </w:pPr>
            <w:r>
              <w:rPr>
                <w:rFonts w:ascii="宋体" w:hAnsi="宋体"/>
                <w:szCs w:val="21"/>
              </w:rPr>
              <w:t>□</w:t>
            </w:r>
            <w:r>
              <w:rPr>
                <w:rFonts w:hint="eastAsia" w:ascii="宋体" w:hAnsi="宋体"/>
                <w:szCs w:val="21"/>
              </w:rPr>
              <w:t>不</w:t>
            </w:r>
            <w:r>
              <w:rPr>
                <w:rFonts w:ascii="宋体" w:hAnsi="宋体"/>
                <w:szCs w:val="21"/>
              </w:rPr>
              <w:t>召开</w:t>
            </w:r>
          </w:p>
          <w:p>
            <w:pPr>
              <w:adjustRightInd w:val="0"/>
              <w:snapToGrid w:val="0"/>
              <w:jc w:val="left"/>
              <w:rPr>
                <w:rFonts w:hint="eastAsia" w:ascii="宋体" w:hAnsi="宋体"/>
                <w:szCs w:val="21"/>
              </w:rPr>
            </w:pPr>
            <w:r>
              <w:rPr>
                <w:rFonts w:ascii="宋体" w:hAnsi="宋体"/>
                <w:szCs w:val="21"/>
              </w:rPr>
              <w:t>□召</w:t>
            </w:r>
            <w:r>
              <w:rPr>
                <w:rFonts w:hint="eastAsia" w:ascii="宋体" w:hAnsi="宋体"/>
                <w:szCs w:val="21"/>
              </w:rPr>
              <w:t xml:space="preserve">  </w:t>
            </w:r>
            <w:r>
              <w:rPr>
                <w:rFonts w:ascii="宋体" w:hAnsi="宋体"/>
                <w:szCs w:val="21"/>
              </w:rPr>
              <w:t>开</w:t>
            </w:r>
            <w:r>
              <w:rPr>
                <w:rFonts w:hint="eastAsia" w:ascii="宋体" w:hAnsi="宋体"/>
                <w:szCs w:val="21"/>
              </w:rPr>
              <w:t>，</w:t>
            </w:r>
            <w:r>
              <w:rPr>
                <w:rFonts w:ascii="宋体" w:hAnsi="宋体"/>
                <w:szCs w:val="21"/>
              </w:rPr>
              <w:t>召开时间：</w:t>
            </w:r>
            <w:r>
              <w:rPr>
                <w:rFonts w:hint="eastAsia" w:ascii="宋体" w:hAnsi="宋体"/>
                <w:szCs w:val="21"/>
                <w:u w:val="single"/>
              </w:rPr>
              <w:t xml:space="preserve">            </w:t>
            </w:r>
            <w:r>
              <w:rPr>
                <w:rFonts w:hint="eastAsia" w:ascii="宋体" w:hAnsi="宋体"/>
                <w:szCs w:val="21"/>
              </w:rPr>
              <w:t xml:space="preserve">， </w:t>
            </w:r>
            <w:r>
              <w:rPr>
                <w:rFonts w:ascii="宋体" w:hAnsi="宋体"/>
                <w:szCs w:val="21"/>
              </w:rPr>
              <w:t>召开地点：</w:t>
            </w:r>
            <w:r>
              <w:rPr>
                <w:rFonts w:hint="eastAsia" w:ascii="宋体" w:hAnsi="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jc w:val="center"/>
              <w:rPr>
                <w:rFonts w:hint="eastAsia"/>
                <w:szCs w:val="21"/>
              </w:rPr>
            </w:pPr>
            <w:r>
              <w:rPr>
                <w:rFonts w:hint="eastAsia" w:ascii="宋体" w:hAnsi="宋体"/>
                <w:szCs w:val="21"/>
              </w:rPr>
              <w:t>1.10.2</w:t>
            </w:r>
          </w:p>
        </w:tc>
        <w:tc>
          <w:tcPr>
            <w:tcW w:w="1589" w:type="dxa"/>
            <w:noWrap w:val="0"/>
            <w:tcMar>
              <w:top w:w="28" w:type="dxa"/>
              <w:bottom w:w="28" w:type="dxa"/>
            </w:tcMar>
            <w:vAlign w:val="center"/>
          </w:tcPr>
          <w:p>
            <w:pPr>
              <w:jc w:val="center"/>
              <w:rPr>
                <w:rFonts w:hint="eastAsia"/>
                <w:szCs w:val="21"/>
              </w:rPr>
            </w:pPr>
            <w:r>
              <w:rPr>
                <w:rFonts w:hint="eastAsia"/>
                <w:szCs w:val="21"/>
              </w:rPr>
              <w:t>投标人提出问题的</w:t>
            </w:r>
          </w:p>
          <w:p>
            <w:pPr>
              <w:jc w:val="center"/>
              <w:rPr>
                <w:rFonts w:hint="eastAsia"/>
                <w:szCs w:val="21"/>
              </w:rPr>
            </w:pPr>
            <w:r>
              <w:rPr>
                <w:rFonts w:hint="eastAsia"/>
                <w:szCs w:val="21"/>
              </w:rPr>
              <w:t>截止时间</w:t>
            </w:r>
          </w:p>
        </w:tc>
        <w:tc>
          <w:tcPr>
            <w:tcW w:w="6511" w:type="dxa"/>
            <w:noWrap w:val="0"/>
            <w:tcMar>
              <w:top w:w="28" w:type="dxa"/>
              <w:bottom w:w="28" w:type="dxa"/>
            </w:tcMar>
            <w:vAlign w:val="center"/>
          </w:tcPr>
          <w:p>
            <w:pPr>
              <w:rPr>
                <w:rFonts w:hint="eastAsia"/>
                <w:szCs w:val="21"/>
              </w:rPr>
            </w:pPr>
            <w:r>
              <w:rPr>
                <w:rFonts w:hint="eastAsia"/>
                <w:szCs w:val="21"/>
              </w:rPr>
              <w:t>召开投标预备会之日</w:t>
            </w:r>
            <w:r>
              <w:rPr>
                <w:szCs w:val="21"/>
                <w:u w:val="single"/>
              </w:rPr>
              <w:t xml:space="preserve"> </w:t>
            </w:r>
            <w:r>
              <w:rPr>
                <w:rFonts w:hint="eastAsia"/>
                <w:szCs w:val="21"/>
                <w:u w:val="single"/>
              </w:rPr>
              <w:t xml:space="preserve">  </w:t>
            </w:r>
            <w:r>
              <w:rPr>
                <w:rFonts w:hint="eastAsia"/>
                <w:szCs w:val="21"/>
              </w:rPr>
              <w:t>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ascii="宋体" w:hAnsi="宋体"/>
                <w:szCs w:val="21"/>
              </w:rPr>
            </w:pPr>
            <w:bookmarkStart w:id="104" w:name="_Toc221950053"/>
            <w:r>
              <w:rPr>
                <w:rFonts w:ascii="宋体" w:hAnsi="宋体"/>
                <w:szCs w:val="21"/>
              </w:rPr>
              <w:t>1.1</w:t>
            </w:r>
            <w:r>
              <w:rPr>
                <w:rFonts w:hint="eastAsia" w:ascii="宋体" w:hAnsi="宋体"/>
                <w:szCs w:val="21"/>
              </w:rPr>
              <w:t>1</w:t>
            </w:r>
            <w:bookmarkEnd w:id="104"/>
          </w:p>
        </w:tc>
        <w:tc>
          <w:tcPr>
            <w:tcW w:w="1589" w:type="dxa"/>
            <w:noWrap w:val="0"/>
            <w:tcMar>
              <w:top w:w="28" w:type="dxa"/>
              <w:bottom w:w="28" w:type="dxa"/>
            </w:tcMar>
            <w:vAlign w:val="center"/>
          </w:tcPr>
          <w:p>
            <w:pPr>
              <w:jc w:val="center"/>
              <w:rPr>
                <w:szCs w:val="21"/>
              </w:rPr>
            </w:pPr>
            <w:bookmarkStart w:id="105" w:name="_Toc221950054"/>
            <w:r>
              <w:rPr>
                <w:szCs w:val="21"/>
              </w:rPr>
              <w:t>分包</w:t>
            </w:r>
            <w:bookmarkEnd w:id="105"/>
          </w:p>
        </w:tc>
        <w:tc>
          <w:tcPr>
            <w:tcW w:w="6511" w:type="dxa"/>
            <w:noWrap w:val="0"/>
            <w:tcMar>
              <w:top w:w="28" w:type="dxa"/>
              <w:bottom w:w="28" w:type="dxa"/>
            </w:tcMar>
            <w:vAlign w:val="center"/>
          </w:tcPr>
          <w:p>
            <w:pPr>
              <w:adjustRightInd w:val="0"/>
              <w:snapToGrid w:val="0"/>
              <w:jc w:val="left"/>
              <w:rPr>
                <w:rFonts w:hint="eastAsia" w:ascii="宋体" w:hAnsi="宋体"/>
                <w:szCs w:val="21"/>
              </w:rPr>
            </w:pPr>
            <w:bookmarkStart w:id="106" w:name="_Toc221950057"/>
            <w:r>
              <w:rPr>
                <w:rFonts w:hint="eastAsia" w:ascii="宋体" w:hAnsi="宋体"/>
                <w:szCs w:val="21"/>
              </w:rPr>
              <w:t>□不允许</w:t>
            </w:r>
            <w:bookmarkEnd w:id="106"/>
          </w:p>
          <w:p>
            <w:pPr>
              <w:adjustRightInd w:val="0"/>
              <w:snapToGrid w:val="0"/>
              <w:jc w:val="left"/>
              <w:rPr>
                <w:rFonts w:hint="eastAsia"/>
                <w:szCs w:val="21"/>
              </w:rPr>
            </w:pPr>
            <w:bookmarkStart w:id="107" w:name="_Toc221950056"/>
            <w:r>
              <w:rPr>
                <w:rFonts w:hint="eastAsia" w:ascii="宋体" w:hAnsi="宋体"/>
                <w:szCs w:val="21"/>
              </w:rPr>
              <w:t>□允  许，</w:t>
            </w:r>
            <w:r>
              <w:rPr>
                <w:rFonts w:ascii="宋体" w:hAnsi="宋体"/>
                <w:szCs w:val="21"/>
              </w:rPr>
              <w:t>分包</w:t>
            </w:r>
            <w:r>
              <w:rPr>
                <w:rFonts w:hint="eastAsia" w:ascii="宋体" w:hAnsi="宋体"/>
                <w:szCs w:val="21"/>
              </w:rPr>
              <w:t>要求</w:t>
            </w:r>
            <w:bookmarkEnd w:id="107"/>
            <w:r>
              <w:rPr>
                <w:rFonts w:hint="eastAsia" w:ascii="宋体" w:hAnsi="宋体"/>
                <w:szCs w:val="21"/>
              </w:rPr>
              <w:t>：</w:t>
            </w:r>
            <w:r>
              <w:rPr>
                <w:rFonts w:hint="eastAsia" w:ascii="宋体" w:hAnsi="宋体"/>
                <w:szCs w:val="21"/>
                <w:u w:val="single"/>
              </w:rPr>
              <w:t xml:space="preserve">  </w:t>
            </w:r>
            <w:r>
              <w:rPr>
                <w:rFonts w:hint="eastAsia"/>
                <w:szCs w:val="21"/>
                <w:u w:val="single"/>
              </w:rPr>
              <w:t xml:space="preserve">                     </w:t>
            </w:r>
            <w:r>
              <w:rPr>
                <w:rFonts w:hint="eastAsia"/>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hint="eastAsia" w:ascii="宋体" w:hAnsi="宋体"/>
                <w:szCs w:val="21"/>
              </w:rPr>
            </w:pPr>
            <w:r>
              <w:rPr>
                <w:rFonts w:hint="eastAsia" w:ascii="宋体" w:hAnsi="宋体"/>
                <w:szCs w:val="21"/>
              </w:rPr>
              <w:t>2.2.1</w:t>
            </w:r>
          </w:p>
        </w:tc>
        <w:tc>
          <w:tcPr>
            <w:tcW w:w="1589" w:type="dxa"/>
            <w:noWrap w:val="0"/>
            <w:tcMar>
              <w:top w:w="28" w:type="dxa"/>
              <w:bottom w:w="28" w:type="dxa"/>
            </w:tcMar>
            <w:vAlign w:val="center"/>
          </w:tcPr>
          <w:p>
            <w:pPr>
              <w:jc w:val="center"/>
              <w:rPr>
                <w:rFonts w:hint="eastAsia"/>
                <w:szCs w:val="21"/>
              </w:rPr>
            </w:pPr>
            <w:r>
              <w:rPr>
                <w:rFonts w:hint="eastAsia"/>
                <w:szCs w:val="21"/>
              </w:rPr>
              <w:t>投标人要求</w:t>
            </w:r>
          </w:p>
          <w:p>
            <w:pPr>
              <w:jc w:val="center"/>
              <w:rPr>
                <w:rFonts w:hint="eastAsia"/>
                <w:szCs w:val="21"/>
              </w:rPr>
            </w:pPr>
            <w:r>
              <w:rPr>
                <w:rFonts w:hint="eastAsia"/>
                <w:szCs w:val="21"/>
              </w:rPr>
              <w:t>澄清招标文件的截止时间</w:t>
            </w:r>
          </w:p>
        </w:tc>
        <w:tc>
          <w:tcPr>
            <w:tcW w:w="6511" w:type="dxa"/>
            <w:noWrap w:val="0"/>
            <w:tcMar>
              <w:top w:w="28" w:type="dxa"/>
              <w:bottom w:w="28" w:type="dxa"/>
            </w:tcMar>
            <w:vAlign w:val="center"/>
          </w:tcPr>
          <w:p>
            <w:pPr>
              <w:rPr>
                <w:rFonts w:hint="eastAsia"/>
                <w:szCs w:val="21"/>
              </w:rPr>
            </w:pPr>
            <w:r>
              <w:rPr>
                <w:rFonts w:hint="eastAsia"/>
                <w:szCs w:val="21"/>
              </w:rPr>
              <w:t>递交投标文件截止之日</w:t>
            </w:r>
            <w:r>
              <w:rPr>
                <w:szCs w:val="21"/>
                <w:u w:val="single"/>
              </w:rPr>
              <w:t xml:space="preserve"> </w:t>
            </w:r>
            <w:r>
              <w:rPr>
                <w:rFonts w:hint="eastAsia"/>
                <w:szCs w:val="21"/>
                <w:u w:val="single"/>
              </w:rPr>
              <w:t xml:space="preserve">  </w:t>
            </w:r>
            <w:r>
              <w:rPr>
                <w:rFonts w:hint="eastAsia"/>
                <w:szCs w:val="21"/>
              </w:rPr>
              <w:t>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jc w:val="center"/>
              <w:rPr>
                <w:rFonts w:hint="eastAsia"/>
                <w:szCs w:val="21"/>
              </w:rPr>
            </w:pPr>
            <w:r>
              <w:rPr>
                <w:rFonts w:hint="eastAsia" w:ascii="宋体" w:hAnsi="宋体"/>
                <w:szCs w:val="21"/>
              </w:rPr>
              <w:t>3.1.1</w:t>
            </w:r>
            <w:r>
              <w:rPr>
                <w:rFonts w:hint="eastAsia"/>
                <w:szCs w:val="21"/>
              </w:rPr>
              <w:t>（8）</w:t>
            </w:r>
          </w:p>
        </w:tc>
        <w:tc>
          <w:tcPr>
            <w:tcW w:w="1589" w:type="dxa"/>
            <w:noWrap w:val="0"/>
            <w:tcMar>
              <w:top w:w="28" w:type="dxa"/>
              <w:bottom w:w="28" w:type="dxa"/>
            </w:tcMar>
            <w:vAlign w:val="center"/>
          </w:tcPr>
          <w:p>
            <w:pPr>
              <w:rPr>
                <w:rFonts w:hint="eastAsia"/>
                <w:szCs w:val="21"/>
              </w:rPr>
            </w:pPr>
            <w:r>
              <w:rPr>
                <w:rFonts w:hint="eastAsia"/>
                <w:szCs w:val="21"/>
              </w:rPr>
              <w:t>构成投标文件的其他材料</w:t>
            </w:r>
          </w:p>
        </w:tc>
        <w:tc>
          <w:tcPr>
            <w:tcW w:w="6511" w:type="dxa"/>
            <w:noWrap w:val="0"/>
            <w:tcMar>
              <w:top w:w="28" w:type="dxa"/>
              <w:bottom w:w="28" w:type="dxa"/>
            </w:tcMar>
            <w:vAlign w:val="center"/>
          </w:tcPr>
          <w:p>
            <w:pPr>
              <w:jc w:val="left"/>
              <w:rPr>
                <w:color w:val="FF0000"/>
                <w:u w:val="single"/>
              </w:rPr>
            </w:pPr>
            <w:r>
              <w:rPr>
                <w:rFonts w:hint="eastAsia"/>
                <w:color w:val="FF0000"/>
                <w:u w:val="single"/>
              </w:rPr>
              <w:t xml:space="preserve">                          </w:t>
            </w:r>
            <w:r>
              <w:rPr>
                <w:color w:val="FF0000"/>
                <w:u w:val="single"/>
              </w:rPr>
              <w:t xml:space="preserve">                   </w:t>
            </w:r>
          </w:p>
          <w:p>
            <w:pPr>
              <w:jc w:val="left"/>
              <w:rPr>
                <w:color w:val="FF0000"/>
                <w:u w:val="single"/>
              </w:rPr>
            </w:pPr>
            <w:r>
              <w:rPr>
                <w:color w:val="FF0000"/>
                <w:u w:val="single"/>
              </w:rPr>
              <w:t xml:space="preserve">                                            </w:t>
            </w:r>
            <w:r>
              <w:rPr>
                <w:rFonts w:hint="eastAsia"/>
                <w:color w:val="FF0000"/>
                <w:u w:val="single"/>
              </w:rPr>
              <w:t xml:space="preserve"> </w:t>
            </w:r>
          </w:p>
          <w:p>
            <w:pPr>
              <w:rPr>
                <w:rFonts w:hint="eastAsia"/>
                <w:szCs w:val="21"/>
              </w:rPr>
            </w:pPr>
            <w:r>
              <w:rPr>
                <w:rFonts w:hint="eastAsia"/>
                <w:color w:val="FF0000"/>
              </w:rPr>
              <w:t>（招标人或招标代理机构应明确需要补充的若干项具体内容，投标人按补充的具体内容一一对应上传）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ascii="宋体" w:hAnsi="宋体"/>
                <w:szCs w:val="21"/>
              </w:rPr>
            </w:pPr>
            <w:r>
              <w:rPr>
                <w:rFonts w:hint="eastAsia" w:ascii="宋体" w:hAnsi="宋体"/>
                <w:szCs w:val="21"/>
              </w:rPr>
              <w:t>3.3.1</w:t>
            </w:r>
          </w:p>
        </w:tc>
        <w:tc>
          <w:tcPr>
            <w:tcW w:w="1589" w:type="dxa"/>
            <w:noWrap w:val="0"/>
            <w:tcMar>
              <w:top w:w="28" w:type="dxa"/>
              <w:bottom w:w="28" w:type="dxa"/>
            </w:tcMar>
            <w:vAlign w:val="center"/>
          </w:tcPr>
          <w:p>
            <w:pPr>
              <w:adjustRightInd w:val="0"/>
              <w:snapToGrid w:val="0"/>
              <w:jc w:val="center"/>
              <w:rPr>
                <w:rFonts w:hint="eastAsia" w:ascii="宋体" w:hAnsi="宋体"/>
                <w:szCs w:val="21"/>
              </w:rPr>
            </w:pPr>
            <w:r>
              <w:rPr>
                <w:rFonts w:hint="eastAsia" w:ascii="宋体" w:hAnsi="宋体"/>
                <w:szCs w:val="21"/>
              </w:rPr>
              <w:t>投标有效期</w:t>
            </w:r>
          </w:p>
        </w:tc>
        <w:tc>
          <w:tcPr>
            <w:tcW w:w="6511" w:type="dxa"/>
            <w:noWrap w:val="0"/>
            <w:tcMar>
              <w:top w:w="28" w:type="dxa"/>
              <w:bottom w:w="28" w:type="dxa"/>
            </w:tcMar>
            <w:vAlign w:val="center"/>
          </w:tcPr>
          <w:p>
            <w:pPr>
              <w:adjustRightInd w:val="0"/>
              <w:snapToGrid w:val="0"/>
              <w:rPr>
                <w:rFonts w:hint="eastAsia" w:ascii="宋体" w:hAnsi="宋体"/>
                <w:caps/>
                <w:szCs w:val="21"/>
              </w:rPr>
            </w:pPr>
            <w:r>
              <w:rPr>
                <w:rFonts w:hint="eastAsia" w:ascii="宋体" w:hAnsi="宋体"/>
                <w:caps/>
                <w:szCs w:val="21"/>
              </w:rPr>
              <w:t>自投标截止时间起</w:t>
            </w:r>
            <w:r>
              <w:rPr>
                <w:rFonts w:hint="eastAsia" w:ascii="宋体" w:hAnsi="宋体"/>
                <w:caps/>
                <w:szCs w:val="21"/>
                <w:u w:val="single"/>
              </w:rPr>
              <w:t xml:space="preserve">     </w:t>
            </w:r>
            <w:r>
              <w:rPr>
                <w:rFonts w:hint="eastAsia" w:ascii="宋体" w:hAnsi="宋体"/>
                <w:caps/>
                <w:szCs w:val="21"/>
              </w:rPr>
              <w:t>日内有效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djustRightInd w:val="0"/>
              <w:snapToGrid w:val="0"/>
              <w:jc w:val="center"/>
              <w:rPr>
                <w:rFonts w:ascii="宋体" w:hAnsi="宋体"/>
                <w:color w:val="auto"/>
                <w:szCs w:val="21"/>
              </w:rPr>
            </w:pPr>
            <w:r>
              <w:rPr>
                <w:rFonts w:hint="eastAsia" w:ascii="宋体" w:hAnsi="宋体"/>
                <w:color w:val="auto"/>
                <w:szCs w:val="21"/>
              </w:rPr>
              <w:t>3.4.1</w:t>
            </w:r>
          </w:p>
        </w:tc>
        <w:tc>
          <w:tcPr>
            <w:tcW w:w="1589" w:type="dxa"/>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投标保证金</w:t>
            </w:r>
          </w:p>
        </w:tc>
        <w:tc>
          <w:tcPr>
            <w:tcW w:w="6511" w:type="dxa"/>
            <w:noWrap w:val="0"/>
            <w:tcMar>
              <w:top w:w="28" w:type="dxa"/>
              <w:bottom w:w="28" w:type="dxa"/>
            </w:tcMar>
            <w:vAlign w:val="center"/>
          </w:tcPr>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口不提交</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口提交，</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1．投标保证金的金额：人民币（大写）    元（¥    元）。</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2．投标保证金交纳方式：投标人（联合体牵头人）在投标文件递交截止时间前缴纳至公共资源交易中心投标保证金专用账户（以银行到账时间为准）。</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 xml:space="preserve">开户单位：                             </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 xml:space="preserve">开户银行：                             </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 xml:space="preserve">开户账号：                             </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3. 投标保证金递交形式：</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口银行转账（柜面转账、网银支付）：应当从其基本账户转出</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口银行保函（电子保函）：应当通过襄阳市公共资源交易平台“电子保函管理系统”选择已完成对接测试的银行出具</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特别提示：</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在投标保证金递交截止时间前未按规定金额、未按规定的递交方式、未从基本存款帐户（银行保函除外）汇至招标人指定的帐户视其未提交投标保证金。</w:t>
            </w:r>
          </w:p>
          <w:p>
            <w:pPr>
              <w:widowControl/>
              <w:ind w:left="239" w:leftChars="114"/>
              <w:jc w:val="left"/>
              <w:rPr>
                <w:rFonts w:hint="eastAsia"/>
                <w:color w:val="auto"/>
                <w:szCs w:val="21"/>
              </w:rPr>
            </w:pPr>
            <w:r>
              <w:rPr>
                <w:rFonts w:hint="eastAsia" w:ascii="宋体" w:hAnsi="宋体" w:eastAsia="宋体" w:cs="宋体"/>
                <w:color w:val="auto"/>
                <w:kern w:val="0"/>
                <w:sz w:val="21"/>
                <w:szCs w:val="21"/>
                <w:highlight w:val="yellow"/>
                <w:lang w:val="en-US" w:eastAsia="zh-CN" w:bidi="ar-SA"/>
              </w:rPr>
              <w:t>投标保证金咨询电话：0710-3223870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utoSpaceDE w:val="0"/>
              <w:autoSpaceDN w:val="0"/>
              <w:adjustRightInd w:val="0"/>
              <w:jc w:val="center"/>
              <w:rPr>
                <w:rFonts w:hint="eastAsia" w:ascii="宋体" w:hAnsi="宋体"/>
                <w:color w:val="auto"/>
                <w:szCs w:val="21"/>
              </w:rPr>
            </w:pPr>
            <w:r>
              <w:rPr>
                <w:rFonts w:hint="eastAsia" w:ascii="宋体" w:hAnsi="宋体"/>
                <w:color w:val="auto"/>
                <w:szCs w:val="21"/>
              </w:rPr>
              <w:t>3.4.3</w:t>
            </w:r>
          </w:p>
        </w:tc>
        <w:tc>
          <w:tcPr>
            <w:tcW w:w="1589" w:type="dxa"/>
            <w:noWrap w:val="0"/>
            <w:tcMar>
              <w:top w:w="28" w:type="dxa"/>
              <w:bottom w:w="28" w:type="dxa"/>
            </w:tcMar>
            <w:vAlign w:val="center"/>
          </w:tcPr>
          <w:p>
            <w:pPr>
              <w:adjustRightInd w:val="0"/>
              <w:snapToGrid w:val="0"/>
              <w:jc w:val="center"/>
              <w:rPr>
                <w:rFonts w:hint="eastAsia" w:ascii="宋体" w:hAnsi="宋体"/>
                <w:snapToGrid w:val="0"/>
                <w:color w:val="auto"/>
                <w:szCs w:val="21"/>
              </w:rPr>
            </w:pPr>
            <w:r>
              <w:rPr>
                <w:rFonts w:hint="eastAsia" w:ascii="宋体" w:hAnsi="宋体"/>
                <w:snapToGrid w:val="0"/>
                <w:color w:val="auto"/>
                <w:szCs w:val="21"/>
              </w:rPr>
              <w:t>退还投标保证金及利息</w:t>
            </w:r>
          </w:p>
        </w:tc>
        <w:tc>
          <w:tcPr>
            <w:tcW w:w="6511" w:type="dxa"/>
            <w:noWrap w:val="0"/>
            <w:tcMar>
              <w:top w:w="28" w:type="dxa"/>
              <w:bottom w:w="28" w:type="dxa"/>
            </w:tcMar>
            <w:vAlign w:val="center"/>
          </w:tcPr>
          <w:p>
            <w:pPr>
              <w:ind w:left="1029" w:hanging="1029" w:hangingChars="490"/>
              <w:rPr>
                <w:color w:val="auto"/>
                <w:szCs w:val="21"/>
              </w:rPr>
            </w:pPr>
            <w:r>
              <w:rPr>
                <w:color w:val="auto"/>
              </w:rPr>
              <w:t>计息标准：人民银行同期活期存款利率</w:t>
            </w:r>
            <w:r>
              <w:rPr>
                <w:color w:val="auto"/>
              </w:rPr>
              <w:br w:type="textWrapping"/>
            </w:r>
            <w:r>
              <w:rPr>
                <w:color w:val="auto"/>
              </w:rPr>
              <w:t>计息时间：投标保证金到账之日至退还的前一日</w:t>
            </w:r>
            <w:r>
              <w:rPr>
                <w:color w:val="auto"/>
              </w:rPr>
              <w:br w:type="textWrapping"/>
            </w:r>
            <w:r>
              <w:rPr>
                <w:color w:val="auto"/>
              </w:rPr>
              <w:t>退还办法：退还投标保证金及利息的，按来款渠道退还。</w:t>
            </w:r>
            <w:r>
              <w:rPr>
                <w:color w:val="auto"/>
              </w:rPr>
              <w:br w:type="textWrapping"/>
            </w:r>
            <w:r>
              <w:rPr>
                <w:color w:val="auto"/>
              </w:rPr>
              <w:t>退还投标保证金时间（现金方式缴纳的，同时退还同期银行活期存款利息）：</w:t>
            </w:r>
            <w:r>
              <w:rPr>
                <w:color w:val="auto"/>
              </w:rPr>
              <w:br w:type="textWrapping"/>
            </w:r>
            <w:r>
              <w:rPr>
                <w:color w:val="auto"/>
              </w:rPr>
              <w:t>（1）招标人终止招标的，应当及时发布公告，发布公告后2个工作日内，退还所收取的投标保证金及银行同期存款利息。</w:t>
            </w:r>
            <w:r>
              <w:rPr>
                <w:color w:val="auto"/>
              </w:rPr>
              <w:br w:type="textWrapping"/>
            </w:r>
            <w:r>
              <w:rPr>
                <w:color w:val="auto"/>
              </w:rPr>
              <w:t>（2）招标项目中标候选人公示期满后2个工作日内，退还中标侯选人之外的投标人投标保证金及银行同期存款利息。</w:t>
            </w:r>
            <w:r>
              <w:rPr>
                <w:color w:val="auto"/>
              </w:rPr>
              <w:br w:type="textWrapping"/>
            </w:r>
            <w:r>
              <w:rPr>
                <w:color w:val="auto"/>
              </w:rPr>
              <w:t>（3）招标项目中标结果公示发布后2个工作日内，退还中标人之外的中标候选人投标保证金及银行同期存款利息。</w:t>
            </w:r>
            <w:r>
              <w:rPr>
                <w:color w:val="auto"/>
              </w:rPr>
              <w:br w:type="textWrapping"/>
            </w:r>
            <w:r>
              <w:rPr>
                <w:color w:val="auto"/>
              </w:rPr>
              <w:t>（4）书面合同签订后，由招标人向市公共资源交易监督管理局提出备案申请，市公共资源交易中心收到备案通知书后2个工作日内，退还中标人投标保证金及银行同期存款利息。</w:t>
            </w:r>
            <w:r>
              <w:rPr>
                <w:color w:val="auto"/>
              </w:rPr>
              <w:br w:type="textWrapping"/>
            </w:r>
            <w:r>
              <w:rPr>
                <w:color w:val="auto"/>
              </w:rPr>
              <w:t>特别说明：上述几种情况，投标保证金的退还无需招标人提交申请，遇特殊情况不能及时退还的，参照以下方式处理：1.招标人与中标人在中标通知书约定时间内未签订合同,经招标人向市公共资源交易中心提出书面意见，可退还其投标保证金及银行同期存款利息。2.招标人与中标人在投标有效期到期后仍未签订合同，经招标人向市公共资源交易中心提出书面意见，可退还其投标保证金及银行同期存款利息。3.中标候选人公示期内，如有质疑投诉等，需暂缓退还保证金的，由招标人在公示期结束前提出书面意见，市公共资源交易中心按意见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djustRightInd w:val="0"/>
              <w:snapToGrid w:val="0"/>
              <w:jc w:val="center"/>
              <w:rPr>
                <w:rFonts w:ascii="宋体" w:hAnsi="宋体"/>
                <w:szCs w:val="21"/>
              </w:rPr>
            </w:pPr>
            <w:r>
              <w:rPr>
                <w:rFonts w:hint="eastAsia" w:ascii="宋体" w:hAnsi="宋体"/>
                <w:szCs w:val="21"/>
              </w:rPr>
              <w:t>4.2.1</w:t>
            </w:r>
          </w:p>
        </w:tc>
        <w:tc>
          <w:tcPr>
            <w:tcW w:w="1589" w:type="dxa"/>
            <w:noWrap w:val="0"/>
            <w:tcMar>
              <w:top w:w="28" w:type="dxa"/>
              <w:bottom w:w="28" w:type="dxa"/>
            </w:tcMar>
            <w:vAlign w:val="center"/>
          </w:tcPr>
          <w:p>
            <w:pPr>
              <w:adjustRightInd w:val="0"/>
              <w:snapToGrid w:val="0"/>
              <w:jc w:val="center"/>
              <w:rPr>
                <w:rFonts w:hint="eastAsia" w:ascii="宋体" w:hAnsi="宋体"/>
                <w:szCs w:val="21"/>
              </w:rPr>
            </w:pPr>
            <w:r>
              <w:rPr>
                <w:rFonts w:hint="eastAsia" w:ascii="宋体" w:hAnsi="宋体"/>
                <w:szCs w:val="21"/>
              </w:rPr>
              <w:t>投标截止时间</w:t>
            </w:r>
          </w:p>
        </w:tc>
        <w:tc>
          <w:tcPr>
            <w:tcW w:w="6511" w:type="dxa"/>
            <w:noWrap w:val="0"/>
            <w:tcMar>
              <w:top w:w="28" w:type="dxa"/>
              <w:bottom w:w="28" w:type="dxa"/>
            </w:tcMar>
            <w:vAlign w:val="center"/>
          </w:tcPr>
          <w:p>
            <w:pPr>
              <w:adjustRightInd w:val="0"/>
              <w:snapToGrid w:val="0"/>
              <w:rPr>
                <w:rFonts w:hint="eastAsia" w:ascii="宋体" w:hAnsi="宋体"/>
                <w:bCs/>
                <w:szCs w:val="21"/>
              </w:rPr>
            </w:pPr>
            <w:r>
              <w:rPr>
                <w:rFonts w:hint="eastAsia" w:ascii="宋体" w:hAnsi="宋体"/>
                <w:kern w:val="0"/>
                <w:szCs w:val="21"/>
                <w:u w:val="single"/>
              </w:rPr>
              <w:t>　　　</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rPr>
              <w:t>月</w:t>
            </w:r>
            <w:r>
              <w:rPr>
                <w:rFonts w:hint="eastAsia" w:ascii="宋体" w:hAnsi="宋体"/>
                <w:kern w:val="0"/>
                <w:szCs w:val="21"/>
                <w:u w:val="single"/>
              </w:rPr>
              <w:t xml:space="preserve">　   </w:t>
            </w:r>
            <w:r>
              <w:rPr>
                <w:rFonts w:hint="eastAsia" w:ascii="宋体" w:hAnsi="宋体"/>
                <w:kern w:val="0"/>
                <w:szCs w:val="21"/>
              </w:rPr>
              <w:t>日</w:t>
            </w:r>
            <w:r>
              <w:rPr>
                <w:rFonts w:hint="eastAsia" w:ascii="宋体" w:hAnsi="宋体"/>
                <w:kern w:val="0"/>
                <w:szCs w:val="21"/>
                <w:u w:val="single"/>
              </w:rPr>
              <w:t xml:space="preserve">     </w:t>
            </w:r>
            <w:r>
              <w:rPr>
                <w:rFonts w:hint="eastAsia" w:ascii="宋体" w:hAnsi="宋体"/>
                <w:kern w:val="0"/>
                <w:szCs w:val="21"/>
              </w:rPr>
              <w:t>时</w:t>
            </w:r>
            <w:r>
              <w:rPr>
                <w:rFonts w:hint="eastAsia" w:ascii="宋体" w:hAnsi="宋体"/>
                <w:kern w:val="0"/>
                <w:szCs w:val="21"/>
                <w:u w:val="single"/>
              </w:rPr>
              <w:t xml:space="preserve">    </w:t>
            </w:r>
            <w:r>
              <w:rPr>
                <w:rFonts w:hint="eastAsia" w:ascii="宋体" w:hAnsi="宋体"/>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jc w:val="center"/>
              <w:rPr>
                <w:rFonts w:ascii="宋体" w:hAnsi="宋体"/>
                <w:color w:val="auto"/>
                <w:szCs w:val="21"/>
              </w:rPr>
            </w:pPr>
            <w:r>
              <w:rPr>
                <w:rFonts w:hint="eastAsia" w:ascii="宋体" w:hAnsi="宋体"/>
                <w:color w:val="auto"/>
                <w:szCs w:val="21"/>
              </w:rPr>
              <w:t>4</w:t>
            </w:r>
            <w:r>
              <w:rPr>
                <w:rFonts w:ascii="宋体" w:hAnsi="宋体"/>
                <w:color w:val="auto"/>
                <w:szCs w:val="21"/>
              </w:rPr>
              <w:t>.2.3</w:t>
            </w:r>
          </w:p>
        </w:tc>
        <w:tc>
          <w:tcPr>
            <w:tcW w:w="1589" w:type="dxa"/>
            <w:noWrap w:val="0"/>
            <w:tcMar>
              <w:top w:w="28" w:type="dxa"/>
              <w:bottom w:w="28" w:type="dxa"/>
            </w:tcMar>
            <w:vAlign w:val="center"/>
          </w:tcPr>
          <w:p>
            <w:pPr>
              <w:jc w:val="center"/>
              <w:rPr>
                <w:rFonts w:hint="eastAsia"/>
                <w:color w:val="auto"/>
              </w:rPr>
            </w:pPr>
            <w:r>
              <w:rPr>
                <w:rFonts w:hint="eastAsia"/>
                <w:color w:val="auto"/>
              </w:rPr>
              <w:t>是否退还投标文件</w:t>
            </w:r>
          </w:p>
        </w:tc>
        <w:tc>
          <w:tcPr>
            <w:tcW w:w="6511" w:type="dxa"/>
            <w:noWrap w:val="0"/>
            <w:tcMar>
              <w:top w:w="28" w:type="dxa"/>
              <w:bottom w:w="28" w:type="dxa"/>
            </w:tcMar>
            <w:vAlign w:val="center"/>
          </w:tcPr>
          <w:p>
            <w:pPr>
              <w:spacing w:line="288" w:lineRule="auto"/>
              <w:rPr>
                <w:rFonts w:hint="eastAsia"/>
                <w:color w:val="auto"/>
              </w:rPr>
            </w:pPr>
            <w:r>
              <w:rPr>
                <w:rFonts w:hint="eastAsia"/>
                <w:color w:val="auto"/>
              </w:rPr>
              <w:t>□否</w:t>
            </w:r>
          </w:p>
          <w:p>
            <w:pPr>
              <w:spacing w:line="288" w:lineRule="auto"/>
              <w:rPr>
                <w:rFonts w:hint="eastAsia"/>
                <w:color w:val="auto"/>
                <w:u w:val="single"/>
              </w:rPr>
            </w:pPr>
            <w:r>
              <w:rPr>
                <w:rFonts w:hint="eastAsia"/>
                <w:color w:val="auto"/>
              </w:rPr>
              <w:t>□是，退还安排：</w:t>
            </w:r>
            <w:r>
              <w:rPr>
                <w:rFonts w:hint="eastAsia"/>
                <w:color w:val="auto"/>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5.1.2</w:t>
            </w:r>
          </w:p>
        </w:tc>
        <w:tc>
          <w:tcPr>
            <w:tcW w:w="1589" w:type="dxa"/>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组织开标地点</w:t>
            </w:r>
          </w:p>
        </w:tc>
        <w:tc>
          <w:tcPr>
            <w:tcW w:w="6511" w:type="dxa"/>
            <w:noWrap w:val="0"/>
            <w:tcMar>
              <w:top w:w="28" w:type="dxa"/>
              <w:bottom w:w="28" w:type="dxa"/>
            </w:tcMar>
            <w:vAlign w:val="center"/>
          </w:tcPr>
          <w:p>
            <w:pPr>
              <w:rPr>
                <w:rFonts w:hint="eastAsia" w:ascii="宋体" w:hAnsi="宋体"/>
                <w:b/>
                <w:color w:val="auto"/>
                <w:kern w:val="0"/>
                <w:szCs w:val="21"/>
                <w:u w:val="single"/>
              </w:rPr>
            </w:pPr>
            <w:r>
              <w:rPr>
                <w:rFonts w:hint="eastAsia"/>
                <w:color w:val="auto"/>
                <w:szCs w:val="21"/>
              </w:rPr>
              <w:t>襄阳市公共资源交易中心</w:t>
            </w:r>
            <w:r>
              <w:rPr>
                <w:rFonts w:hint="eastAsia"/>
                <w:color w:val="auto"/>
                <w:szCs w:val="21"/>
                <w:u w:val="single"/>
              </w:rPr>
              <w:t xml:space="preserve">   </w:t>
            </w:r>
            <w:r>
              <w:rPr>
                <w:rFonts w:hint="eastAsia"/>
                <w:color w:val="auto"/>
                <w:szCs w:val="21"/>
              </w:rPr>
              <w:t>号开标室（地址：襄阳市高新区汉江北路16号六楼）。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tcBorders>
              <w:bottom w:val="single" w:color="auto" w:sz="4" w:space="0"/>
            </w:tcBorders>
            <w:noWrap w:val="0"/>
            <w:tcMar>
              <w:top w:w="28" w:type="dxa"/>
              <w:bottom w:w="28" w:type="dxa"/>
            </w:tcMar>
            <w:vAlign w:val="center"/>
          </w:tcPr>
          <w:p>
            <w:pPr>
              <w:jc w:val="center"/>
              <w:rPr>
                <w:rFonts w:ascii="宋体" w:hAnsi="宋体"/>
                <w:color w:val="auto"/>
                <w:szCs w:val="21"/>
              </w:rPr>
            </w:pPr>
            <w:r>
              <w:rPr>
                <w:rFonts w:hint="eastAsia" w:ascii="宋体" w:hAnsi="宋体"/>
                <w:color w:val="auto"/>
                <w:szCs w:val="21"/>
              </w:rPr>
              <w:t>5.2.1（5）</w:t>
            </w:r>
          </w:p>
        </w:tc>
        <w:tc>
          <w:tcPr>
            <w:tcW w:w="1589" w:type="dxa"/>
            <w:tcBorders>
              <w:bottom w:val="single" w:color="auto" w:sz="4" w:space="0"/>
            </w:tcBorders>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解密时间</w:t>
            </w:r>
          </w:p>
        </w:tc>
        <w:tc>
          <w:tcPr>
            <w:tcW w:w="6511" w:type="dxa"/>
            <w:tcBorders>
              <w:bottom w:val="single" w:color="auto" w:sz="4" w:space="0"/>
            </w:tcBorders>
            <w:noWrap w:val="0"/>
            <w:tcMar>
              <w:top w:w="28" w:type="dxa"/>
              <w:bottom w:w="28" w:type="dxa"/>
            </w:tcMar>
            <w:vAlign w:val="center"/>
          </w:tcPr>
          <w:p>
            <w:pPr>
              <w:rPr>
                <w:rFonts w:hint="eastAsia" w:ascii="宋体" w:hAnsi="宋体"/>
                <w:color w:val="auto"/>
                <w:szCs w:val="21"/>
              </w:rPr>
            </w:pPr>
            <w:r>
              <w:rPr>
                <w:rFonts w:hint="eastAsia" w:ascii="宋体" w:hAnsi="宋体"/>
                <w:color w:val="auto"/>
                <w:szCs w:val="21"/>
              </w:rPr>
              <w:t>招标人发出解密提示后</w:t>
            </w:r>
            <w:r>
              <w:rPr>
                <w:rFonts w:hint="eastAsia" w:ascii="宋体" w:hAnsi="宋体"/>
                <w:color w:val="auto"/>
                <w:szCs w:val="21"/>
                <w:u w:val="single"/>
              </w:rPr>
              <w:t xml:space="preserve">  30 </w:t>
            </w:r>
            <w:r>
              <w:rPr>
                <w:rFonts w:hint="eastAsia" w:ascii="宋体" w:hAnsi="宋体"/>
                <w:color w:val="auto"/>
                <w:szCs w:val="21"/>
              </w:rPr>
              <w:t>分钟内</w:t>
            </w:r>
          </w:p>
          <w:p>
            <w:pPr>
              <w:rPr>
                <w:rFonts w:hint="eastAsia" w:ascii="宋体" w:hAnsi="宋体"/>
                <w:color w:val="auto"/>
                <w:szCs w:val="21"/>
              </w:rPr>
            </w:pPr>
            <w:r>
              <w:rPr>
                <w:rFonts w:hint="eastAsia" w:ascii="宋体" w:hAnsi="宋体"/>
                <w:color w:val="auto"/>
                <w:szCs w:val="21"/>
              </w:rPr>
              <w:t>（招标人应充分考虑标段数和投标人数量，合理设置解密时间，该时间不应少于20分钟）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6.1.1</w:t>
            </w:r>
          </w:p>
        </w:tc>
        <w:tc>
          <w:tcPr>
            <w:tcW w:w="1589" w:type="dxa"/>
            <w:noWrap w:val="0"/>
            <w:tcMar>
              <w:top w:w="28" w:type="dxa"/>
              <w:bottom w:w="28" w:type="dxa"/>
            </w:tcMar>
            <w:vAlign w:val="center"/>
          </w:tcPr>
          <w:p>
            <w:pPr>
              <w:adjustRightInd w:val="0"/>
              <w:snapToGrid w:val="0"/>
              <w:jc w:val="center"/>
              <w:rPr>
                <w:rFonts w:ascii="宋体" w:hAnsi="宋体"/>
                <w:color w:val="auto"/>
                <w:szCs w:val="21"/>
              </w:rPr>
            </w:pPr>
            <w:r>
              <w:rPr>
                <w:rFonts w:hint="eastAsia" w:ascii="宋体" w:hAnsi="宋体"/>
                <w:color w:val="auto"/>
                <w:szCs w:val="21"/>
              </w:rPr>
              <w:t>评标委员会的组建</w:t>
            </w:r>
          </w:p>
        </w:tc>
        <w:tc>
          <w:tcPr>
            <w:tcW w:w="6511" w:type="dxa"/>
            <w:noWrap w:val="0"/>
            <w:tcMar>
              <w:top w:w="28" w:type="dxa"/>
              <w:bottom w:w="28" w:type="dxa"/>
            </w:tcMar>
            <w:vAlign w:val="center"/>
          </w:tcPr>
          <w:p>
            <w:pPr>
              <w:rPr>
                <w:rFonts w:hint="eastAsia"/>
                <w:color w:val="auto"/>
                <w:szCs w:val="21"/>
              </w:rPr>
            </w:pPr>
            <w:r>
              <w:rPr>
                <w:color w:val="auto"/>
                <w:szCs w:val="21"/>
              </w:rPr>
              <w:t>评标委员会</w:t>
            </w:r>
            <w:r>
              <w:rPr>
                <w:rFonts w:hint="eastAsia"/>
                <w:color w:val="auto"/>
                <w:szCs w:val="21"/>
              </w:rPr>
              <w:t>构成：</w:t>
            </w:r>
            <w:r>
              <w:rPr>
                <w:rFonts w:hint="eastAsia"/>
                <w:color w:val="auto"/>
                <w:szCs w:val="21"/>
                <w:u w:val="single"/>
              </w:rPr>
              <w:t xml:space="preserve">   </w:t>
            </w:r>
            <w:r>
              <w:rPr>
                <w:rFonts w:hint="eastAsia"/>
                <w:color w:val="auto"/>
                <w:szCs w:val="21"/>
              </w:rPr>
              <w:t>人，其中招标人代表</w:t>
            </w:r>
            <w:r>
              <w:rPr>
                <w:rFonts w:hint="eastAsia"/>
                <w:color w:val="auto"/>
                <w:szCs w:val="21"/>
                <w:u w:val="single"/>
              </w:rPr>
              <w:t xml:space="preserve">   </w:t>
            </w:r>
            <w:r>
              <w:rPr>
                <w:rFonts w:hint="eastAsia"/>
                <w:color w:val="auto"/>
                <w:szCs w:val="21"/>
              </w:rPr>
              <w:t>人，专家</w:t>
            </w:r>
            <w:r>
              <w:rPr>
                <w:rFonts w:hint="eastAsia"/>
                <w:color w:val="auto"/>
                <w:szCs w:val="21"/>
                <w:u w:val="single"/>
              </w:rPr>
              <w:t xml:space="preserve">   </w:t>
            </w:r>
            <w:r>
              <w:rPr>
                <w:rFonts w:hint="eastAsia"/>
                <w:color w:val="auto"/>
                <w:szCs w:val="21"/>
              </w:rPr>
              <w:t>人；</w:t>
            </w:r>
          </w:p>
          <w:p>
            <w:pPr>
              <w:rPr>
                <w:rFonts w:ascii="宋体" w:hAnsi="宋体"/>
                <w:color w:val="auto"/>
                <w:szCs w:val="21"/>
              </w:rPr>
            </w:pPr>
            <w:r>
              <w:rPr>
                <w:color w:val="auto"/>
                <w:szCs w:val="21"/>
              </w:rPr>
              <w:t>评标专家确定方式</w:t>
            </w:r>
            <w:r>
              <w:rPr>
                <w:rFonts w:hint="eastAsia"/>
                <w:color w:val="auto"/>
                <w:szCs w:val="21"/>
              </w:rPr>
              <w:t>：除招标人代表外，其他专家从湖北省综合评标（评审）专家库或襄阳市区域性评标（评审）专家库相应专业中随机抽取产生。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jc w:val="center"/>
              <w:rPr>
                <w:rFonts w:ascii="宋体" w:hAnsi="宋体"/>
                <w:color w:val="auto"/>
                <w:szCs w:val="21"/>
              </w:rPr>
            </w:pPr>
            <w:r>
              <w:rPr>
                <w:rFonts w:hint="eastAsia" w:ascii="宋体" w:hAnsi="宋体"/>
                <w:color w:val="auto"/>
                <w:szCs w:val="21"/>
              </w:rPr>
              <w:t>6</w:t>
            </w:r>
            <w:r>
              <w:rPr>
                <w:rFonts w:ascii="宋体" w:hAnsi="宋体"/>
                <w:color w:val="auto"/>
                <w:szCs w:val="21"/>
              </w:rPr>
              <w:t>.4</w:t>
            </w:r>
          </w:p>
        </w:tc>
        <w:tc>
          <w:tcPr>
            <w:tcW w:w="1589" w:type="dxa"/>
            <w:noWrap w:val="0"/>
            <w:tcMar>
              <w:top w:w="28" w:type="dxa"/>
              <w:bottom w:w="28" w:type="dxa"/>
            </w:tcMar>
            <w:vAlign w:val="center"/>
          </w:tcPr>
          <w:p>
            <w:pPr>
              <w:adjustRightInd w:val="0"/>
              <w:snapToGrid w:val="0"/>
              <w:jc w:val="center"/>
              <w:rPr>
                <w:color w:val="auto"/>
              </w:rPr>
            </w:pPr>
            <w:r>
              <w:rPr>
                <w:rFonts w:hint="eastAsia" w:ascii="宋体" w:hAnsi="宋体"/>
                <w:color w:val="auto"/>
                <w:szCs w:val="21"/>
              </w:rPr>
              <w:t>评标结果公示媒介</w:t>
            </w:r>
          </w:p>
        </w:tc>
        <w:tc>
          <w:tcPr>
            <w:tcW w:w="6511" w:type="dxa"/>
            <w:noWrap w:val="0"/>
            <w:tcMar>
              <w:top w:w="28" w:type="dxa"/>
              <w:bottom w:w="28" w:type="dxa"/>
            </w:tcMar>
            <w:vAlign w:val="center"/>
          </w:tcPr>
          <w:p>
            <w:pPr>
              <w:rPr>
                <w:rFonts w:hint="eastAsia"/>
                <w:color w:val="auto"/>
              </w:rPr>
            </w:pPr>
            <w:r>
              <w:rPr>
                <w:rFonts w:hint="eastAsia"/>
                <w:color w:val="auto"/>
              </w:rPr>
              <w:t>襄阳市人民政府门户网站</w:t>
            </w:r>
          </w:p>
          <w:p>
            <w:pPr>
              <w:rPr>
                <w:rFonts w:hint="eastAsia"/>
                <w:color w:val="auto"/>
              </w:rPr>
            </w:pPr>
            <w:r>
              <w:rPr>
                <w:rFonts w:hint="eastAsia"/>
                <w:color w:val="auto"/>
              </w:rPr>
              <w:t>网址：http://www.xiangyang.gov.cn/wzsy/</w:t>
            </w:r>
          </w:p>
          <w:p>
            <w:pPr>
              <w:rPr>
                <w:color w:val="auto"/>
              </w:rPr>
            </w:pPr>
          </w:p>
          <w:p>
            <w:pPr>
              <w:rPr>
                <w:rFonts w:hint="eastAsia"/>
                <w:color w:val="auto"/>
              </w:rPr>
            </w:pPr>
            <w:r>
              <w:rPr>
                <w:rFonts w:hint="eastAsia"/>
                <w:color w:val="auto"/>
              </w:rPr>
              <w:t>襄阳市公共资源交易网</w:t>
            </w:r>
          </w:p>
          <w:p>
            <w:pPr>
              <w:rPr>
                <w:rFonts w:hint="eastAsia"/>
                <w:color w:val="auto"/>
              </w:rPr>
            </w:pPr>
            <w:r>
              <w:rPr>
                <w:rFonts w:hint="eastAsia"/>
                <w:color w:val="auto"/>
              </w:rPr>
              <w:t>网址：http://jyzx.xiangyang.gov.cn</w:t>
            </w:r>
          </w:p>
          <w:p>
            <w:pPr>
              <w:rPr>
                <w:color w:val="auto"/>
              </w:rPr>
            </w:pPr>
          </w:p>
          <w:p>
            <w:pPr>
              <w:rPr>
                <w:rFonts w:hint="eastAsia"/>
                <w:color w:val="auto"/>
              </w:rPr>
            </w:pPr>
            <w:r>
              <w:rPr>
                <w:rFonts w:hint="eastAsia"/>
                <w:color w:val="auto"/>
              </w:rPr>
              <w:t>湖北省公共资源交易电子服务系统</w:t>
            </w:r>
          </w:p>
          <w:p>
            <w:pPr>
              <w:rPr>
                <w:rFonts w:hint="eastAsia"/>
                <w:color w:val="auto"/>
              </w:rPr>
            </w:pPr>
            <w:r>
              <w:rPr>
                <w:rFonts w:hint="eastAsia"/>
                <w:color w:val="auto"/>
              </w:rPr>
              <w:t>网址：www.hbggzyfwpt.cn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snapToGrid w:val="0"/>
              <w:jc w:val="center"/>
              <w:rPr>
                <w:rFonts w:ascii="宋体" w:hAnsi="宋体"/>
                <w:color w:val="auto"/>
                <w:szCs w:val="21"/>
              </w:rPr>
            </w:pPr>
            <w:r>
              <w:rPr>
                <w:rFonts w:hint="eastAsia" w:ascii="宋体" w:hAnsi="宋体"/>
                <w:color w:val="auto"/>
                <w:szCs w:val="21"/>
              </w:rPr>
              <w:t>7.1</w:t>
            </w:r>
          </w:p>
        </w:tc>
        <w:tc>
          <w:tcPr>
            <w:tcW w:w="1589"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是否授权评标委员会确定中标人</w:t>
            </w:r>
          </w:p>
        </w:tc>
        <w:tc>
          <w:tcPr>
            <w:tcW w:w="6511" w:type="dxa"/>
            <w:noWrap w:val="0"/>
            <w:tcMar>
              <w:top w:w="28" w:type="dxa"/>
              <w:bottom w:w="28" w:type="dxa"/>
            </w:tcMar>
            <w:vAlign w:val="center"/>
          </w:tcPr>
          <w:p>
            <w:pPr>
              <w:adjustRightInd w:val="0"/>
              <w:snapToGrid w:val="0"/>
              <w:rPr>
                <w:rFonts w:hint="eastAsia" w:ascii="宋体" w:hAnsi="宋体"/>
                <w:color w:val="auto"/>
                <w:szCs w:val="21"/>
              </w:rPr>
            </w:pPr>
            <w:r>
              <w:rPr>
                <w:rFonts w:hint="eastAsia" w:ascii="宋体" w:hAnsi="宋体"/>
                <w:color w:val="auto"/>
                <w:szCs w:val="21"/>
              </w:rPr>
              <w:t>□是</w:t>
            </w:r>
          </w:p>
          <w:p>
            <w:pPr>
              <w:adjustRightInd w:val="0"/>
              <w:snapToGrid w:val="0"/>
              <w:rPr>
                <w:rFonts w:ascii="宋体" w:hAnsi="宋体"/>
                <w:color w:val="auto"/>
                <w:szCs w:val="21"/>
              </w:rPr>
            </w:pPr>
            <w:r>
              <w:rPr>
                <w:rFonts w:hint="eastAsia" w:ascii="宋体" w:hAnsi="宋体"/>
                <w:color w:val="auto"/>
                <w:szCs w:val="21"/>
              </w:rPr>
              <w:t>□否，推荐的中标候选人数：不超过3个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7.3.1</w:t>
            </w:r>
          </w:p>
        </w:tc>
        <w:tc>
          <w:tcPr>
            <w:tcW w:w="1589" w:type="dxa"/>
            <w:noWrap w:val="0"/>
            <w:tcMar>
              <w:top w:w="28" w:type="dxa"/>
              <w:bottom w:w="28" w:type="dxa"/>
            </w:tcMar>
            <w:vAlign w:val="center"/>
          </w:tcPr>
          <w:p>
            <w:pPr>
              <w:adjustRightInd w:val="0"/>
              <w:snapToGrid w:val="0"/>
              <w:jc w:val="center"/>
              <w:rPr>
                <w:rFonts w:ascii="宋体" w:hAnsi="宋体"/>
                <w:color w:val="auto"/>
                <w:szCs w:val="21"/>
              </w:rPr>
            </w:pPr>
            <w:r>
              <w:rPr>
                <w:rFonts w:ascii="宋体" w:hAnsi="宋体"/>
                <w:color w:val="auto"/>
                <w:szCs w:val="21"/>
              </w:rPr>
              <w:t>履约担保</w:t>
            </w:r>
          </w:p>
        </w:tc>
        <w:tc>
          <w:tcPr>
            <w:tcW w:w="6511" w:type="dxa"/>
            <w:noWrap w:val="0"/>
            <w:tcMar>
              <w:top w:w="28" w:type="dxa"/>
              <w:bottom w:w="28" w:type="dxa"/>
            </w:tcMar>
            <w:vAlign w:val="center"/>
          </w:tcPr>
          <w:p>
            <w:pPr>
              <w:adjustRightInd w:val="0"/>
              <w:snapToGrid w:val="0"/>
              <w:jc w:val="left"/>
              <w:rPr>
                <w:rFonts w:hint="eastAsia" w:ascii="宋体" w:hAnsi="宋体"/>
                <w:color w:val="auto"/>
                <w:szCs w:val="21"/>
              </w:rPr>
            </w:pPr>
            <w:r>
              <w:rPr>
                <w:rFonts w:ascii="宋体" w:hAnsi="宋体"/>
                <w:color w:val="auto"/>
                <w:szCs w:val="21"/>
              </w:rPr>
              <w:t>□</w:t>
            </w:r>
            <w:r>
              <w:rPr>
                <w:rFonts w:hint="eastAsia" w:ascii="宋体" w:hAnsi="宋体"/>
                <w:color w:val="auto"/>
                <w:szCs w:val="21"/>
              </w:rPr>
              <w:t>不提交</w:t>
            </w:r>
          </w:p>
          <w:p>
            <w:pPr>
              <w:rPr>
                <w:rFonts w:hint="eastAsia" w:ascii="宋体" w:hAnsi="宋体"/>
                <w:color w:val="auto"/>
                <w:szCs w:val="21"/>
              </w:rPr>
            </w:pPr>
            <w:r>
              <w:rPr>
                <w:rFonts w:ascii="宋体" w:hAnsi="宋体"/>
                <w:color w:val="auto"/>
                <w:szCs w:val="21"/>
              </w:rPr>
              <w:t>□</w:t>
            </w:r>
            <w:r>
              <w:rPr>
                <w:rFonts w:hint="eastAsia" w:ascii="宋体" w:hAnsi="宋体"/>
                <w:color w:val="auto"/>
                <w:szCs w:val="21"/>
              </w:rPr>
              <w:t>提  交：</w:t>
            </w:r>
          </w:p>
          <w:p>
            <w:pPr>
              <w:rPr>
                <w:rFonts w:hint="eastAsia"/>
                <w:color w:val="auto"/>
                <w:szCs w:val="21"/>
              </w:rPr>
            </w:pPr>
            <w:r>
              <w:rPr>
                <w:color w:val="auto"/>
                <w:szCs w:val="21"/>
              </w:rPr>
              <w:t>履约担保的形式：</w:t>
            </w:r>
            <w:r>
              <w:rPr>
                <w:rFonts w:hint="eastAsia"/>
                <w:color w:val="auto"/>
                <w:szCs w:val="21"/>
                <w:u w:val="single"/>
              </w:rPr>
              <w:t xml:space="preserve">         </w:t>
            </w:r>
          </w:p>
          <w:p>
            <w:pPr>
              <w:rPr>
                <w:rFonts w:hint="eastAsia" w:ascii="宋体" w:hAnsi="宋体"/>
                <w:color w:val="auto"/>
                <w:szCs w:val="21"/>
              </w:rPr>
            </w:pPr>
            <w:r>
              <w:rPr>
                <w:color w:val="auto"/>
                <w:szCs w:val="21"/>
              </w:rPr>
              <w:t>履约担保的金额：</w:t>
            </w:r>
            <w:r>
              <w:rPr>
                <w:rFonts w:hint="eastAsia"/>
                <w:color w:val="auto"/>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jc w:val="center"/>
              <w:rPr>
                <w:color w:val="auto"/>
                <w:szCs w:val="21"/>
              </w:rPr>
            </w:pPr>
            <w:r>
              <w:rPr>
                <w:color w:val="auto"/>
                <w:szCs w:val="21"/>
              </w:rPr>
              <w:t>9.5</w:t>
            </w:r>
          </w:p>
        </w:tc>
        <w:tc>
          <w:tcPr>
            <w:tcW w:w="1589" w:type="dxa"/>
            <w:noWrap w:val="0"/>
            <w:tcMar>
              <w:top w:w="28" w:type="dxa"/>
              <w:bottom w:w="28" w:type="dxa"/>
            </w:tcMar>
            <w:vAlign w:val="center"/>
          </w:tcPr>
          <w:p>
            <w:pPr>
              <w:jc w:val="center"/>
              <w:rPr>
                <w:color w:val="auto"/>
                <w:szCs w:val="21"/>
              </w:rPr>
            </w:pPr>
            <w:r>
              <w:rPr>
                <w:rFonts w:hint="eastAsia"/>
                <w:color w:val="auto"/>
                <w:szCs w:val="21"/>
              </w:rPr>
              <w:t>行政</w:t>
            </w:r>
            <w:r>
              <w:rPr>
                <w:color w:val="auto"/>
                <w:szCs w:val="21"/>
              </w:rPr>
              <w:t>监督部门</w:t>
            </w:r>
          </w:p>
        </w:tc>
        <w:tc>
          <w:tcPr>
            <w:tcW w:w="6511" w:type="dxa"/>
            <w:noWrap w:val="0"/>
            <w:tcMar>
              <w:top w:w="28" w:type="dxa"/>
              <w:bottom w:w="28" w:type="dxa"/>
            </w:tcMar>
            <w:vAlign w:val="center"/>
          </w:tcPr>
          <w:p>
            <w:pPr>
              <w:rPr>
                <w:rFonts w:hint="eastAsia" w:ascii="宋体" w:hAnsi="宋体"/>
                <w:color w:val="auto"/>
                <w:szCs w:val="21"/>
              </w:rPr>
            </w:pPr>
            <w:r>
              <w:rPr>
                <w:rFonts w:hint="eastAsia" w:ascii="宋体" w:hAnsi="宋体"/>
                <w:color w:val="auto"/>
                <w:szCs w:val="21"/>
              </w:rPr>
              <w:t>名    称</w:t>
            </w:r>
            <w:r>
              <w:rPr>
                <w:rFonts w:ascii="宋体" w:hAnsi="宋体"/>
                <w:color w:val="auto"/>
                <w:szCs w:val="21"/>
              </w:rPr>
              <w:t>：</w:t>
            </w:r>
            <w:r>
              <w:rPr>
                <w:rFonts w:hint="eastAsia" w:ascii="宋体" w:hAnsi="宋体"/>
                <w:color w:val="auto"/>
                <w:szCs w:val="21"/>
              </w:rPr>
              <w:t>襄阳市水利和</w:t>
            </w:r>
            <w:r>
              <w:rPr>
                <w:rFonts w:ascii="宋体" w:hAnsi="宋体"/>
                <w:color w:val="auto"/>
                <w:szCs w:val="21"/>
              </w:rPr>
              <w:t>湖泊</w:t>
            </w:r>
            <w:r>
              <w:rPr>
                <w:rFonts w:hint="eastAsia" w:ascii="宋体" w:hAnsi="宋体"/>
                <w:color w:val="auto"/>
                <w:szCs w:val="21"/>
              </w:rPr>
              <w:t>局</w:t>
            </w:r>
          </w:p>
          <w:p>
            <w:pPr>
              <w:rPr>
                <w:rFonts w:hint="eastAsia" w:ascii="宋体" w:hAnsi="宋体"/>
                <w:color w:val="auto"/>
                <w:szCs w:val="21"/>
              </w:rPr>
            </w:pPr>
            <w:r>
              <w:rPr>
                <w:rFonts w:ascii="宋体" w:hAnsi="宋体"/>
                <w:color w:val="auto"/>
                <w:szCs w:val="21"/>
              </w:rPr>
              <w:t>地    址：</w:t>
            </w:r>
            <w:r>
              <w:rPr>
                <w:rFonts w:hint="eastAsia" w:ascii="宋体" w:hAnsi="宋体"/>
                <w:color w:val="auto"/>
                <w:szCs w:val="21"/>
              </w:rPr>
              <w:t>襄阳市襄城区</w:t>
            </w:r>
            <w:r>
              <w:rPr>
                <w:rFonts w:ascii="宋体" w:hAnsi="宋体"/>
                <w:color w:val="auto"/>
                <w:szCs w:val="21"/>
              </w:rPr>
              <w:t>滨江路</w:t>
            </w:r>
          </w:p>
          <w:p>
            <w:pPr>
              <w:rPr>
                <w:rFonts w:hint="eastAsia" w:ascii="宋体" w:hAnsi="宋体"/>
                <w:color w:val="auto"/>
                <w:szCs w:val="21"/>
              </w:rPr>
            </w:pPr>
            <w:r>
              <w:rPr>
                <w:rFonts w:ascii="宋体" w:hAnsi="宋体"/>
                <w:color w:val="auto"/>
                <w:szCs w:val="21"/>
              </w:rPr>
              <w:t>电    话：</w:t>
            </w:r>
            <w:r>
              <w:rPr>
                <w:rFonts w:hint="eastAsia" w:ascii="宋体" w:hAnsi="宋体"/>
                <w:color w:val="auto"/>
                <w:szCs w:val="21"/>
              </w:rPr>
              <w:t>0</w:t>
            </w:r>
            <w:r>
              <w:rPr>
                <w:rFonts w:ascii="宋体" w:hAnsi="宋体"/>
                <w:color w:val="auto"/>
                <w:szCs w:val="21"/>
              </w:rPr>
              <w:t>710</w:t>
            </w:r>
            <w:r>
              <w:rPr>
                <w:rFonts w:hint="eastAsia" w:ascii="宋体" w:hAnsi="宋体"/>
                <w:color w:val="auto"/>
                <w:szCs w:val="21"/>
              </w:rPr>
              <w:t>-</w:t>
            </w:r>
            <w:r>
              <w:rPr>
                <w:rFonts w:ascii="宋体" w:hAnsi="宋体"/>
                <w:color w:val="auto"/>
                <w:szCs w:val="21"/>
              </w:rPr>
              <w:t>3692071</w:t>
            </w:r>
          </w:p>
          <w:p>
            <w:pPr>
              <w:rPr>
                <w:rFonts w:hint="eastAsia"/>
                <w:color w:val="auto"/>
                <w:szCs w:val="21"/>
              </w:rPr>
            </w:pPr>
            <w:r>
              <w:rPr>
                <w:rFonts w:ascii="宋体" w:hAnsi="宋体"/>
                <w:color w:val="auto"/>
                <w:szCs w:val="21"/>
              </w:rPr>
              <w:t>邮政编码：</w:t>
            </w:r>
            <w:r>
              <w:rPr>
                <w:rFonts w:hint="eastAsia" w:ascii="宋体" w:hAnsi="宋体"/>
                <w:color w:val="auto"/>
                <w:szCs w:val="21"/>
              </w:rPr>
              <w:t>441000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jc w:val="center"/>
              <w:rPr>
                <w:color w:val="auto"/>
                <w:szCs w:val="21"/>
              </w:rPr>
            </w:pPr>
          </w:p>
        </w:tc>
        <w:tc>
          <w:tcPr>
            <w:tcW w:w="1589" w:type="dxa"/>
            <w:noWrap w:val="0"/>
            <w:tcMar>
              <w:top w:w="28" w:type="dxa"/>
              <w:bottom w:w="28" w:type="dxa"/>
            </w:tcMar>
            <w:vAlign w:val="center"/>
          </w:tcPr>
          <w:p>
            <w:pPr>
              <w:jc w:val="center"/>
              <w:rPr>
                <w:rFonts w:hint="eastAsia"/>
                <w:color w:val="auto"/>
              </w:rPr>
            </w:pPr>
            <w:r>
              <w:rPr>
                <w:rFonts w:hint="eastAsia"/>
                <w:color w:val="auto"/>
              </w:rPr>
              <w:t>综合监管部门</w:t>
            </w:r>
          </w:p>
        </w:tc>
        <w:tc>
          <w:tcPr>
            <w:tcW w:w="6511" w:type="dxa"/>
            <w:noWrap w:val="0"/>
            <w:tcMar>
              <w:top w:w="28" w:type="dxa"/>
              <w:bottom w:w="28" w:type="dxa"/>
            </w:tcMar>
            <w:vAlign w:val="top"/>
          </w:tcPr>
          <w:p>
            <w:pPr>
              <w:rPr>
                <w:rFonts w:hint="eastAsia" w:ascii="宋体" w:hAnsi="宋体"/>
                <w:color w:val="auto"/>
                <w:szCs w:val="21"/>
              </w:rPr>
            </w:pPr>
            <w:r>
              <w:rPr>
                <w:rFonts w:hint="eastAsia" w:ascii="宋体" w:hAnsi="宋体"/>
                <w:color w:val="auto"/>
                <w:szCs w:val="21"/>
              </w:rPr>
              <w:t>名    称</w:t>
            </w:r>
            <w:r>
              <w:rPr>
                <w:rFonts w:ascii="宋体" w:hAnsi="宋体"/>
                <w:color w:val="auto"/>
                <w:szCs w:val="21"/>
              </w:rPr>
              <w:t>：</w:t>
            </w:r>
            <w:r>
              <w:rPr>
                <w:rFonts w:hint="eastAsia" w:ascii="宋体" w:hAnsi="宋体"/>
                <w:color w:val="auto"/>
                <w:szCs w:val="21"/>
              </w:rPr>
              <w:t>襄阳市公共资源交易监督管理</w:t>
            </w:r>
            <w:r>
              <w:rPr>
                <w:rFonts w:ascii="宋体" w:hAnsi="宋体"/>
                <w:color w:val="auto"/>
                <w:szCs w:val="21"/>
              </w:rPr>
              <w:t>局</w:t>
            </w:r>
          </w:p>
          <w:p>
            <w:pPr>
              <w:rPr>
                <w:rFonts w:ascii="宋体" w:hAnsi="宋体"/>
                <w:color w:val="auto"/>
                <w:szCs w:val="21"/>
              </w:rPr>
            </w:pPr>
            <w:r>
              <w:rPr>
                <w:rFonts w:ascii="宋体" w:hAnsi="宋体"/>
                <w:color w:val="auto"/>
                <w:szCs w:val="21"/>
              </w:rPr>
              <w:t>地    址：</w:t>
            </w:r>
            <w:r>
              <w:rPr>
                <w:rFonts w:hint="eastAsia" w:ascii="宋体" w:hAnsi="宋体"/>
                <w:color w:val="auto"/>
                <w:szCs w:val="21"/>
              </w:rPr>
              <w:t>襄阳市紫贞路市民服务中心（中原智慧港）三楼357、358</w:t>
            </w:r>
          </w:p>
          <w:p>
            <w:pPr>
              <w:rPr>
                <w:rFonts w:ascii="宋体" w:hAnsi="宋体"/>
                <w:color w:val="auto"/>
                <w:szCs w:val="21"/>
              </w:rPr>
            </w:pPr>
            <w:r>
              <w:rPr>
                <w:rFonts w:ascii="宋体" w:hAnsi="宋体"/>
                <w:color w:val="auto"/>
                <w:szCs w:val="21"/>
              </w:rPr>
              <w:t>电    话：</w:t>
            </w:r>
            <w:r>
              <w:rPr>
                <w:rFonts w:hint="eastAsia" w:ascii="宋体" w:hAnsi="宋体"/>
                <w:color w:val="auto"/>
                <w:szCs w:val="21"/>
              </w:rPr>
              <w:t>0</w:t>
            </w:r>
            <w:r>
              <w:rPr>
                <w:rFonts w:ascii="宋体" w:hAnsi="宋体"/>
                <w:color w:val="auto"/>
                <w:szCs w:val="21"/>
              </w:rPr>
              <w:t>710</w:t>
            </w:r>
            <w:r>
              <w:rPr>
                <w:rFonts w:hint="eastAsia" w:ascii="宋体" w:hAnsi="宋体"/>
                <w:color w:val="auto"/>
                <w:szCs w:val="21"/>
              </w:rPr>
              <w:t>-3273186</w:t>
            </w:r>
          </w:p>
          <w:p>
            <w:pPr>
              <w:rPr>
                <w:rFonts w:hint="eastAsia"/>
                <w:color w:val="auto"/>
              </w:rPr>
            </w:pPr>
            <w:r>
              <w:rPr>
                <w:rFonts w:ascii="宋体" w:hAnsi="宋体"/>
                <w:color w:val="auto"/>
                <w:szCs w:val="21"/>
              </w:rPr>
              <w:t>邮政编码：441000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djustRightInd w:val="0"/>
              <w:snapToGrid w:val="0"/>
              <w:jc w:val="center"/>
              <w:rPr>
                <w:rFonts w:hint="eastAsia" w:ascii="宋体" w:hAnsi="宋体"/>
                <w:szCs w:val="21"/>
              </w:rPr>
            </w:pPr>
            <w:r>
              <w:rPr>
                <w:rFonts w:hint="eastAsia" w:ascii="宋体" w:hAnsi="宋体"/>
                <w:szCs w:val="21"/>
              </w:rPr>
              <w:t>10</w:t>
            </w:r>
          </w:p>
        </w:tc>
        <w:tc>
          <w:tcPr>
            <w:tcW w:w="8100" w:type="dxa"/>
            <w:gridSpan w:val="2"/>
            <w:noWrap w:val="0"/>
            <w:tcMar>
              <w:top w:w="28" w:type="dxa"/>
              <w:bottom w:w="28" w:type="dxa"/>
            </w:tcMar>
            <w:vAlign w:val="center"/>
          </w:tcPr>
          <w:p>
            <w:pPr>
              <w:adjustRightInd w:val="0"/>
              <w:snapToGrid w:val="0"/>
              <w:jc w:val="center"/>
              <w:rPr>
                <w:rFonts w:hint="eastAsia" w:ascii="宋体" w:hAnsi="宋体"/>
                <w:szCs w:val="21"/>
              </w:rPr>
            </w:pPr>
            <w:r>
              <w:rPr>
                <w:rFonts w:hint="eastAsia" w:ascii="宋体" w:hAnsi="宋体"/>
                <w:szCs w:val="21"/>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djustRightInd w:val="0"/>
              <w:snapToGrid w:val="0"/>
              <w:jc w:val="center"/>
              <w:rPr>
                <w:rFonts w:hint="eastAsia" w:ascii="宋体" w:hAnsi="宋体"/>
                <w:szCs w:val="21"/>
              </w:rPr>
            </w:pPr>
            <w:r>
              <w:rPr>
                <w:rFonts w:hint="eastAsia" w:ascii="宋体" w:hAnsi="宋体"/>
                <w:szCs w:val="21"/>
              </w:rPr>
              <w:t>10.1</w:t>
            </w:r>
          </w:p>
        </w:tc>
        <w:tc>
          <w:tcPr>
            <w:tcW w:w="1589" w:type="dxa"/>
            <w:noWrap w:val="0"/>
            <w:tcMar>
              <w:top w:w="28" w:type="dxa"/>
              <w:bottom w:w="28" w:type="dxa"/>
            </w:tcMar>
            <w:vAlign w:val="center"/>
          </w:tcPr>
          <w:p>
            <w:pPr>
              <w:adjustRightInd w:val="0"/>
              <w:snapToGrid w:val="0"/>
              <w:jc w:val="center"/>
              <w:rPr>
                <w:rFonts w:hint="eastAsia" w:ascii="宋体" w:hAnsi="宋体"/>
                <w:szCs w:val="21"/>
              </w:rPr>
            </w:pPr>
            <w:r>
              <w:rPr>
                <w:rFonts w:hint="eastAsia"/>
                <w:szCs w:val="21"/>
              </w:rPr>
              <w:t>同等级及以上同类工程</w:t>
            </w:r>
          </w:p>
        </w:tc>
        <w:tc>
          <w:tcPr>
            <w:tcW w:w="6511" w:type="dxa"/>
            <w:noWrap w:val="0"/>
            <w:tcMar>
              <w:top w:w="28" w:type="dxa"/>
              <w:bottom w:w="28" w:type="dxa"/>
            </w:tcMar>
            <w:vAlign w:val="center"/>
          </w:tcPr>
          <w:p>
            <w:pPr>
              <w:rPr>
                <w:rFonts w:hint="eastAsia"/>
                <w:szCs w:val="21"/>
              </w:rPr>
            </w:pPr>
            <w:r>
              <w:rPr>
                <w:rFonts w:hint="eastAsia"/>
                <w:szCs w:val="21"/>
              </w:rPr>
              <w:t>同等级及以上同类工程指：</w:t>
            </w:r>
            <w:r>
              <w:rPr>
                <w:rFonts w:hint="eastAsia" w:ascii="宋体" w:hAnsi="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djustRightInd w:val="0"/>
              <w:snapToGrid w:val="0"/>
              <w:jc w:val="center"/>
              <w:rPr>
                <w:rFonts w:hint="eastAsia" w:ascii="宋体" w:hAnsi="宋体"/>
                <w:szCs w:val="21"/>
              </w:rPr>
            </w:pPr>
            <w:r>
              <w:rPr>
                <w:rFonts w:hint="eastAsia" w:ascii="宋体" w:hAnsi="宋体"/>
                <w:szCs w:val="21"/>
              </w:rPr>
              <w:t>10.2</w:t>
            </w:r>
          </w:p>
        </w:tc>
        <w:tc>
          <w:tcPr>
            <w:tcW w:w="1589" w:type="dxa"/>
            <w:noWrap w:val="0"/>
            <w:tcMar>
              <w:top w:w="28" w:type="dxa"/>
              <w:bottom w:w="28" w:type="dxa"/>
            </w:tcMar>
            <w:vAlign w:val="center"/>
          </w:tcPr>
          <w:p>
            <w:pPr>
              <w:adjustRightInd w:val="0"/>
              <w:snapToGrid w:val="0"/>
              <w:jc w:val="center"/>
              <w:rPr>
                <w:rFonts w:hint="eastAsia" w:ascii="宋体" w:hAnsi="宋体"/>
                <w:szCs w:val="21"/>
              </w:rPr>
            </w:pPr>
            <w:r>
              <w:rPr>
                <w:rFonts w:hint="eastAsia" w:ascii="宋体" w:hAnsi="宋体"/>
                <w:szCs w:val="21"/>
              </w:rPr>
              <w:t>最高投标限价</w:t>
            </w:r>
          </w:p>
        </w:tc>
        <w:tc>
          <w:tcPr>
            <w:tcW w:w="6511" w:type="dxa"/>
            <w:noWrap w:val="0"/>
            <w:tcMar>
              <w:top w:w="28" w:type="dxa"/>
              <w:bottom w:w="28" w:type="dxa"/>
            </w:tcMar>
            <w:vAlign w:val="center"/>
          </w:tcPr>
          <w:p>
            <w:pPr>
              <w:adjustRightInd w:val="0"/>
              <w:snapToGrid w:val="0"/>
              <w:rPr>
                <w:rFonts w:hint="eastAsia" w:ascii="宋体" w:hAnsi="宋体"/>
                <w:szCs w:val="21"/>
              </w:rPr>
            </w:pPr>
            <w:r>
              <w:rPr>
                <w:rFonts w:hint="eastAsia" w:ascii="宋体" w:hAnsi="宋体"/>
                <w:szCs w:val="21"/>
              </w:rPr>
              <w:t>□不设置</w:t>
            </w:r>
          </w:p>
          <w:p>
            <w:pPr>
              <w:adjustRightInd w:val="0"/>
              <w:snapToGrid w:val="0"/>
              <w:rPr>
                <w:rFonts w:hint="eastAsia" w:ascii="宋体" w:hAnsi="宋体"/>
                <w:szCs w:val="21"/>
              </w:rPr>
            </w:pPr>
            <w:r>
              <w:rPr>
                <w:rFonts w:hint="eastAsia" w:ascii="宋体" w:hAnsi="宋体"/>
                <w:szCs w:val="21"/>
              </w:rPr>
              <w:t>□设  置，最高投标限价为：</w:t>
            </w:r>
            <w:r>
              <w:rPr>
                <w:rFonts w:hint="eastAsia" w:ascii="宋体" w:hAnsi="宋体"/>
                <w:szCs w:val="21"/>
                <w:u w:val="single"/>
              </w:rPr>
              <w:t xml:space="preserve">          </w:t>
            </w:r>
            <w:r>
              <w:rPr>
                <w:rFonts w:hint="eastAsia" w:ascii="宋体" w:hAnsi="宋体"/>
                <w:szCs w:val="21"/>
              </w:rPr>
              <w:t xml:space="preserve">万元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djustRightInd w:val="0"/>
              <w:snapToGrid w:val="0"/>
              <w:jc w:val="center"/>
              <w:rPr>
                <w:rFonts w:hint="eastAsia" w:ascii="宋体" w:hAnsi="宋体"/>
                <w:szCs w:val="21"/>
              </w:rPr>
            </w:pPr>
            <w:r>
              <w:rPr>
                <w:rFonts w:hint="eastAsia" w:ascii="宋体" w:hAnsi="宋体"/>
                <w:szCs w:val="21"/>
              </w:rPr>
              <w:t>10.3</w:t>
            </w:r>
          </w:p>
        </w:tc>
        <w:tc>
          <w:tcPr>
            <w:tcW w:w="1589" w:type="dxa"/>
            <w:noWrap w:val="0"/>
            <w:tcMar>
              <w:top w:w="28" w:type="dxa"/>
              <w:bottom w:w="28" w:type="dxa"/>
            </w:tcMar>
            <w:vAlign w:val="center"/>
          </w:tcPr>
          <w:p>
            <w:pPr>
              <w:jc w:val="center"/>
              <w:rPr>
                <w:rFonts w:hint="eastAsia" w:ascii="宋体" w:cs="宋体"/>
                <w:spacing w:val="4"/>
                <w:kern w:val="0"/>
                <w:sz w:val="22"/>
                <w:szCs w:val="22"/>
              </w:rPr>
            </w:pPr>
            <w:r>
              <w:rPr>
                <w:rFonts w:hint="eastAsia" w:ascii="宋体" w:hAnsi="宋体"/>
                <w:szCs w:val="21"/>
              </w:rPr>
              <w:t>多标段投标</w:t>
            </w:r>
          </w:p>
        </w:tc>
        <w:tc>
          <w:tcPr>
            <w:tcW w:w="6511" w:type="dxa"/>
            <w:noWrap w:val="0"/>
            <w:tcMar>
              <w:top w:w="28" w:type="dxa"/>
              <w:bottom w:w="28" w:type="dxa"/>
            </w:tcMar>
            <w:vAlign w:val="center"/>
          </w:tcPr>
          <w:p>
            <w:pPr>
              <w:rPr>
                <w:rFonts w:hint="eastAsia" w:ascii="宋体" w:hAnsi="宋体"/>
                <w:szCs w:val="21"/>
              </w:rPr>
            </w:pPr>
            <w:r>
              <w:rPr>
                <w:rFonts w:hint="eastAsia" w:ascii="宋体" w:hAnsi="宋体"/>
                <w:szCs w:val="21"/>
              </w:rPr>
              <w:t>投标人可同时对本次招标标段中的</w:t>
            </w:r>
            <w:r>
              <w:rPr>
                <w:rFonts w:hint="eastAsia" w:ascii="宋体" w:hAnsi="宋体"/>
                <w:szCs w:val="21"/>
                <w:u w:val="single"/>
              </w:rPr>
              <w:t xml:space="preserve">   </w:t>
            </w:r>
            <w:r>
              <w:rPr>
                <w:rFonts w:hint="eastAsia" w:ascii="宋体" w:hAnsi="宋体"/>
                <w:szCs w:val="21"/>
              </w:rPr>
              <w:t>个标段投标。招标人按下列原则选择中标人：</w:t>
            </w:r>
          </w:p>
          <w:p>
            <w:pPr>
              <w:ind w:firstLine="210" w:firstLineChars="100"/>
              <w:rPr>
                <w:rFonts w:hint="eastAsia" w:ascii="宋体" w:hAnsi="宋体"/>
                <w:szCs w:val="21"/>
              </w:rPr>
            </w:pPr>
            <w:r>
              <w:rPr>
                <w:rFonts w:hint="eastAsia" w:ascii="宋体" w:hAnsi="宋体"/>
                <w:szCs w:val="21"/>
              </w:rPr>
              <w:t>□招标人按标段择优选择中标人。</w:t>
            </w:r>
          </w:p>
          <w:p>
            <w:pPr>
              <w:ind w:firstLine="210" w:firstLineChars="100"/>
              <w:rPr>
                <w:rFonts w:hint="eastAsia" w:ascii="宋体" w:hAnsi="宋体"/>
                <w:szCs w:val="21"/>
              </w:rPr>
            </w:pPr>
            <w:r>
              <w:rPr>
                <w:rFonts w:hint="eastAsia" w:ascii="宋体" w:hAnsi="宋体"/>
                <w:szCs w:val="21"/>
              </w:rPr>
              <w:t>□投标人最多只允许中标</w:t>
            </w:r>
            <w:r>
              <w:rPr>
                <w:rFonts w:hint="eastAsia" w:ascii="宋体" w:hAnsi="宋体"/>
                <w:szCs w:val="21"/>
                <w:u w:val="single"/>
              </w:rPr>
              <w:t xml:space="preserve">   </w:t>
            </w:r>
            <w:r>
              <w:rPr>
                <w:rFonts w:hint="eastAsia" w:ascii="宋体" w:hAnsi="宋体"/>
                <w:szCs w:val="21"/>
              </w:rPr>
              <w:t>个标段。如果同一投标人在多个标段中均排序第一，</w:t>
            </w:r>
            <w:r>
              <w:rPr>
                <w:rFonts w:ascii="宋体" w:hAnsi="宋体"/>
                <w:szCs w:val="21"/>
              </w:rPr>
              <w:t>推荐中标候选人顺序为：</w:t>
            </w:r>
          </w:p>
          <w:p>
            <w:pPr>
              <w:rPr>
                <w:rFonts w:hint="eastAsia" w:ascii="宋体" w:hAnsi="宋体"/>
                <w:szCs w:val="21"/>
              </w:rPr>
            </w:pPr>
            <w:r>
              <w:rPr>
                <w:rFonts w:hint="eastAsia" w:ascii="宋体" w:hAnsi="宋体"/>
                <w:szCs w:val="21"/>
              </w:rPr>
              <w:t xml:space="preserve">     □</w:t>
            </w:r>
            <w:r>
              <w:rPr>
                <w:rFonts w:ascii="宋体" w:hAnsi="宋体"/>
                <w:szCs w:val="21"/>
              </w:rPr>
              <w:t>按照标段顺序，投标人在前面标段被推荐为第一中标候选人后，所投其他标段将不再被推荐为中标候选人。</w:t>
            </w:r>
          </w:p>
          <w:p>
            <w:pPr>
              <w:rPr>
                <w:rFonts w:ascii="宋体" w:hAnsi="宋体"/>
                <w:szCs w:val="21"/>
              </w:rPr>
            </w:pPr>
            <w:r>
              <w:rPr>
                <w:rFonts w:hint="eastAsia" w:ascii="宋体" w:hAnsi="宋体"/>
                <w:szCs w:val="21"/>
              </w:rPr>
              <w:t xml:space="preserve">     □</w:t>
            </w:r>
            <w:r>
              <w:rPr>
                <w:rFonts w:ascii="宋体" w:hAnsi="宋体"/>
                <w:szCs w:val="21"/>
              </w:rPr>
              <w:t>按照标段最高</w:t>
            </w:r>
            <w:r>
              <w:rPr>
                <w:rFonts w:hint="eastAsia" w:ascii="宋体" w:hAnsi="宋体"/>
                <w:szCs w:val="21"/>
              </w:rPr>
              <w:t>投标</w:t>
            </w:r>
            <w:r>
              <w:rPr>
                <w:rFonts w:ascii="宋体" w:hAnsi="宋体"/>
                <w:szCs w:val="21"/>
              </w:rPr>
              <w:t>限价从大到小的顺序，投标人在最高</w:t>
            </w:r>
            <w:r>
              <w:rPr>
                <w:rFonts w:hint="eastAsia" w:ascii="宋体" w:hAnsi="宋体"/>
                <w:szCs w:val="21"/>
              </w:rPr>
              <w:t>投标</w:t>
            </w:r>
            <w:r>
              <w:rPr>
                <w:rFonts w:ascii="宋体" w:hAnsi="宋体"/>
                <w:szCs w:val="21"/>
              </w:rPr>
              <w:t>限价大的标段被推荐为第一中标候选人后，所投其他标段将不再被推荐为中标候选人。</w:t>
            </w:r>
          </w:p>
          <w:p>
            <w:pPr>
              <w:ind w:left="315" w:leftChars="150" w:firstLine="210" w:firstLineChars="100"/>
              <w:rPr>
                <w:rFonts w:hint="eastAsia"/>
              </w:rPr>
            </w:pPr>
            <w:r>
              <w:rPr>
                <w:rFonts w:hint="eastAsia"/>
              </w:rPr>
              <w:t>□</w:t>
            </w:r>
            <w:r>
              <w:rPr>
                <w:rFonts w:hint="eastAsia"/>
                <w:u w:val="single"/>
              </w:rPr>
              <w:t xml:space="preserve">                                        </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jc w:val="center"/>
              <w:rPr>
                <w:rFonts w:hint="eastAsia" w:ascii="宋体" w:hAnsi="宋体"/>
                <w:szCs w:val="21"/>
              </w:rPr>
            </w:pPr>
            <w:r>
              <w:rPr>
                <w:rFonts w:hint="eastAsia" w:ascii="宋体" w:hAnsi="宋体"/>
                <w:szCs w:val="21"/>
              </w:rPr>
              <w:t>1</w:t>
            </w:r>
            <w:r>
              <w:rPr>
                <w:rFonts w:ascii="宋体" w:hAnsi="宋体"/>
                <w:szCs w:val="21"/>
              </w:rPr>
              <w:t>0.</w:t>
            </w:r>
            <w:r>
              <w:rPr>
                <w:rFonts w:hint="eastAsia" w:ascii="宋体" w:hAnsi="宋体"/>
                <w:szCs w:val="21"/>
              </w:rPr>
              <w:t>4</w:t>
            </w:r>
          </w:p>
        </w:tc>
        <w:tc>
          <w:tcPr>
            <w:tcW w:w="1589" w:type="dxa"/>
            <w:noWrap w:val="0"/>
            <w:tcMar>
              <w:top w:w="28" w:type="dxa"/>
              <w:bottom w:w="28" w:type="dxa"/>
            </w:tcMar>
            <w:vAlign w:val="center"/>
          </w:tcPr>
          <w:p>
            <w:pPr>
              <w:jc w:val="center"/>
              <w:rPr>
                <w:rFonts w:hint="eastAsia" w:ascii="宋体" w:hAnsi="宋体"/>
                <w:szCs w:val="21"/>
              </w:rPr>
            </w:pPr>
            <w:r>
              <w:rPr>
                <w:rFonts w:hint="eastAsia" w:ascii="宋体" w:hAnsi="宋体"/>
                <w:szCs w:val="21"/>
              </w:rPr>
              <w:t>中标后提交的纸质投标文件</w:t>
            </w:r>
          </w:p>
        </w:tc>
        <w:tc>
          <w:tcPr>
            <w:tcW w:w="6511" w:type="dxa"/>
            <w:noWrap w:val="0"/>
            <w:tcMar>
              <w:top w:w="28" w:type="dxa"/>
              <w:bottom w:w="28" w:type="dxa"/>
            </w:tcMar>
            <w:vAlign w:val="center"/>
          </w:tcPr>
          <w:p>
            <w:pPr>
              <w:adjustRightInd w:val="0"/>
              <w:snapToGrid w:val="0"/>
              <w:rPr>
                <w:rFonts w:hint="eastAsia" w:ascii="宋体" w:hAnsi="宋体"/>
                <w:szCs w:val="21"/>
              </w:rPr>
            </w:pPr>
            <w:r>
              <w:rPr>
                <w:rFonts w:hint="eastAsia" w:ascii="宋体" w:hAnsi="宋体"/>
                <w:szCs w:val="21"/>
                <w:u w:val="single"/>
              </w:rPr>
              <w:t xml:space="preserve">     </w:t>
            </w:r>
            <w:r>
              <w:rPr>
                <w:rFonts w:hint="eastAsia" w:ascii="宋体" w:hAnsi="宋体"/>
                <w:szCs w:val="21"/>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jc w:val="center"/>
              <w:rPr>
                <w:rFonts w:hint="eastAsia" w:ascii="宋体" w:hAnsi="宋体"/>
                <w:szCs w:val="21"/>
              </w:rPr>
            </w:pPr>
            <w:r>
              <w:rPr>
                <w:rFonts w:hint="eastAsia" w:ascii="宋体" w:hAnsi="宋体"/>
                <w:szCs w:val="21"/>
              </w:rPr>
              <w:t>1</w:t>
            </w:r>
            <w:r>
              <w:rPr>
                <w:rFonts w:ascii="宋体" w:hAnsi="宋体"/>
                <w:szCs w:val="21"/>
              </w:rPr>
              <w:t>0.</w:t>
            </w:r>
            <w:r>
              <w:rPr>
                <w:rFonts w:hint="eastAsia" w:ascii="宋体" w:hAnsi="宋体"/>
                <w:szCs w:val="21"/>
              </w:rPr>
              <w:t>5</w:t>
            </w:r>
          </w:p>
        </w:tc>
        <w:tc>
          <w:tcPr>
            <w:tcW w:w="1589" w:type="dxa"/>
            <w:noWrap w:val="0"/>
            <w:tcMar>
              <w:top w:w="28" w:type="dxa"/>
              <w:bottom w:w="28" w:type="dxa"/>
            </w:tcMar>
            <w:vAlign w:val="center"/>
          </w:tcPr>
          <w:p>
            <w:pPr>
              <w:jc w:val="center"/>
              <w:rPr>
                <w:rFonts w:hint="eastAsia"/>
                <w:color w:val="auto"/>
              </w:rPr>
            </w:pPr>
            <w:r>
              <w:rPr>
                <w:rFonts w:hint="eastAsia"/>
                <w:color w:val="auto"/>
              </w:rPr>
              <w:t>交易平台信息服务费</w:t>
            </w:r>
          </w:p>
        </w:tc>
        <w:tc>
          <w:tcPr>
            <w:tcW w:w="6511" w:type="dxa"/>
            <w:noWrap w:val="0"/>
            <w:tcMar>
              <w:top w:w="28" w:type="dxa"/>
              <w:bottom w:w="28" w:type="dxa"/>
            </w:tcMar>
            <w:vAlign w:val="center"/>
          </w:tcPr>
          <w:p>
            <w:pPr>
              <w:rPr>
                <w:rFonts w:hint="eastAsia"/>
                <w:color w:val="auto"/>
                <w:u w:val="single"/>
              </w:rPr>
            </w:pPr>
            <w:r>
              <w:rPr>
                <w:rFonts w:hint="eastAsia"/>
                <w:color w:val="auto"/>
                <w:u w:val="single"/>
                <w:shd w:val="clear" w:color="auto" w:fill="FFFFFF"/>
              </w:rPr>
              <w:t>发布中标结果公告时，中心窗口工作人员根据中标人的中标价和鄂价工服〔2017〕61号《关于降低公共资源交易平台信息服务收费标准的通知》规定的标准，向中标人发出交易平台信息服务费缴费通知单（开标项目开标收费情况）。中标人应当按照缴费通知单规定的金额向襄阳市公共资源交易中心缴纳交易平台信息服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djustRightInd w:val="0"/>
              <w:snapToGrid w:val="0"/>
              <w:jc w:val="center"/>
              <w:rPr>
                <w:rFonts w:hint="eastAsia" w:ascii="宋体" w:hAnsi="宋体"/>
                <w:szCs w:val="21"/>
              </w:rPr>
            </w:pPr>
            <w:r>
              <w:rPr>
                <w:rFonts w:hint="eastAsia" w:ascii="宋体" w:hAnsi="宋体"/>
                <w:szCs w:val="21"/>
              </w:rPr>
              <w:t>10.6</w:t>
            </w:r>
          </w:p>
        </w:tc>
        <w:tc>
          <w:tcPr>
            <w:tcW w:w="1589" w:type="dxa"/>
            <w:noWrap w:val="0"/>
            <w:tcMar>
              <w:top w:w="28" w:type="dxa"/>
              <w:bottom w:w="28" w:type="dxa"/>
            </w:tcMar>
            <w:vAlign w:val="center"/>
          </w:tcPr>
          <w:p>
            <w:pPr>
              <w:jc w:val="center"/>
              <w:rPr>
                <w:rFonts w:hint="eastAsia" w:ascii="宋体" w:hAnsi="宋体"/>
                <w:szCs w:val="21"/>
              </w:rPr>
            </w:pPr>
            <w:r>
              <w:rPr>
                <w:rFonts w:hint="eastAsia"/>
              </w:rPr>
              <w:t>招标代理服务费</w:t>
            </w:r>
          </w:p>
        </w:tc>
        <w:tc>
          <w:tcPr>
            <w:tcW w:w="6511" w:type="dxa"/>
            <w:noWrap w:val="0"/>
            <w:tcMar>
              <w:top w:w="28" w:type="dxa"/>
              <w:bottom w:w="28" w:type="dxa"/>
            </w:tcMar>
            <w:vAlign w:val="center"/>
          </w:tcPr>
          <w:p>
            <w:pPr>
              <w:spacing w:line="440" w:lineRule="exact"/>
              <w:rPr>
                <w:rFonts w:hint="eastAsia"/>
                <w:szCs w:val="21"/>
              </w:rPr>
            </w:pPr>
            <w:r>
              <w:rPr>
                <w:sz w:val="32"/>
                <w:szCs w:val="32"/>
              </w:rPr>
              <w:t>□</w:t>
            </w:r>
            <w:r>
              <w:rPr>
                <w:rFonts w:hint="eastAsia"/>
                <w:szCs w:val="21"/>
              </w:rPr>
              <w:t>本次招标没有招标代理服务费。</w:t>
            </w:r>
          </w:p>
          <w:p>
            <w:pPr>
              <w:adjustRightInd w:val="0"/>
              <w:snapToGrid w:val="0"/>
              <w:jc w:val="left"/>
              <w:rPr>
                <w:rFonts w:hint="eastAsia"/>
                <w:szCs w:val="21"/>
              </w:rPr>
            </w:pPr>
            <w:r>
              <w:rPr>
                <w:sz w:val="32"/>
                <w:szCs w:val="32"/>
              </w:rPr>
              <w:t>□</w:t>
            </w:r>
            <w:r>
              <w:rPr>
                <w:rFonts w:hint="eastAsia"/>
                <w:szCs w:val="21"/>
              </w:rPr>
              <w:t>本次招标有招标代理服务费。根据</w:t>
            </w:r>
            <w:r>
              <w:rPr>
                <w:szCs w:val="21"/>
              </w:rPr>
              <w:t>招标人</w:t>
            </w:r>
            <w:r>
              <w:rPr>
                <w:rFonts w:hint="eastAsia"/>
                <w:szCs w:val="21"/>
              </w:rPr>
              <w:t>和</w:t>
            </w:r>
            <w:r>
              <w:rPr>
                <w:szCs w:val="21"/>
              </w:rPr>
              <w:t>招标代理机构</w:t>
            </w:r>
            <w:r>
              <w:rPr>
                <w:rFonts w:hint="eastAsia"/>
                <w:szCs w:val="21"/>
              </w:rPr>
              <w:t>委托代理合同的约定，本项目招标代理服务费：</w:t>
            </w:r>
          </w:p>
          <w:p>
            <w:pPr>
              <w:spacing w:line="350" w:lineRule="exact"/>
              <w:ind w:firstLine="320" w:firstLineChars="100"/>
              <w:rPr>
                <w:rFonts w:hint="eastAsia"/>
                <w:szCs w:val="21"/>
              </w:rPr>
            </w:pPr>
            <w:r>
              <w:rPr>
                <w:sz w:val="32"/>
                <w:szCs w:val="32"/>
              </w:rPr>
              <w:t>□</w:t>
            </w:r>
            <w:r>
              <w:rPr>
                <w:rFonts w:hint="eastAsia"/>
                <w:szCs w:val="21"/>
              </w:rPr>
              <w:t>由招标人支付。</w:t>
            </w:r>
          </w:p>
          <w:p>
            <w:pPr>
              <w:spacing w:line="360" w:lineRule="exact"/>
              <w:ind w:firstLine="320" w:firstLineChars="100"/>
              <w:rPr>
                <w:rFonts w:hint="eastAsia"/>
                <w:szCs w:val="21"/>
              </w:rPr>
            </w:pPr>
            <w:r>
              <w:rPr>
                <w:sz w:val="32"/>
                <w:szCs w:val="32"/>
              </w:rPr>
              <w:t>□</w:t>
            </w:r>
            <w:r>
              <w:rPr>
                <w:rFonts w:hint="eastAsia"/>
                <w:szCs w:val="21"/>
              </w:rPr>
              <w:t>由中标人支付。</w:t>
            </w:r>
          </w:p>
          <w:p>
            <w:pPr>
              <w:rPr>
                <w:rFonts w:hint="eastAsia"/>
                <w:szCs w:val="21"/>
              </w:rPr>
            </w:pPr>
            <w:r>
              <w:rPr>
                <w:rFonts w:hint="eastAsia"/>
                <w:szCs w:val="21"/>
              </w:rPr>
              <w:t xml:space="preserve">     支付标准：</w:t>
            </w:r>
            <w:r>
              <w:rPr>
                <w:rFonts w:hint="eastAsia"/>
                <w:szCs w:val="21"/>
                <w:u w:val="single"/>
              </w:rPr>
              <w:t xml:space="preserve">                           </w:t>
            </w:r>
            <w:r>
              <w:rPr>
                <w:rFonts w:hint="eastAsia"/>
                <w:szCs w:val="21"/>
              </w:rPr>
              <w:t xml:space="preserve"> ；</w:t>
            </w:r>
          </w:p>
          <w:p>
            <w:pPr>
              <w:rPr>
                <w:rFonts w:hint="eastAsia"/>
                <w:szCs w:val="21"/>
              </w:rPr>
            </w:pPr>
            <w:r>
              <w:rPr>
                <w:rFonts w:hint="eastAsia"/>
                <w:szCs w:val="21"/>
              </w:rPr>
              <w:t xml:space="preserve">     支付方式：</w:t>
            </w:r>
            <w:r>
              <w:rPr>
                <w:rFonts w:hint="eastAsia"/>
                <w:szCs w:val="21"/>
                <w:u w:val="single"/>
              </w:rPr>
              <w:t xml:space="preserve">                           </w:t>
            </w:r>
            <w:r>
              <w:rPr>
                <w:rFonts w:hint="eastAsia"/>
                <w:szCs w:val="21"/>
              </w:rPr>
              <w:t xml:space="preserve"> ；</w:t>
            </w:r>
          </w:p>
          <w:p>
            <w:pPr>
              <w:rPr>
                <w:rFonts w:hint="eastAsia"/>
              </w:rPr>
            </w:pPr>
            <w:r>
              <w:rPr>
                <w:rFonts w:hint="eastAsia"/>
                <w:szCs w:val="21"/>
              </w:rPr>
              <w:t xml:space="preserve">     支付时间：</w:t>
            </w:r>
            <w:r>
              <w:rPr>
                <w:rFonts w:hint="eastAsia"/>
                <w:szCs w:val="21"/>
                <w:u w:val="single"/>
              </w:rPr>
              <w:t xml:space="preserve">                           </w:t>
            </w:r>
            <w:r>
              <w:rPr>
                <w:rFonts w:hint="eastAsia"/>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5" w:type="dxa"/>
            <w:noWrap w:val="0"/>
            <w:tcMar>
              <w:top w:w="28" w:type="dxa"/>
              <w:bottom w:w="28" w:type="dxa"/>
            </w:tcMar>
            <w:vAlign w:val="center"/>
          </w:tcPr>
          <w:p>
            <w:pPr>
              <w:adjustRightInd w:val="0"/>
              <w:snapToGrid w:val="0"/>
              <w:jc w:val="center"/>
              <w:rPr>
                <w:rFonts w:hint="eastAsia" w:ascii="宋体" w:hAnsi="宋体"/>
                <w:szCs w:val="21"/>
              </w:rPr>
            </w:pPr>
            <w:r>
              <w:rPr>
                <w:rFonts w:hint="eastAsia" w:ascii="宋体" w:hAnsi="宋体"/>
                <w:szCs w:val="21"/>
              </w:rPr>
              <w:t>10.7</w:t>
            </w:r>
          </w:p>
        </w:tc>
        <w:tc>
          <w:tcPr>
            <w:tcW w:w="1589" w:type="dxa"/>
            <w:noWrap w:val="0"/>
            <w:tcMar>
              <w:top w:w="28" w:type="dxa"/>
              <w:bottom w:w="28" w:type="dxa"/>
            </w:tcMar>
            <w:vAlign w:val="center"/>
          </w:tcPr>
          <w:p>
            <w:pPr>
              <w:adjustRightInd w:val="0"/>
              <w:snapToGrid w:val="0"/>
              <w:jc w:val="center"/>
              <w:rPr>
                <w:rFonts w:hint="eastAsia" w:ascii="宋体" w:hAnsi="宋体"/>
                <w:szCs w:val="21"/>
              </w:rPr>
            </w:pPr>
            <w:r>
              <w:rPr>
                <w:rFonts w:hint="eastAsia" w:ascii="宋体" w:hAnsi="宋体"/>
                <w:szCs w:val="21"/>
              </w:rPr>
              <w:t>需要补充的</w:t>
            </w:r>
          </w:p>
          <w:p>
            <w:pPr>
              <w:adjustRightInd w:val="0"/>
              <w:snapToGrid w:val="0"/>
              <w:jc w:val="center"/>
              <w:rPr>
                <w:rFonts w:hint="eastAsia" w:ascii="宋体" w:hAnsi="宋体"/>
                <w:szCs w:val="21"/>
              </w:rPr>
            </w:pPr>
            <w:r>
              <w:rPr>
                <w:rFonts w:hint="eastAsia" w:ascii="宋体" w:hAnsi="宋体"/>
                <w:szCs w:val="21"/>
              </w:rPr>
              <w:t>其他内容</w:t>
            </w:r>
          </w:p>
        </w:tc>
        <w:tc>
          <w:tcPr>
            <w:tcW w:w="6511" w:type="dxa"/>
            <w:noWrap w:val="0"/>
            <w:tcMar>
              <w:top w:w="28" w:type="dxa"/>
              <w:bottom w:w="28" w:type="dxa"/>
            </w:tcMar>
            <w:vAlign w:val="center"/>
          </w:tcPr>
          <w:p>
            <w:pPr>
              <w:jc w:val="left"/>
              <w:rPr>
                <w:color w:val="FF0000"/>
                <w:u w:val="single"/>
              </w:rPr>
            </w:pPr>
            <w:r>
              <w:rPr>
                <w:rFonts w:hint="eastAsia"/>
                <w:color w:val="FF0000"/>
                <w:u w:val="single"/>
              </w:rPr>
              <w:t xml:space="preserve">                          </w:t>
            </w:r>
            <w:r>
              <w:rPr>
                <w:color w:val="FF0000"/>
                <w:u w:val="single"/>
              </w:rPr>
              <w:t xml:space="preserve">                   </w:t>
            </w:r>
          </w:p>
          <w:p>
            <w:pPr>
              <w:jc w:val="left"/>
              <w:rPr>
                <w:color w:val="FF0000"/>
                <w:u w:val="single"/>
              </w:rPr>
            </w:pPr>
            <w:r>
              <w:rPr>
                <w:color w:val="FF0000"/>
                <w:u w:val="single"/>
              </w:rPr>
              <w:t xml:space="preserve">                                            </w:t>
            </w:r>
            <w:r>
              <w:rPr>
                <w:rFonts w:hint="eastAsia"/>
                <w:color w:val="FF0000"/>
                <w:u w:val="single"/>
              </w:rPr>
              <w:t xml:space="preserve"> </w:t>
            </w:r>
          </w:p>
          <w:p>
            <w:pPr>
              <w:adjustRightInd w:val="0"/>
              <w:snapToGrid w:val="0"/>
              <w:spacing w:line="320" w:lineRule="exact"/>
              <w:rPr>
                <w:rFonts w:hint="eastAsia" w:ascii="宋体" w:hAnsi="宋体"/>
                <w:szCs w:val="21"/>
              </w:rPr>
            </w:pPr>
            <w:r>
              <w:rPr>
                <w:rFonts w:hint="eastAsia" w:ascii="宋体" w:hAnsi="宋体"/>
                <w:szCs w:val="21"/>
                <w:lang w:eastAsia="zh-CN"/>
              </w:rPr>
              <w:t>（</w:t>
            </w:r>
            <w:r>
              <w:rPr>
                <w:rFonts w:hint="eastAsia"/>
                <w:color w:val="FF0000"/>
              </w:rPr>
              <w:t>招标人或招标代理机构应明确需要补充的若干项具体内容，投标人按补充的具体内容一一对应上传</w:t>
            </w:r>
            <w:r>
              <w:rPr>
                <w:rFonts w:hint="eastAsia"/>
                <w:color w:val="FF0000"/>
                <w:lang w:eastAsia="zh-CN"/>
              </w:rPr>
              <w:t>，</w:t>
            </w:r>
            <w:r>
              <w:rPr>
                <w:rFonts w:hint="eastAsia" w:ascii="宋体" w:hAnsi="宋体"/>
                <w:szCs w:val="21"/>
              </w:rPr>
              <w:t>补充内容不得与投标人须知其他内容相抵触）</w:t>
            </w:r>
          </w:p>
        </w:tc>
      </w:tr>
    </w:tbl>
    <w:p>
      <w:pPr>
        <w:adjustRightInd w:val="0"/>
        <w:snapToGrid w:val="0"/>
        <w:spacing w:before="156" w:beforeLines="50" w:line="320" w:lineRule="exact"/>
        <w:rPr>
          <w:rFonts w:hint="eastAsia" w:ascii="宋体" w:hAnsi="宋体"/>
          <w:szCs w:val="21"/>
        </w:rPr>
      </w:pPr>
      <w:r>
        <w:rPr>
          <w:rFonts w:hint="eastAsia" w:ascii="宋体" w:hAnsi="宋体"/>
          <w:szCs w:val="21"/>
        </w:rPr>
        <w:t>备注：对同等级及以上同类工程的说明。</w:t>
      </w:r>
    </w:p>
    <w:p>
      <w:pPr>
        <w:ind w:left="525" w:leftChars="250"/>
        <w:rPr>
          <w:rFonts w:hint="eastAsia" w:ascii="宋体" w:hAnsi="宋体"/>
          <w:szCs w:val="21"/>
        </w:rPr>
      </w:pPr>
      <w:r>
        <w:rPr>
          <w:rFonts w:hint="eastAsia" w:ascii="宋体" w:hAnsi="宋体"/>
          <w:szCs w:val="21"/>
        </w:rPr>
        <w:t>1.本招标文件中的同等级及以上同类工程是指工程类型（如：土石坝、混凝土坝（含水库工程和水电站工程）、水闸、泵站、堤防、灌区、隧洞、渡槽、基础处理等）、规模（大一型、大二型、中型、小型）、等别（Ⅰ、Ⅱ、Ⅲ、Ⅳ、Ⅴ）、建筑物级别（1级、2级、3级、4级、5级）与招标工程相同及以上且投资达到一定程度的工程。</w:t>
      </w:r>
    </w:p>
    <w:p>
      <w:pPr>
        <w:ind w:left="525" w:leftChars="250"/>
        <w:rPr>
          <w:rFonts w:hint="eastAsia" w:ascii="宋体" w:hAnsi="宋体" w:eastAsia="宋体"/>
          <w:szCs w:val="21"/>
          <w:lang w:eastAsia="zh-CN"/>
        </w:rPr>
        <w:sectPr>
          <w:footerReference r:id="rId9" w:type="first"/>
          <w:headerReference r:id="rId7" w:type="default"/>
          <w:footerReference r:id="rId8" w:type="default"/>
          <w:pgSz w:w="11906" w:h="16838"/>
          <w:pgMar w:top="1418" w:right="1469" w:bottom="1418" w:left="1418" w:header="851" w:footer="992" w:gutter="0"/>
          <w:pgNumType w:start="1"/>
          <w:cols w:space="720" w:num="1"/>
          <w:titlePg/>
          <w:docGrid w:type="linesAndChars" w:linePitch="312" w:charSpace="0"/>
        </w:sectPr>
      </w:pPr>
      <w:r>
        <w:rPr>
          <w:rFonts w:hint="eastAsia" w:ascii="宋体" w:hAnsi="宋体"/>
          <w:szCs w:val="21"/>
        </w:rPr>
        <w:t>2.在具体项目招标时，招标文件中应对同等级及以上同类工程进行定义，对工程类型、规模、等别、建筑物级别及投资等加以明</w:t>
      </w:r>
      <w:r>
        <w:rPr>
          <w:rFonts w:hint="eastAsia" w:ascii="宋体" w:hAnsi="宋体"/>
          <w:szCs w:val="21"/>
          <w:lang w:eastAsia="zh-CN"/>
        </w:rPr>
        <w:t>。</w:t>
      </w:r>
    </w:p>
    <w:p>
      <w:pPr>
        <w:pStyle w:val="241"/>
        <w:spacing w:line="360" w:lineRule="auto"/>
        <w:rPr>
          <w:rFonts w:hint="eastAsia" w:ascii="宋体" w:hAnsi="宋体"/>
          <w:b/>
          <w:bCs/>
        </w:rPr>
      </w:pPr>
      <w:bookmarkStart w:id="108" w:name="_Toc222029482"/>
      <w:bookmarkStart w:id="109" w:name="_Toc387755332"/>
      <w:bookmarkStart w:id="110" w:name="_Toc222030984"/>
      <w:bookmarkStart w:id="111" w:name="_Toc222033833"/>
      <w:bookmarkStart w:id="112" w:name="_Toc222032651"/>
      <w:bookmarkStart w:id="113" w:name="_Toc387753551"/>
      <w:bookmarkStart w:id="114" w:name="_Toc229305342"/>
      <w:bookmarkStart w:id="115" w:name="_Toc2427"/>
      <w:bookmarkStart w:id="116" w:name="_Toc57939170"/>
      <w:bookmarkStart w:id="117" w:name="_Toc57936610"/>
      <w:bookmarkStart w:id="118" w:name="_Toc57936279"/>
      <w:bookmarkStart w:id="119" w:name="_Toc56802696"/>
      <w:bookmarkStart w:id="120" w:name="_Toc78435686"/>
      <w:bookmarkStart w:id="121" w:name="_Toc78435500"/>
      <w:bookmarkStart w:id="122" w:name="_Toc240276099"/>
      <w:bookmarkStart w:id="123" w:name="_Toc56802826"/>
      <w:bookmarkStart w:id="124" w:name="_Toc70571575"/>
      <w:r>
        <w:rPr>
          <w:rFonts w:hint="eastAsia" w:ascii="宋体" w:hAnsi="宋体"/>
          <w:b/>
          <w:bCs/>
        </w:rPr>
        <w:t>1. 总则</w:t>
      </w:r>
      <w:bookmarkEnd w:id="108"/>
      <w:bookmarkEnd w:id="109"/>
      <w:bookmarkEnd w:id="110"/>
      <w:bookmarkEnd w:id="111"/>
      <w:bookmarkEnd w:id="112"/>
      <w:bookmarkEnd w:id="113"/>
      <w:bookmarkEnd w:id="114"/>
      <w:bookmarkEnd w:id="115"/>
    </w:p>
    <w:p>
      <w:pPr>
        <w:keepNext/>
        <w:keepLines/>
        <w:spacing w:line="360" w:lineRule="auto"/>
        <w:outlineLvl w:val="2"/>
        <w:rPr>
          <w:rFonts w:hint="eastAsia" w:ascii="宋体" w:hAnsi="宋体"/>
          <w:b/>
          <w:szCs w:val="21"/>
        </w:rPr>
      </w:pPr>
      <w:bookmarkStart w:id="125" w:name="_Toc25160"/>
      <w:bookmarkStart w:id="126" w:name="_Toc221950086"/>
      <w:r>
        <w:rPr>
          <w:rFonts w:hint="eastAsia" w:ascii="宋体" w:hAnsi="宋体"/>
          <w:b/>
          <w:szCs w:val="21"/>
        </w:rPr>
        <w:t>1.1项目概况</w:t>
      </w:r>
      <w:bookmarkEnd w:id="125"/>
    </w:p>
    <w:p>
      <w:pPr>
        <w:spacing w:line="360" w:lineRule="auto"/>
        <w:ind w:firstLine="420" w:firstLineChars="200"/>
        <w:rPr>
          <w:rFonts w:hint="eastAsia" w:ascii="宋体" w:hAnsi="宋体"/>
          <w:szCs w:val="21"/>
        </w:rPr>
      </w:pPr>
      <w:r>
        <w:rPr>
          <w:rFonts w:hint="eastAsia" w:ascii="宋体" w:hAnsi="宋体"/>
          <w:szCs w:val="21"/>
        </w:rPr>
        <w:t>1.1.1根据《中华人民共和国招标投标法》、《中华人民共和国招标投标法实施条例》等有关法律、法规和规章的规定，本招标项目已具备招标条件，现对本标段监理进行招标。</w:t>
      </w:r>
    </w:p>
    <w:p>
      <w:pPr>
        <w:spacing w:line="360" w:lineRule="auto"/>
        <w:ind w:firstLine="420" w:firstLineChars="200"/>
        <w:rPr>
          <w:rFonts w:hint="eastAsia" w:ascii="宋体" w:hAnsi="宋体"/>
          <w:szCs w:val="21"/>
        </w:rPr>
      </w:pPr>
      <w:r>
        <w:rPr>
          <w:rFonts w:hint="eastAsia" w:ascii="宋体" w:hAnsi="宋体"/>
          <w:szCs w:val="21"/>
        </w:rPr>
        <w:t>1.1.2 本招标项目招标人：见投标人须知前附表。</w:t>
      </w:r>
    </w:p>
    <w:p>
      <w:pPr>
        <w:spacing w:line="360" w:lineRule="auto"/>
        <w:ind w:firstLine="420" w:firstLineChars="200"/>
        <w:rPr>
          <w:rFonts w:hint="eastAsia" w:ascii="宋体" w:hAnsi="宋体"/>
          <w:szCs w:val="21"/>
        </w:rPr>
      </w:pPr>
      <w:r>
        <w:rPr>
          <w:rFonts w:hint="eastAsia" w:ascii="宋体" w:hAnsi="宋体"/>
          <w:szCs w:val="21"/>
        </w:rPr>
        <w:t>1.1.3 本标段招标代理机构：见投标人须知前附表。</w:t>
      </w:r>
    </w:p>
    <w:p>
      <w:pPr>
        <w:spacing w:line="360" w:lineRule="auto"/>
        <w:ind w:firstLine="420" w:firstLineChars="200"/>
        <w:rPr>
          <w:rFonts w:hint="eastAsia" w:ascii="宋体" w:hAnsi="宋体"/>
          <w:szCs w:val="21"/>
        </w:rPr>
      </w:pPr>
      <w:r>
        <w:rPr>
          <w:rFonts w:hint="eastAsia" w:ascii="宋体" w:hAnsi="宋体"/>
          <w:szCs w:val="21"/>
        </w:rPr>
        <w:t>1.1.4 本招标项目名称、合同名称（合同编号）：见投标人须知前附表。</w:t>
      </w:r>
    </w:p>
    <w:p>
      <w:pPr>
        <w:spacing w:line="360" w:lineRule="auto"/>
        <w:ind w:firstLine="420" w:firstLineChars="200"/>
        <w:rPr>
          <w:rFonts w:hint="eastAsia" w:ascii="宋体" w:hAnsi="宋体"/>
          <w:szCs w:val="21"/>
        </w:rPr>
      </w:pPr>
      <w:r>
        <w:rPr>
          <w:rFonts w:hint="eastAsia" w:ascii="宋体" w:hAnsi="宋体"/>
          <w:szCs w:val="21"/>
        </w:rPr>
        <w:t>1.1.5 本标段建设地点：见投标人须知前附表。</w:t>
      </w:r>
    </w:p>
    <w:p>
      <w:pPr>
        <w:spacing w:line="360" w:lineRule="auto"/>
        <w:ind w:firstLine="420" w:firstLineChars="200"/>
        <w:rPr>
          <w:rFonts w:hint="eastAsia" w:ascii="宋体" w:hAnsi="宋体"/>
          <w:szCs w:val="21"/>
        </w:rPr>
      </w:pPr>
      <w:r>
        <w:rPr>
          <w:rFonts w:hint="eastAsia" w:ascii="宋体" w:hAnsi="宋体"/>
          <w:szCs w:val="21"/>
        </w:rPr>
        <w:t>1.1.6本招标项目现场管理机构：见投标人须知前附表。</w:t>
      </w:r>
      <w:bookmarkEnd w:id="126"/>
    </w:p>
    <w:p>
      <w:pPr>
        <w:spacing w:line="360" w:lineRule="auto"/>
        <w:ind w:firstLine="420" w:firstLineChars="200"/>
        <w:rPr>
          <w:rFonts w:hint="eastAsia" w:ascii="宋体" w:hAnsi="宋体"/>
          <w:szCs w:val="21"/>
        </w:rPr>
      </w:pPr>
      <w:bookmarkStart w:id="127" w:name="_Toc221950087"/>
      <w:r>
        <w:rPr>
          <w:rFonts w:hint="eastAsia" w:ascii="宋体" w:hAnsi="宋体"/>
          <w:szCs w:val="21"/>
        </w:rPr>
        <w:t>1.1.7本招标项目设计人：见投标人须知前附表。</w:t>
      </w:r>
      <w:bookmarkEnd w:id="127"/>
    </w:p>
    <w:p>
      <w:pPr>
        <w:spacing w:line="360" w:lineRule="auto"/>
        <w:ind w:firstLine="420" w:firstLineChars="200"/>
        <w:rPr>
          <w:rFonts w:hint="eastAsia" w:ascii="宋体" w:hAnsi="宋体"/>
          <w:szCs w:val="21"/>
        </w:rPr>
      </w:pPr>
      <w:bookmarkStart w:id="128" w:name="_Toc221950089"/>
      <w:r>
        <w:rPr>
          <w:rFonts w:hint="eastAsia" w:ascii="宋体" w:hAnsi="宋体"/>
          <w:szCs w:val="21"/>
        </w:rPr>
        <w:t>1.1.8本招标项目代建人：见投标人须知前附表。</w:t>
      </w:r>
      <w:bookmarkEnd w:id="128"/>
    </w:p>
    <w:p>
      <w:pPr>
        <w:spacing w:line="360" w:lineRule="auto"/>
        <w:ind w:firstLine="420" w:firstLineChars="200"/>
        <w:rPr>
          <w:rFonts w:hint="eastAsia" w:ascii="宋体" w:hAnsi="宋体"/>
          <w:szCs w:val="21"/>
        </w:rPr>
      </w:pPr>
      <w:r>
        <w:rPr>
          <w:rFonts w:hint="eastAsia" w:ascii="宋体" w:hAnsi="宋体"/>
          <w:szCs w:val="21"/>
        </w:rPr>
        <w:t>1.1.9招标工程投资：见投标人须知前附表。</w:t>
      </w:r>
    </w:p>
    <w:p>
      <w:pPr>
        <w:keepNext/>
        <w:keepLines/>
        <w:spacing w:line="360" w:lineRule="auto"/>
        <w:outlineLvl w:val="2"/>
        <w:rPr>
          <w:rFonts w:hint="eastAsia" w:ascii="宋体" w:hAnsi="宋体"/>
          <w:b/>
          <w:szCs w:val="21"/>
        </w:rPr>
      </w:pPr>
      <w:bookmarkStart w:id="129" w:name="_Toc179632548"/>
      <w:bookmarkStart w:id="130" w:name="_Toc740"/>
      <w:bookmarkStart w:id="131" w:name="_Toc152045531"/>
      <w:bookmarkStart w:id="132" w:name="_Toc144974499"/>
      <w:bookmarkStart w:id="133" w:name="_Toc152042307"/>
      <w:r>
        <w:rPr>
          <w:rFonts w:hint="eastAsia" w:ascii="宋体" w:hAnsi="宋体"/>
          <w:b/>
          <w:szCs w:val="21"/>
        </w:rPr>
        <w:t>1.2 资金来源和落实情况</w:t>
      </w:r>
      <w:bookmarkEnd w:id="129"/>
      <w:bookmarkEnd w:id="130"/>
      <w:bookmarkEnd w:id="131"/>
      <w:bookmarkEnd w:id="132"/>
      <w:bookmarkEnd w:id="133"/>
    </w:p>
    <w:p>
      <w:pPr>
        <w:spacing w:line="360" w:lineRule="auto"/>
        <w:ind w:firstLine="420" w:firstLineChars="200"/>
        <w:rPr>
          <w:rFonts w:hint="eastAsia" w:ascii="宋体" w:hAnsi="宋体"/>
          <w:szCs w:val="21"/>
        </w:rPr>
      </w:pPr>
      <w:r>
        <w:rPr>
          <w:rFonts w:hint="eastAsia" w:ascii="宋体" w:hAnsi="宋体"/>
          <w:szCs w:val="21"/>
        </w:rPr>
        <w:t>1.2.1 本招标项目的资金来源：见投标人须知前附表。</w:t>
      </w:r>
    </w:p>
    <w:p>
      <w:pPr>
        <w:spacing w:line="360" w:lineRule="auto"/>
        <w:ind w:firstLine="420" w:firstLineChars="200"/>
        <w:rPr>
          <w:rFonts w:hint="eastAsia" w:ascii="宋体" w:hAnsi="宋体"/>
          <w:szCs w:val="21"/>
        </w:rPr>
      </w:pPr>
      <w:r>
        <w:rPr>
          <w:rFonts w:hint="eastAsia" w:ascii="宋体" w:hAnsi="宋体"/>
          <w:szCs w:val="21"/>
        </w:rPr>
        <w:t>1.2.2 本招标项目的出资比例：见投标人须知前附表。</w:t>
      </w:r>
    </w:p>
    <w:p>
      <w:pPr>
        <w:spacing w:line="360" w:lineRule="auto"/>
        <w:ind w:firstLine="420" w:firstLineChars="200"/>
        <w:rPr>
          <w:rFonts w:hint="eastAsia" w:ascii="宋体" w:hAnsi="宋体"/>
          <w:szCs w:val="21"/>
        </w:rPr>
      </w:pPr>
      <w:r>
        <w:rPr>
          <w:rFonts w:hint="eastAsia" w:ascii="宋体" w:hAnsi="宋体"/>
          <w:szCs w:val="21"/>
        </w:rPr>
        <w:t>1.2.3 本招标项目的资金落实情况：见投标人须知前附表。</w:t>
      </w:r>
    </w:p>
    <w:p>
      <w:pPr>
        <w:keepNext/>
        <w:keepLines/>
        <w:spacing w:line="360" w:lineRule="auto"/>
        <w:outlineLvl w:val="2"/>
        <w:rPr>
          <w:rFonts w:hint="eastAsia" w:ascii="宋体" w:hAnsi="宋体"/>
          <w:b/>
          <w:szCs w:val="21"/>
        </w:rPr>
      </w:pPr>
      <w:bookmarkStart w:id="134" w:name="_Toc28340"/>
      <w:r>
        <w:rPr>
          <w:rFonts w:hint="eastAsia" w:ascii="宋体" w:hAnsi="宋体"/>
          <w:b/>
          <w:szCs w:val="21"/>
        </w:rPr>
        <w:t>1.3招标范围和监理服务期</w:t>
      </w:r>
      <w:bookmarkEnd w:id="134"/>
    </w:p>
    <w:p>
      <w:pPr>
        <w:spacing w:line="360" w:lineRule="auto"/>
        <w:ind w:firstLine="420" w:firstLineChars="200"/>
        <w:rPr>
          <w:rFonts w:hint="eastAsia" w:ascii="宋体" w:hAnsi="宋体"/>
          <w:szCs w:val="21"/>
        </w:rPr>
      </w:pPr>
      <w:r>
        <w:rPr>
          <w:rFonts w:hint="eastAsia" w:ascii="宋体" w:hAnsi="宋体"/>
          <w:szCs w:val="21"/>
        </w:rPr>
        <w:t>1.3.1招标范围：见投标人须知前附表；</w:t>
      </w:r>
    </w:p>
    <w:p>
      <w:pPr>
        <w:spacing w:line="360" w:lineRule="auto"/>
        <w:ind w:firstLine="420" w:firstLineChars="200"/>
        <w:rPr>
          <w:rFonts w:hint="eastAsia" w:ascii="宋体" w:hAnsi="宋体"/>
          <w:szCs w:val="21"/>
        </w:rPr>
      </w:pPr>
      <w:r>
        <w:rPr>
          <w:rFonts w:hint="eastAsia" w:ascii="宋体" w:hAnsi="宋体"/>
          <w:szCs w:val="21"/>
        </w:rPr>
        <w:t>1.3.2监理服务期：见投标人须知前附表；</w:t>
      </w:r>
    </w:p>
    <w:p>
      <w:pPr>
        <w:keepNext/>
        <w:keepLines/>
        <w:spacing w:line="360" w:lineRule="auto"/>
        <w:outlineLvl w:val="2"/>
        <w:rPr>
          <w:rFonts w:hint="eastAsia" w:ascii="宋体" w:hAnsi="宋体"/>
          <w:b/>
          <w:szCs w:val="21"/>
        </w:rPr>
      </w:pPr>
      <w:bookmarkStart w:id="135" w:name="_Toc5705"/>
      <w:r>
        <w:rPr>
          <w:rFonts w:hint="eastAsia" w:ascii="宋体" w:hAnsi="宋体"/>
          <w:b/>
          <w:szCs w:val="21"/>
        </w:rPr>
        <w:t>1.4投标人资格要求</w:t>
      </w:r>
      <w:bookmarkEnd w:id="135"/>
    </w:p>
    <w:p>
      <w:pPr>
        <w:widowControl/>
        <w:adjustRightInd w:val="0"/>
        <w:snapToGrid w:val="0"/>
        <w:spacing w:line="360" w:lineRule="auto"/>
        <w:ind w:firstLine="420" w:firstLineChars="200"/>
        <w:jc w:val="left"/>
        <w:rPr>
          <w:rFonts w:hint="eastAsia" w:ascii="宋体" w:hAnsi="宋体"/>
          <w:b/>
          <w:bCs/>
          <w:szCs w:val="21"/>
        </w:rPr>
      </w:pPr>
      <w:bookmarkStart w:id="136" w:name="_Toc179632552"/>
      <w:bookmarkStart w:id="137" w:name="_Toc152042311"/>
      <w:bookmarkStart w:id="138" w:name="_Toc152045535"/>
      <w:bookmarkStart w:id="139" w:name="_Toc144974503"/>
      <w:r>
        <w:rPr>
          <w:rFonts w:hint="eastAsia" w:ascii="宋体" w:hAnsi="宋体"/>
          <w:bCs/>
          <w:szCs w:val="21"/>
        </w:rPr>
        <w:t>1.4.1投标人应具备承担本标段监理的资质条件、能力和信誉。</w:t>
      </w:r>
    </w:p>
    <w:p>
      <w:pPr>
        <w:widowControl/>
        <w:adjustRightInd w:val="0"/>
        <w:snapToGrid w:val="0"/>
        <w:spacing w:line="360" w:lineRule="auto"/>
        <w:ind w:firstLine="539" w:firstLineChars="257"/>
        <w:jc w:val="left"/>
        <w:rPr>
          <w:rFonts w:hint="eastAsia" w:ascii="宋体" w:hAnsi="宋体"/>
          <w:bCs/>
          <w:szCs w:val="21"/>
          <w:highlight w:val="yellow"/>
        </w:rPr>
      </w:pPr>
      <w:r>
        <w:rPr>
          <w:rFonts w:hint="eastAsia" w:ascii="宋体" w:hAnsi="宋体"/>
          <w:bCs/>
          <w:szCs w:val="21"/>
          <w:highlight w:val="yellow"/>
        </w:rPr>
        <w:t>（1）资质条件：见投标人须知前附表；</w:t>
      </w:r>
    </w:p>
    <w:p>
      <w:pPr>
        <w:snapToGrid w:val="0"/>
        <w:spacing w:line="360" w:lineRule="auto"/>
        <w:ind w:firstLine="539" w:firstLineChars="257"/>
        <w:rPr>
          <w:rFonts w:hint="eastAsia" w:ascii="宋体" w:hAnsi="宋体"/>
          <w:highlight w:val="yellow"/>
        </w:rPr>
      </w:pPr>
      <w:r>
        <w:rPr>
          <w:rFonts w:hint="eastAsia" w:ascii="宋体" w:hAnsi="宋体"/>
          <w:highlight w:val="yellow"/>
        </w:rPr>
        <w:t>（2）信誉要求：见投标人须知前附表；</w:t>
      </w:r>
    </w:p>
    <w:p>
      <w:pPr>
        <w:snapToGrid w:val="0"/>
        <w:spacing w:line="360" w:lineRule="auto"/>
        <w:ind w:firstLine="539" w:firstLineChars="257"/>
        <w:rPr>
          <w:rFonts w:hint="eastAsia" w:ascii="宋体" w:hAnsi="宋体"/>
          <w:highlight w:val="yellow"/>
        </w:rPr>
      </w:pPr>
      <w:r>
        <w:rPr>
          <w:rFonts w:hint="eastAsia" w:ascii="宋体" w:hAnsi="宋体"/>
          <w:highlight w:val="yellow"/>
        </w:rPr>
        <w:t>（3）业绩要求：见投标人须知前附表；</w:t>
      </w:r>
    </w:p>
    <w:p>
      <w:pPr>
        <w:snapToGrid w:val="0"/>
        <w:spacing w:line="360" w:lineRule="auto"/>
        <w:ind w:firstLine="539" w:firstLineChars="257"/>
        <w:rPr>
          <w:rFonts w:hint="eastAsia" w:ascii="宋体" w:hAnsi="宋体"/>
          <w:highlight w:val="yellow"/>
        </w:rPr>
      </w:pPr>
      <w:r>
        <w:rPr>
          <w:rFonts w:hint="eastAsia" w:ascii="宋体" w:hAnsi="宋体"/>
          <w:highlight w:val="yellow"/>
        </w:rPr>
        <w:t>（4）人员要求：见投标人须知前附表；</w:t>
      </w:r>
    </w:p>
    <w:p>
      <w:pPr>
        <w:snapToGrid w:val="0"/>
        <w:spacing w:line="360" w:lineRule="auto"/>
        <w:ind w:firstLine="539" w:firstLineChars="257"/>
        <w:rPr>
          <w:rFonts w:hint="eastAsia" w:ascii="宋体" w:hAnsi="宋体"/>
          <w:highlight w:val="yellow"/>
        </w:rPr>
      </w:pPr>
      <w:r>
        <w:rPr>
          <w:rFonts w:hint="eastAsia" w:ascii="宋体" w:hAnsi="宋体"/>
          <w:highlight w:val="yellow"/>
        </w:rPr>
        <w:t>（5）其他要求：见投标人须知前附表。</w:t>
      </w:r>
    </w:p>
    <w:p>
      <w:pPr>
        <w:spacing w:line="360" w:lineRule="auto"/>
        <w:ind w:firstLine="420" w:firstLineChars="200"/>
        <w:rPr>
          <w:rFonts w:hint="eastAsia" w:ascii="宋体" w:hAnsi="宋体"/>
        </w:rPr>
      </w:pPr>
      <w:r>
        <w:rPr>
          <w:rFonts w:hint="eastAsia" w:ascii="宋体" w:hAnsi="宋体"/>
        </w:rPr>
        <w:t xml:space="preserve">1.4.2 投标人须知前附表规定接受联合体投标的，除应符合本章第1.4.1款和投标人须知前附表的要求外，还应遵守以下规定： </w:t>
      </w:r>
    </w:p>
    <w:p>
      <w:pPr>
        <w:spacing w:before="50" w:after="50" w:line="360" w:lineRule="auto"/>
        <w:ind w:firstLine="539" w:firstLineChars="257"/>
        <w:rPr>
          <w:rFonts w:hint="eastAsia" w:ascii="宋体" w:hAnsi="宋体"/>
        </w:rPr>
      </w:pPr>
      <w:r>
        <w:rPr>
          <w:rFonts w:hint="eastAsia" w:ascii="宋体" w:hAnsi="宋体"/>
        </w:rPr>
        <w:t>（1）联合体各方应按招标文件提供的格式签订联合体协议书，明确联合体牵头人和各方权利义务；</w:t>
      </w:r>
    </w:p>
    <w:p>
      <w:pPr>
        <w:spacing w:before="50" w:after="50" w:line="360" w:lineRule="auto"/>
        <w:ind w:firstLine="539" w:firstLineChars="257"/>
        <w:rPr>
          <w:rFonts w:hint="eastAsia" w:ascii="宋体" w:hAnsi="宋体"/>
        </w:rPr>
      </w:pPr>
      <w:r>
        <w:rPr>
          <w:rFonts w:hint="eastAsia" w:ascii="宋体" w:hAnsi="宋体"/>
        </w:rPr>
        <w:t xml:space="preserve">（2）由同一专业的单位组成的联合体，按照资质等级较低的单位确定资质等级； </w:t>
      </w:r>
    </w:p>
    <w:p>
      <w:pPr>
        <w:spacing w:before="50" w:after="50" w:line="360" w:lineRule="auto"/>
        <w:ind w:firstLine="539" w:firstLineChars="257"/>
        <w:rPr>
          <w:rFonts w:hint="eastAsia" w:ascii="宋体" w:hAnsi="宋体"/>
          <w:lang w:eastAsia="zh-CN"/>
        </w:rPr>
      </w:pPr>
      <w:r>
        <w:rPr>
          <w:rFonts w:hint="eastAsia" w:ascii="宋体" w:hAnsi="宋体"/>
        </w:rPr>
        <w:t>（3）联合体各方不得再以自己名义单独或参加其他联合体在同一标段中投标</w:t>
      </w:r>
      <w:r>
        <w:rPr>
          <w:rFonts w:hint="eastAsia" w:ascii="宋体" w:hAnsi="宋体"/>
          <w:lang w:eastAsia="zh-CN"/>
        </w:rPr>
        <w:t>；</w:t>
      </w:r>
    </w:p>
    <w:p>
      <w:pPr>
        <w:spacing w:before="50" w:after="50" w:line="360" w:lineRule="auto"/>
        <w:ind w:firstLine="539" w:firstLineChars="257"/>
        <w:rPr>
          <w:rFonts w:hint="default" w:ascii="宋体" w:hAnsi="宋体"/>
          <w:highlight w:val="yellow"/>
          <w:lang w:val="en-US" w:eastAsia="zh-CN"/>
        </w:rPr>
      </w:pPr>
      <w:r>
        <w:rPr>
          <w:rFonts w:hint="eastAsia" w:ascii="宋体" w:hAnsi="宋体"/>
          <w:highlight w:val="yellow"/>
          <w:lang w:eastAsia="zh-CN"/>
        </w:rPr>
        <w:t>（</w:t>
      </w:r>
      <w:r>
        <w:rPr>
          <w:rFonts w:hint="eastAsia" w:ascii="宋体" w:hAnsi="宋体"/>
          <w:highlight w:val="yellow"/>
          <w:lang w:val="en-US" w:eastAsia="zh-CN"/>
        </w:rPr>
        <w:t>4）联合体牵头人在上传投标文件前，需在电子交易平台中确定联合体成员单位。</w:t>
      </w:r>
    </w:p>
    <w:p>
      <w:pPr>
        <w:spacing w:line="360" w:lineRule="auto"/>
        <w:ind w:firstLine="420" w:firstLineChars="200"/>
        <w:rPr>
          <w:rFonts w:hint="eastAsia" w:ascii="宋体" w:hAnsi="宋体"/>
          <w:szCs w:val="21"/>
        </w:rPr>
      </w:pPr>
      <w:r>
        <w:rPr>
          <w:rFonts w:hint="eastAsia" w:ascii="宋体" w:hAnsi="宋体"/>
          <w:szCs w:val="21"/>
        </w:rPr>
        <w:t>1.4.3 投标人不得存在下列情形之一：</w:t>
      </w:r>
    </w:p>
    <w:p>
      <w:pPr>
        <w:spacing w:before="50" w:after="50" w:line="360" w:lineRule="auto"/>
        <w:ind w:firstLine="539" w:firstLineChars="257"/>
        <w:rPr>
          <w:rFonts w:hint="eastAsia" w:ascii="宋体" w:hAnsi="宋体"/>
          <w:szCs w:val="21"/>
        </w:rPr>
      </w:pPr>
      <w:r>
        <w:rPr>
          <w:rFonts w:hint="eastAsia" w:ascii="宋体" w:hAnsi="宋体"/>
          <w:szCs w:val="21"/>
        </w:rPr>
        <w:t xml:space="preserve">（1）为招标人不具有独立法人资格的附属机构（单位）； </w:t>
      </w:r>
    </w:p>
    <w:p>
      <w:pPr>
        <w:spacing w:before="50" w:after="50" w:line="360" w:lineRule="auto"/>
        <w:ind w:firstLine="539" w:firstLineChars="257"/>
        <w:rPr>
          <w:rFonts w:hint="eastAsia" w:ascii="宋体" w:hAnsi="宋体"/>
          <w:szCs w:val="21"/>
        </w:rPr>
      </w:pPr>
      <w:r>
        <w:rPr>
          <w:rFonts w:hint="eastAsia" w:ascii="宋体" w:hAnsi="宋体"/>
          <w:szCs w:val="21"/>
        </w:rPr>
        <w:t>（2）为本标段前期准备提供设计或咨询服务；</w:t>
      </w:r>
    </w:p>
    <w:p>
      <w:pPr>
        <w:spacing w:before="50" w:after="50" w:line="360" w:lineRule="auto"/>
        <w:ind w:firstLine="539" w:firstLineChars="257"/>
        <w:rPr>
          <w:rFonts w:hint="eastAsia" w:ascii="宋体" w:hAnsi="宋体"/>
          <w:szCs w:val="21"/>
        </w:rPr>
      </w:pPr>
      <w:r>
        <w:rPr>
          <w:rFonts w:hint="eastAsia" w:ascii="宋体" w:hAnsi="宋体"/>
          <w:szCs w:val="21"/>
        </w:rPr>
        <w:t xml:space="preserve">（3）为本标段的代建人； </w:t>
      </w:r>
    </w:p>
    <w:p>
      <w:pPr>
        <w:spacing w:before="50" w:after="50" w:line="360" w:lineRule="auto"/>
        <w:ind w:firstLine="539" w:firstLineChars="257"/>
        <w:rPr>
          <w:rFonts w:hint="eastAsia" w:ascii="宋体" w:hAnsi="宋体"/>
          <w:szCs w:val="21"/>
        </w:rPr>
      </w:pPr>
      <w:r>
        <w:rPr>
          <w:rFonts w:hint="eastAsia" w:ascii="宋体" w:hAnsi="宋体"/>
          <w:szCs w:val="21"/>
        </w:rPr>
        <w:t xml:space="preserve">（4）为本标段提供招标代理服务； </w:t>
      </w:r>
    </w:p>
    <w:p>
      <w:pPr>
        <w:spacing w:before="50" w:after="50" w:line="360" w:lineRule="auto"/>
        <w:ind w:firstLine="539" w:firstLineChars="257"/>
        <w:rPr>
          <w:rFonts w:hint="eastAsia" w:ascii="宋体" w:hAnsi="宋体"/>
          <w:szCs w:val="21"/>
        </w:rPr>
      </w:pPr>
      <w:r>
        <w:rPr>
          <w:rFonts w:hint="eastAsia" w:ascii="宋体" w:hAnsi="宋体"/>
          <w:szCs w:val="21"/>
        </w:rPr>
        <w:t>（5）与本标段的代建人或招标代理机构同为一个法定代表人；</w:t>
      </w:r>
    </w:p>
    <w:p>
      <w:pPr>
        <w:spacing w:before="50" w:after="50" w:line="360" w:lineRule="auto"/>
        <w:ind w:firstLine="539" w:firstLineChars="257"/>
        <w:rPr>
          <w:rFonts w:hint="eastAsia" w:ascii="宋体" w:hAnsi="宋体"/>
          <w:szCs w:val="21"/>
        </w:rPr>
      </w:pPr>
      <w:r>
        <w:rPr>
          <w:rFonts w:hint="eastAsia" w:ascii="宋体" w:hAnsi="宋体"/>
          <w:szCs w:val="21"/>
        </w:rPr>
        <w:t>（6）与本标段的代建人或招标代理机构相互控股或参股；</w:t>
      </w:r>
    </w:p>
    <w:p>
      <w:pPr>
        <w:spacing w:before="50" w:after="50" w:line="360" w:lineRule="auto"/>
        <w:ind w:firstLine="539" w:firstLineChars="257"/>
        <w:rPr>
          <w:rFonts w:hint="eastAsia" w:ascii="宋体" w:hAnsi="宋体"/>
          <w:szCs w:val="21"/>
        </w:rPr>
      </w:pPr>
      <w:r>
        <w:rPr>
          <w:rFonts w:hint="eastAsia" w:ascii="宋体" w:hAnsi="宋体"/>
          <w:szCs w:val="21"/>
        </w:rPr>
        <w:t>（7）与本标段的代建人或招标代理机构相互任职或工作；</w:t>
      </w:r>
    </w:p>
    <w:p>
      <w:pPr>
        <w:spacing w:before="50" w:after="50" w:line="360" w:lineRule="auto"/>
        <w:ind w:firstLine="539" w:firstLineChars="257"/>
        <w:rPr>
          <w:rFonts w:hint="eastAsia" w:ascii="宋体" w:hAnsi="宋体"/>
          <w:szCs w:val="21"/>
        </w:rPr>
      </w:pPr>
      <w:r>
        <w:rPr>
          <w:rFonts w:hint="eastAsia" w:ascii="宋体" w:hAnsi="宋体"/>
          <w:szCs w:val="21"/>
        </w:rPr>
        <w:t xml:space="preserve">（8）被责令停产停业、暂扣或者吊销许可证、暂扣或者吊销执照； </w:t>
      </w:r>
    </w:p>
    <w:p>
      <w:pPr>
        <w:spacing w:before="50" w:after="50" w:line="360" w:lineRule="auto"/>
        <w:ind w:firstLine="539" w:firstLineChars="257"/>
        <w:rPr>
          <w:rFonts w:hint="eastAsia" w:ascii="宋体" w:hAnsi="宋体"/>
          <w:color w:val="auto"/>
          <w:szCs w:val="21"/>
        </w:rPr>
      </w:pPr>
      <w:r>
        <w:rPr>
          <w:rFonts w:hint="eastAsia" w:ascii="宋体" w:hAnsi="宋体"/>
          <w:szCs w:val="21"/>
        </w:rPr>
        <w:t>（9）被依法暂停或取消投标资格（指被本招标项目所在地县级及以上水、住建、公共资源交易监督管理行政主管部门暂停或取消投标资格或禁止进入该区域建设市场且处罚在有效期内</w:t>
      </w:r>
      <w:r>
        <w:rPr>
          <w:rFonts w:hint="eastAsia" w:ascii="宋体" w:hAnsi="宋体"/>
          <w:color w:val="F79646"/>
          <w:szCs w:val="21"/>
        </w:rPr>
        <w:t>或</w:t>
      </w:r>
      <w:r>
        <w:rPr>
          <w:rFonts w:hint="eastAsia" w:ascii="宋体" w:hAnsi="宋体"/>
          <w:color w:val="auto"/>
          <w:szCs w:val="21"/>
        </w:rPr>
        <w:t xml:space="preserve">公示期内）； </w:t>
      </w:r>
    </w:p>
    <w:p>
      <w:pPr>
        <w:spacing w:before="50" w:after="50" w:line="360" w:lineRule="auto"/>
        <w:ind w:firstLine="539" w:firstLineChars="257"/>
        <w:rPr>
          <w:rFonts w:hint="eastAsia" w:ascii="宋体" w:hAnsi="宋体"/>
          <w:color w:val="auto"/>
          <w:szCs w:val="21"/>
        </w:rPr>
      </w:pPr>
      <w:r>
        <w:rPr>
          <w:rFonts w:hint="eastAsia" w:ascii="宋体" w:hAnsi="宋体"/>
          <w:color w:val="auto"/>
          <w:szCs w:val="21"/>
        </w:rPr>
        <w:t>（10）</w:t>
      </w:r>
      <w:r>
        <w:rPr>
          <w:rFonts w:hint="eastAsia"/>
          <w:color w:val="auto"/>
        </w:rPr>
        <w:t>进入清算程序</w:t>
      </w:r>
      <w:r>
        <w:rPr>
          <w:rFonts w:ascii="宋体" w:hAnsi="宋体" w:cs="宋体"/>
          <w:color w:val="auto"/>
          <w:kern w:val="0"/>
          <w:szCs w:val="21"/>
        </w:rPr>
        <w:t>，</w:t>
      </w:r>
      <w:r>
        <w:rPr>
          <w:rFonts w:hint="eastAsia" w:ascii="宋体" w:hAnsi="宋体" w:cs="宋体"/>
          <w:color w:val="auto"/>
          <w:kern w:val="0"/>
          <w:szCs w:val="21"/>
        </w:rPr>
        <w:t>或被宣告破产，或其他丧失履约能力的情形；</w:t>
      </w:r>
    </w:p>
    <w:p>
      <w:pPr>
        <w:spacing w:before="50" w:after="50" w:line="360" w:lineRule="auto"/>
        <w:ind w:firstLine="539" w:firstLineChars="257"/>
        <w:rPr>
          <w:rFonts w:hint="eastAsia" w:ascii="宋体" w:hAnsi="宋体"/>
          <w:color w:val="auto"/>
        </w:rPr>
      </w:pPr>
      <w:r>
        <w:rPr>
          <w:rFonts w:hint="eastAsia" w:ascii="宋体" w:hAnsi="宋体"/>
          <w:color w:val="auto"/>
          <w:szCs w:val="21"/>
        </w:rPr>
        <w:t>（11）</w:t>
      </w:r>
      <w:r>
        <w:rPr>
          <w:rFonts w:hint="eastAsia"/>
          <w:color w:val="auto"/>
        </w:rPr>
        <w:t>在最近三年内发生重大监理质量问题</w:t>
      </w:r>
      <w:r>
        <w:rPr>
          <w:rFonts w:ascii="宋体" w:hAnsi="宋体" w:cs="宋体"/>
          <w:color w:val="auto"/>
          <w:kern w:val="0"/>
          <w:szCs w:val="21"/>
        </w:rPr>
        <w:t>（以相关行业主管部门的行政处罚决定或司法机关出具的有关法律文书为准）；</w:t>
      </w:r>
    </w:p>
    <w:p>
      <w:pPr>
        <w:spacing w:before="50" w:after="50" w:line="360" w:lineRule="auto"/>
        <w:ind w:firstLine="539" w:firstLineChars="257"/>
        <w:rPr>
          <w:rFonts w:ascii="宋体" w:hAnsi="宋体" w:cs="宋体"/>
          <w:color w:val="auto"/>
          <w:kern w:val="0"/>
          <w:szCs w:val="21"/>
        </w:rPr>
      </w:pPr>
      <w:r>
        <w:rPr>
          <w:rFonts w:ascii="宋体" w:hAnsi="宋体"/>
          <w:color w:val="auto"/>
        </w:rPr>
        <w:t>（1</w:t>
      </w:r>
      <w:r>
        <w:rPr>
          <w:rFonts w:hint="eastAsia" w:ascii="宋体" w:hAnsi="宋体"/>
          <w:color w:val="auto"/>
        </w:rPr>
        <w:t>2</w:t>
      </w:r>
      <w:r>
        <w:rPr>
          <w:rFonts w:ascii="宋体" w:hAnsi="宋体"/>
          <w:color w:val="auto"/>
        </w:rPr>
        <w:t>）被工商行政管理机关</w:t>
      </w:r>
      <w:r>
        <w:rPr>
          <w:rFonts w:hint="eastAsia" w:ascii="宋体" w:hAnsi="宋体"/>
          <w:color w:val="auto"/>
        </w:rPr>
        <w:t>（市场</w:t>
      </w:r>
      <w:r>
        <w:rPr>
          <w:rFonts w:ascii="宋体" w:hAnsi="宋体"/>
          <w:color w:val="auto"/>
        </w:rPr>
        <w:t>监</w:t>
      </w:r>
      <w:r>
        <w:rPr>
          <w:rFonts w:hint="eastAsia" w:ascii="宋体" w:hAnsi="宋体"/>
          <w:color w:val="auto"/>
        </w:rPr>
        <w:t>管</w:t>
      </w:r>
      <w:r>
        <w:rPr>
          <w:rFonts w:ascii="宋体" w:hAnsi="宋体"/>
          <w:color w:val="auto"/>
        </w:rPr>
        <w:t>部门</w:t>
      </w:r>
      <w:r>
        <w:rPr>
          <w:rFonts w:hint="eastAsia" w:ascii="宋体" w:hAnsi="宋体"/>
          <w:color w:val="auto"/>
        </w:rPr>
        <w:t>）</w:t>
      </w:r>
      <w:r>
        <w:rPr>
          <w:rFonts w:ascii="宋体" w:hAnsi="宋体"/>
          <w:color w:val="auto"/>
        </w:rPr>
        <w:t>在</w:t>
      </w:r>
      <w:r>
        <w:rPr>
          <w:rFonts w:hint="eastAsia" w:ascii="宋体" w:hAnsi="宋体"/>
          <w:color w:val="auto"/>
        </w:rPr>
        <w:t>“国家</w:t>
      </w:r>
      <w:r>
        <w:rPr>
          <w:rFonts w:ascii="宋体" w:hAnsi="宋体"/>
          <w:color w:val="auto"/>
        </w:rPr>
        <w:t>企业信用信息公示系统</w:t>
      </w:r>
      <w:r>
        <w:rPr>
          <w:rFonts w:hint="eastAsia" w:ascii="宋体" w:hAnsi="宋体" w:cs="宋体"/>
          <w:color w:val="auto"/>
          <w:kern w:val="0"/>
          <w:szCs w:val="21"/>
        </w:rPr>
        <w:t>”（</w:t>
      </w:r>
      <w:r>
        <w:rPr>
          <w:color w:val="auto"/>
          <w:szCs w:val="21"/>
        </w:rPr>
        <w:t>www.gsxt.gov.cn</w:t>
      </w:r>
      <w:r>
        <w:rPr>
          <w:rFonts w:hint="eastAsia" w:ascii="宋体" w:hAnsi="宋体" w:cs="宋体"/>
          <w:color w:val="auto"/>
          <w:kern w:val="0"/>
          <w:szCs w:val="21"/>
        </w:rPr>
        <w:t>）</w:t>
      </w:r>
      <w:r>
        <w:rPr>
          <w:rFonts w:ascii="宋体" w:hAnsi="宋体" w:cs="宋体"/>
          <w:color w:val="auto"/>
          <w:kern w:val="0"/>
          <w:szCs w:val="21"/>
        </w:rPr>
        <w:t>列入严重违法失信企业名单；</w:t>
      </w:r>
    </w:p>
    <w:p>
      <w:pPr>
        <w:spacing w:before="50" w:after="50" w:line="360" w:lineRule="auto"/>
        <w:ind w:firstLine="539" w:firstLineChars="257"/>
        <w:rPr>
          <w:rFonts w:ascii="宋体" w:hAnsi="宋体" w:cs="宋体"/>
          <w:kern w:val="0"/>
          <w:szCs w:val="21"/>
        </w:rPr>
      </w:pPr>
      <w:r>
        <w:rPr>
          <w:rFonts w:ascii="宋体" w:hAnsi="宋体" w:cs="宋体"/>
          <w:kern w:val="0"/>
          <w:szCs w:val="21"/>
        </w:rPr>
        <w:t>（</w:t>
      </w:r>
      <w:r>
        <w:rPr>
          <w:kern w:val="0"/>
          <w:szCs w:val="21"/>
        </w:rPr>
        <w:t>1</w:t>
      </w:r>
      <w:r>
        <w:rPr>
          <w:rFonts w:hint="eastAsia"/>
          <w:kern w:val="0"/>
          <w:szCs w:val="21"/>
        </w:rPr>
        <w:t>3</w:t>
      </w:r>
      <w:r>
        <w:rPr>
          <w:rFonts w:ascii="宋体" w:hAnsi="宋体" w:cs="宋体"/>
          <w:kern w:val="0"/>
          <w:szCs w:val="21"/>
        </w:rPr>
        <w:t>）被最高人民法院在</w:t>
      </w:r>
      <w:r>
        <w:rPr>
          <w:rFonts w:ascii="宋体" w:hAnsi="宋体"/>
          <w:szCs w:val="21"/>
        </w:rPr>
        <w:t>“</w:t>
      </w:r>
      <w:r>
        <w:rPr>
          <w:rFonts w:ascii="宋体" w:hAnsi="宋体" w:cs="宋体"/>
          <w:szCs w:val="21"/>
        </w:rPr>
        <w:t>信用中国</w:t>
      </w:r>
      <w:r>
        <w:rPr>
          <w:rFonts w:ascii="宋体" w:hAnsi="宋体"/>
          <w:szCs w:val="21"/>
        </w:rPr>
        <w:t>”</w:t>
      </w:r>
      <w:r>
        <w:rPr>
          <w:rFonts w:ascii="宋体" w:hAnsi="宋体" w:cs="宋体"/>
          <w:kern w:val="0"/>
          <w:szCs w:val="21"/>
        </w:rPr>
        <w:t>（</w:t>
      </w:r>
      <w:r>
        <w:rPr>
          <w:kern w:val="0"/>
          <w:szCs w:val="21"/>
        </w:rPr>
        <w:t>www.creditchina.gov.cn</w:t>
      </w:r>
      <w:r>
        <w:rPr>
          <w:rFonts w:ascii="宋体" w:hAnsi="宋体" w:cs="宋体"/>
          <w:kern w:val="0"/>
          <w:szCs w:val="21"/>
        </w:rPr>
        <w:t>）列入失信被执行人名单；</w:t>
      </w:r>
    </w:p>
    <w:p>
      <w:pPr>
        <w:spacing w:before="50" w:after="50" w:line="360" w:lineRule="auto"/>
        <w:ind w:firstLine="539" w:firstLineChars="257"/>
        <w:rPr>
          <w:rFonts w:hint="eastAsia" w:ascii="宋体" w:hAnsi="宋体" w:cs="宋体"/>
          <w:kern w:val="0"/>
          <w:szCs w:val="21"/>
        </w:rPr>
      </w:pPr>
      <w:r>
        <w:rPr>
          <w:rFonts w:hint="eastAsia"/>
          <w:szCs w:val="21"/>
        </w:rPr>
        <w:t>（14</w:t>
      </w:r>
      <w:r>
        <w:rPr>
          <w:rFonts w:hint="eastAsia" w:ascii="宋体" w:hAnsi="宋体" w:cs="宋体"/>
          <w:kern w:val="0"/>
          <w:szCs w:val="21"/>
        </w:rPr>
        <w:t>）在</w:t>
      </w:r>
      <w:r>
        <w:rPr>
          <w:rFonts w:ascii="宋体" w:hAnsi="宋体" w:cs="宋体"/>
          <w:kern w:val="0"/>
          <w:szCs w:val="21"/>
        </w:rPr>
        <w:t>近三年内投标人</w:t>
      </w:r>
      <w:r>
        <w:rPr>
          <w:rFonts w:hint="eastAsia"/>
        </w:rPr>
        <w:t>或</w:t>
      </w:r>
      <w:r>
        <w:rPr>
          <w:rFonts w:ascii="宋体" w:hAnsi="宋体" w:cs="宋体"/>
          <w:kern w:val="0"/>
          <w:szCs w:val="21"/>
        </w:rPr>
        <w:t>其法定代表人</w:t>
      </w:r>
      <w:r>
        <w:rPr>
          <w:rFonts w:hint="eastAsia" w:ascii="宋体" w:hAnsi="宋体" w:cs="宋体"/>
          <w:kern w:val="0"/>
          <w:szCs w:val="21"/>
        </w:rPr>
        <w:t>、</w:t>
      </w:r>
      <w:r>
        <w:rPr>
          <w:rFonts w:hint="eastAsia"/>
        </w:rPr>
        <w:t>拟委任的</w:t>
      </w:r>
      <w:r>
        <w:rPr>
          <w:rFonts w:hint="eastAsia" w:ascii="宋体" w:hAnsi="宋体" w:cs="宋体"/>
          <w:kern w:val="0"/>
          <w:szCs w:val="21"/>
        </w:rPr>
        <w:t>总监理工程师</w:t>
      </w:r>
      <w:r>
        <w:rPr>
          <w:rFonts w:ascii="宋体" w:hAnsi="宋体" w:cs="宋体"/>
          <w:kern w:val="0"/>
          <w:szCs w:val="21"/>
        </w:rPr>
        <w:t>有行贿犯罪行为；</w:t>
      </w:r>
    </w:p>
    <w:p>
      <w:pPr>
        <w:spacing w:before="50" w:after="50" w:line="360" w:lineRule="auto"/>
        <w:ind w:firstLine="539" w:firstLineChars="257"/>
        <w:rPr>
          <w:rFonts w:hint="eastAsia" w:ascii="宋体" w:hAnsi="宋体" w:cs="宋体"/>
          <w:kern w:val="0"/>
        </w:rPr>
      </w:pPr>
      <w:r>
        <w:rPr>
          <w:rFonts w:hint="eastAsia" w:ascii="宋体" w:hAnsi="宋体" w:cs="宋体"/>
          <w:kern w:val="0"/>
          <w:szCs w:val="21"/>
        </w:rPr>
        <w:t>（15）</w:t>
      </w:r>
      <w:r>
        <w:rPr>
          <w:rFonts w:ascii="宋体" w:hAnsi="宋体"/>
          <w:kern w:val="0"/>
          <w:szCs w:val="21"/>
        </w:rPr>
        <w:t>法律法规或</w:t>
      </w:r>
      <w:r>
        <w:rPr>
          <w:rFonts w:ascii="宋体" w:hAnsi="宋体" w:cs="宋体"/>
          <w:kern w:val="0"/>
          <w:szCs w:val="21"/>
        </w:rPr>
        <w:t>投标人须知</w:t>
      </w:r>
      <w:r>
        <w:rPr>
          <w:rFonts w:ascii="宋体" w:hAnsi="宋体"/>
          <w:kern w:val="0"/>
          <w:szCs w:val="21"/>
        </w:rPr>
        <w:t>前附表规定的其他情形。</w:t>
      </w:r>
    </w:p>
    <w:p>
      <w:pPr>
        <w:spacing w:line="360" w:lineRule="auto"/>
        <w:ind w:firstLine="420" w:firstLineChars="200"/>
        <w:rPr>
          <w:rFonts w:hint="eastAsia" w:ascii="宋体" w:hAnsi="宋体"/>
          <w:szCs w:val="21"/>
        </w:rPr>
      </w:pPr>
      <w:r>
        <w:rPr>
          <w:rFonts w:hint="eastAsia" w:ascii="宋体" w:hAnsi="宋体"/>
          <w:szCs w:val="21"/>
        </w:rPr>
        <w:t>1.4.4投标人存在下列情形之一的，相关投标均无效：</w:t>
      </w:r>
    </w:p>
    <w:p>
      <w:pPr>
        <w:spacing w:line="360" w:lineRule="auto"/>
        <w:ind w:firstLine="420" w:firstLineChars="200"/>
        <w:rPr>
          <w:rFonts w:hint="eastAsia" w:ascii="宋体" w:hAnsi="宋体"/>
          <w:szCs w:val="21"/>
        </w:rPr>
      </w:pPr>
      <w:r>
        <w:rPr>
          <w:rFonts w:hint="eastAsia" w:ascii="宋体" w:hAnsi="宋体"/>
          <w:szCs w:val="21"/>
        </w:rPr>
        <w:t>（1）与招标人存在利害关系影响招标公正性的；</w:t>
      </w:r>
    </w:p>
    <w:p>
      <w:pPr>
        <w:spacing w:line="360" w:lineRule="auto"/>
        <w:ind w:firstLine="420" w:firstLineChars="200"/>
        <w:rPr>
          <w:rFonts w:hint="eastAsia" w:ascii="宋体" w:hAnsi="宋体"/>
          <w:szCs w:val="21"/>
        </w:rPr>
      </w:pPr>
      <w:r>
        <w:rPr>
          <w:rFonts w:hint="eastAsia" w:ascii="宋体" w:hAnsi="宋体"/>
          <w:szCs w:val="21"/>
        </w:rPr>
        <w:t>（2）单位负责人为同一人或者存在控股、管理关系的不同单位，参加同一标段投标的，共同组成联合体投标的除外。</w:t>
      </w:r>
    </w:p>
    <w:p>
      <w:pPr>
        <w:keepNext/>
        <w:keepLines/>
        <w:spacing w:line="360" w:lineRule="auto"/>
        <w:outlineLvl w:val="2"/>
        <w:rPr>
          <w:rFonts w:hint="eastAsia" w:ascii="宋体" w:hAnsi="宋体"/>
          <w:b/>
          <w:szCs w:val="21"/>
        </w:rPr>
      </w:pPr>
      <w:bookmarkStart w:id="140" w:name="_Toc8880"/>
      <w:r>
        <w:rPr>
          <w:rFonts w:hint="eastAsia" w:ascii="宋体" w:hAnsi="宋体"/>
          <w:b/>
          <w:szCs w:val="21"/>
        </w:rPr>
        <w:t>1.5 费用承担</w:t>
      </w:r>
      <w:bookmarkEnd w:id="136"/>
      <w:bookmarkEnd w:id="137"/>
      <w:bookmarkEnd w:id="138"/>
      <w:bookmarkEnd w:id="139"/>
      <w:bookmarkEnd w:id="140"/>
    </w:p>
    <w:p>
      <w:pPr>
        <w:spacing w:line="360" w:lineRule="auto"/>
        <w:ind w:firstLine="420" w:firstLineChars="200"/>
        <w:rPr>
          <w:rFonts w:hint="eastAsia" w:ascii="宋体" w:hAnsi="宋体"/>
          <w:szCs w:val="21"/>
        </w:rPr>
      </w:pPr>
      <w:r>
        <w:rPr>
          <w:rFonts w:hint="eastAsia" w:ascii="宋体" w:hAnsi="宋体"/>
          <w:szCs w:val="21"/>
        </w:rPr>
        <w:t>投标人准备和参加投标活动发生的费用自理。</w:t>
      </w:r>
    </w:p>
    <w:p>
      <w:pPr>
        <w:keepNext/>
        <w:keepLines/>
        <w:spacing w:line="360" w:lineRule="auto"/>
        <w:outlineLvl w:val="2"/>
        <w:rPr>
          <w:rFonts w:hint="eastAsia" w:ascii="宋体" w:hAnsi="宋体"/>
          <w:b/>
          <w:szCs w:val="21"/>
        </w:rPr>
      </w:pPr>
      <w:bookmarkStart w:id="141" w:name="_Toc179632553"/>
      <w:bookmarkStart w:id="142" w:name="_Toc152045536"/>
      <w:bookmarkStart w:id="143" w:name="_Toc26488"/>
      <w:bookmarkStart w:id="144" w:name="_Toc144974504"/>
      <w:bookmarkStart w:id="145" w:name="_Toc152042312"/>
      <w:r>
        <w:rPr>
          <w:rFonts w:hint="eastAsia" w:ascii="宋体" w:hAnsi="宋体"/>
          <w:b/>
          <w:szCs w:val="21"/>
        </w:rPr>
        <w:t>1.6 保密</w:t>
      </w:r>
      <w:bookmarkEnd w:id="141"/>
      <w:bookmarkEnd w:id="142"/>
      <w:bookmarkEnd w:id="143"/>
      <w:bookmarkEnd w:id="144"/>
      <w:bookmarkEnd w:id="145"/>
    </w:p>
    <w:p>
      <w:pPr>
        <w:spacing w:line="360" w:lineRule="auto"/>
        <w:ind w:firstLine="420" w:firstLineChars="200"/>
        <w:rPr>
          <w:rFonts w:hint="eastAsia" w:ascii="宋体" w:hAnsi="宋体"/>
          <w:szCs w:val="21"/>
        </w:rPr>
      </w:pPr>
      <w:r>
        <w:rPr>
          <w:rFonts w:hint="eastAsia" w:ascii="宋体" w:hAnsi="宋体"/>
          <w:szCs w:val="21"/>
        </w:rPr>
        <w:t xml:space="preserve">参与招标投标活动的各方应对招标文件和投标文件中的商业和技术等秘密保密，违者应对由此造成的后果承担法律责任。 </w:t>
      </w:r>
    </w:p>
    <w:p>
      <w:pPr>
        <w:keepNext/>
        <w:keepLines/>
        <w:spacing w:line="360" w:lineRule="auto"/>
        <w:outlineLvl w:val="2"/>
        <w:rPr>
          <w:rFonts w:hint="eastAsia" w:ascii="宋体" w:hAnsi="宋体"/>
          <w:b/>
          <w:szCs w:val="21"/>
        </w:rPr>
      </w:pPr>
      <w:bookmarkStart w:id="146" w:name="_Toc144974505"/>
      <w:bookmarkStart w:id="147" w:name="_Toc152045537"/>
      <w:bookmarkStart w:id="148" w:name="_Toc179632554"/>
      <w:bookmarkStart w:id="149" w:name="_Toc16599"/>
      <w:bookmarkStart w:id="150" w:name="_Toc152042313"/>
      <w:r>
        <w:rPr>
          <w:rFonts w:hint="eastAsia" w:ascii="宋体" w:hAnsi="宋体"/>
          <w:b/>
          <w:szCs w:val="21"/>
        </w:rPr>
        <w:t>1.7 语言</w:t>
      </w:r>
      <w:bookmarkEnd w:id="146"/>
      <w:r>
        <w:rPr>
          <w:rFonts w:hint="eastAsia" w:ascii="宋体" w:hAnsi="宋体"/>
          <w:b/>
          <w:szCs w:val="21"/>
        </w:rPr>
        <w:t>文字</w:t>
      </w:r>
      <w:bookmarkEnd w:id="147"/>
      <w:bookmarkEnd w:id="148"/>
      <w:bookmarkEnd w:id="149"/>
      <w:bookmarkEnd w:id="150"/>
    </w:p>
    <w:p>
      <w:pPr>
        <w:spacing w:line="360" w:lineRule="auto"/>
        <w:ind w:firstLine="420" w:firstLineChars="200"/>
        <w:rPr>
          <w:rFonts w:hint="eastAsia" w:ascii="宋体" w:hAnsi="宋体"/>
          <w:szCs w:val="21"/>
        </w:rPr>
      </w:pPr>
      <w:r>
        <w:rPr>
          <w:rFonts w:hint="eastAsia" w:ascii="宋体" w:hAnsi="宋体"/>
          <w:szCs w:val="21"/>
        </w:rPr>
        <w:t>除专用术语外，与招标投标有关的语言均使用中文。必要时专用术语应附有中文注释。</w:t>
      </w:r>
    </w:p>
    <w:p>
      <w:pPr>
        <w:keepNext/>
        <w:keepLines/>
        <w:spacing w:line="360" w:lineRule="auto"/>
        <w:outlineLvl w:val="2"/>
        <w:rPr>
          <w:rFonts w:hint="eastAsia" w:ascii="宋体" w:hAnsi="宋体"/>
          <w:b/>
          <w:szCs w:val="21"/>
        </w:rPr>
      </w:pPr>
      <w:bookmarkStart w:id="151" w:name="_Toc152042314"/>
      <w:bookmarkStart w:id="152" w:name="_Toc152045538"/>
      <w:bookmarkStart w:id="153" w:name="_Toc144974506"/>
      <w:bookmarkStart w:id="154" w:name="_Toc179632555"/>
      <w:bookmarkStart w:id="155" w:name="_Toc19590"/>
      <w:r>
        <w:rPr>
          <w:rFonts w:hint="eastAsia" w:ascii="宋体" w:hAnsi="宋体"/>
          <w:b/>
          <w:szCs w:val="21"/>
        </w:rPr>
        <w:t>1.8 计量单位</w:t>
      </w:r>
      <w:bookmarkEnd w:id="151"/>
      <w:bookmarkEnd w:id="152"/>
      <w:bookmarkEnd w:id="153"/>
      <w:bookmarkEnd w:id="154"/>
      <w:bookmarkEnd w:id="155"/>
    </w:p>
    <w:p>
      <w:pPr>
        <w:spacing w:line="360" w:lineRule="auto"/>
        <w:ind w:firstLine="420" w:firstLineChars="200"/>
        <w:rPr>
          <w:rFonts w:hint="eastAsia" w:ascii="宋体" w:hAnsi="宋体"/>
          <w:szCs w:val="21"/>
        </w:rPr>
      </w:pPr>
      <w:r>
        <w:rPr>
          <w:rFonts w:hint="eastAsia" w:ascii="宋体" w:hAnsi="宋体"/>
          <w:szCs w:val="21"/>
        </w:rPr>
        <w:t>所有计量均采用中华人民共和国法定计量单位。</w:t>
      </w:r>
    </w:p>
    <w:p>
      <w:pPr>
        <w:keepNext/>
        <w:keepLines/>
        <w:spacing w:line="360" w:lineRule="auto"/>
        <w:outlineLvl w:val="2"/>
        <w:rPr>
          <w:rFonts w:hint="eastAsia" w:ascii="宋体" w:hAnsi="宋体"/>
          <w:b/>
          <w:szCs w:val="21"/>
        </w:rPr>
      </w:pPr>
      <w:bookmarkStart w:id="156" w:name="_Toc30022"/>
      <w:bookmarkStart w:id="157" w:name="_Toc221950112"/>
      <w:r>
        <w:rPr>
          <w:rFonts w:hint="eastAsia" w:ascii="宋体" w:hAnsi="宋体"/>
          <w:b/>
          <w:szCs w:val="21"/>
        </w:rPr>
        <w:t>1.9 踏勘现场</w:t>
      </w:r>
      <w:bookmarkEnd w:id="156"/>
    </w:p>
    <w:p>
      <w:pPr>
        <w:spacing w:line="360" w:lineRule="auto"/>
        <w:ind w:firstLine="420" w:firstLineChars="200"/>
        <w:rPr>
          <w:rFonts w:hint="eastAsia" w:ascii="宋体" w:hAnsi="宋体"/>
          <w:szCs w:val="21"/>
        </w:rPr>
      </w:pPr>
      <w:r>
        <w:rPr>
          <w:rFonts w:hint="eastAsia" w:ascii="宋体" w:hAnsi="宋体"/>
          <w:szCs w:val="21"/>
        </w:rPr>
        <w:t>1.9.1 投标人须知前附表规定组织踏勘现场的，招标人按投标人须知前附表规定的时间和地点组织踏勘现场。</w:t>
      </w:r>
      <w:bookmarkEnd w:id="157"/>
      <w:r>
        <w:rPr>
          <w:rFonts w:hint="eastAsia" w:ascii="宋体" w:hAnsi="宋体"/>
          <w:szCs w:val="21"/>
        </w:rPr>
        <w:t xml:space="preserve"> </w:t>
      </w:r>
    </w:p>
    <w:p>
      <w:pPr>
        <w:spacing w:line="360" w:lineRule="auto"/>
        <w:ind w:firstLine="420" w:firstLineChars="200"/>
        <w:rPr>
          <w:rFonts w:hint="eastAsia" w:ascii="宋体" w:hAnsi="宋体"/>
          <w:szCs w:val="21"/>
        </w:rPr>
      </w:pPr>
      <w:r>
        <w:rPr>
          <w:rFonts w:hint="eastAsia" w:ascii="宋体" w:hAnsi="宋体"/>
          <w:szCs w:val="21"/>
        </w:rPr>
        <w:t>1.9.2 投标人踏勘现场发生的费用自理。</w:t>
      </w:r>
    </w:p>
    <w:p>
      <w:pPr>
        <w:spacing w:line="360" w:lineRule="auto"/>
        <w:ind w:firstLine="420" w:firstLineChars="200"/>
        <w:rPr>
          <w:rFonts w:hint="eastAsia" w:ascii="宋体" w:hAnsi="宋体"/>
          <w:szCs w:val="21"/>
        </w:rPr>
      </w:pPr>
      <w:r>
        <w:rPr>
          <w:rFonts w:hint="eastAsia" w:ascii="宋体" w:hAnsi="宋体"/>
          <w:szCs w:val="21"/>
        </w:rPr>
        <w:t>1.9.3 除招标人的原因外，投标人自行负责在踏勘现场中所发生的人员伤亡和财产损失。</w:t>
      </w:r>
    </w:p>
    <w:p>
      <w:pPr>
        <w:spacing w:line="360" w:lineRule="auto"/>
        <w:ind w:firstLine="420" w:firstLineChars="200"/>
        <w:rPr>
          <w:rFonts w:hint="eastAsia" w:ascii="宋体" w:hAnsi="宋体"/>
          <w:szCs w:val="21"/>
        </w:rPr>
      </w:pPr>
      <w:r>
        <w:rPr>
          <w:rFonts w:hint="eastAsia" w:ascii="宋体" w:hAnsi="宋体"/>
          <w:szCs w:val="21"/>
        </w:rPr>
        <w:t>1.9.4 招标人在踏勘现场中介绍的工程场地和相关的周边环境情况，供投标人在编制投标文件时参考，招标人不对投标人据此作出的判断和决策负责。</w:t>
      </w:r>
    </w:p>
    <w:p>
      <w:pPr>
        <w:keepNext/>
        <w:keepLines/>
        <w:spacing w:line="360" w:lineRule="auto"/>
        <w:outlineLvl w:val="2"/>
        <w:rPr>
          <w:rFonts w:hint="eastAsia" w:ascii="宋体" w:hAnsi="宋体"/>
          <w:b/>
          <w:szCs w:val="21"/>
        </w:rPr>
      </w:pPr>
      <w:bookmarkStart w:id="158" w:name="_Toc7689"/>
      <w:r>
        <w:rPr>
          <w:rFonts w:hint="eastAsia" w:ascii="宋体" w:hAnsi="宋体"/>
          <w:b/>
          <w:szCs w:val="21"/>
        </w:rPr>
        <w:t>1.10 投标预备会</w:t>
      </w:r>
      <w:bookmarkEnd w:id="158"/>
    </w:p>
    <w:p>
      <w:pPr>
        <w:spacing w:line="360" w:lineRule="auto"/>
        <w:ind w:firstLine="420" w:firstLineChars="200"/>
        <w:rPr>
          <w:rFonts w:hint="eastAsia" w:ascii="宋体" w:hAnsi="宋体"/>
          <w:color w:val="auto"/>
          <w:szCs w:val="21"/>
        </w:rPr>
      </w:pPr>
      <w:r>
        <w:rPr>
          <w:rFonts w:hint="eastAsia" w:ascii="宋体" w:hAnsi="宋体"/>
          <w:color w:val="auto"/>
          <w:szCs w:val="21"/>
        </w:rPr>
        <w:t>1.10.1投标人须知前附表规定召开投标预备会的，招标人按投标人须知前附表规定的时间和地点召开投标预备会，澄清投标人提出的问题。</w:t>
      </w:r>
    </w:p>
    <w:p>
      <w:pPr>
        <w:spacing w:line="360" w:lineRule="auto"/>
        <w:ind w:firstLine="420" w:firstLineChars="200"/>
        <w:rPr>
          <w:rFonts w:hint="eastAsia" w:ascii="宋体" w:hAnsi="宋体"/>
          <w:color w:val="auto"/>
          <w:szCs w:val="21"/>
        </w:rPr>
      </w:pPr>
      <w:r>
        <w:rPr>
          <w:rFonts w:hint="eastAsia" w:ascii="宋体" w:hAnsi="宋体"/>
          <w:color w:val="auto"/>
          <w:szCs w:val="21"/>
        </w:rPr>
        <w:t>1.10.2在投标人须知前附表规定的时间前，投标人应使用CA数字证书</w:t>
      </w:r>
      <w:r>
        <w:rPr>
          <w:rFonts w:ascii="宋体" w:hAnsi="宋体"/>
          <w:color w:val="auto"/>
          <w:szCs w:val="21"/>
        </w:rPr>
        <w:t>登录</w:t>
      </w:r>
      <w:r>
        <w:rPr>
          <w:rFonts w:hint="eastAsia" w:ascii="宋体" w:hAnsi="宋体"/>
          <w:color w:val="auto"/>
          <w:szCs w:val="21"/>
        </w:rPr>
        <w:t>“电子交易平台”，在“投标答疑”菜单以书面形式将需要招标人澄清的问题送达招标人，以便招标人澄清。</w:t>
      </w:r>
    </w:p>
    <w:p>
      <w:pPr>
        <w:spacing w:line="360" w:lineRule="auto"/>
        <w:ind w:firstLine="420" w:firstLineChars="200"/>
        <w:rPr>
          <w:rFonts w:hint="eastAsia" w:ascii="宋体" w:hAnsi="宋体"/>
          <w:color w:val="auto"/>
          <w:szCs w:val="21"/>
        </w:rPr>
      </w:pPr>
      <w:r>
        <w:rPr>
          <w:rFonts w:hint="eastAsia" w:ascii="宋体" w:hAnsi="宋体"/>
          <w:color w:val="auto"/>
          <w:szCs w:val="21"/>
        </w:rPr>
        <w:t>1.10.3 在投标人须知第2.2.2项规定的时间内，招标人对投标人所提问题的澄清将以书面形式通过“电子交易平台”通知所有下载招标文件的投标人。该澄清内容为招标文件的组成部分。</w:t>
      </w:r>
      <w:bookmarkStart w:id="159" w:name="_Toc222029483"/>
      <w:bookmarkStart w:id="160" w:name="_Toc222030985"/>
      <w:bookmarkStart w:id="161" w:name="_Toc222033834"/>
      <w:bookmarkStart w:id="162" w:name="_Toc168476060"/>
      <w:bookmarkStart w:id="163" w:name="_Toc229305343"/>
      <w:bookmarkStart w:id="164" w:name="_Toc168475657"/>
      <w:bookmarkStart w:id="165" w:name="_Toc221950136"/>
      <w:bookmarkStart w:id="166" w:name="_Toc144974510"/>
      <w:bookmarkStart w:id="167" w:name="_Toc222032652"/>
    </w:p>
    <w:p>
      <w:pPr>
        <w:keepNext/>
        <w:keepLines/>
        <w:spacing w:line="360" w:lineRule="auto"/>
        <w:outlineLvl w:val="2"/>
        <w:rPr>
          <w:rFonts w:hint="eastAsia" w:ascii="宋体" w:hAnsi="宋体"/>
          <w:b/>
          <w:color w:val="auto"/>
          <w:szCs w:val="21"/>
        </w:rPr>
      </w:pPr>
      <w:bookmarkStart w:id="168" w:name="_Toc26470"/>
      <w:r>
        <w:rPr>
          <w:rFonts w:hint="eastAsia" w:ascii="宋体" w:hAnsi="宋体"/>
          <w:b/>
          <w:color w:val="auto"/>
          <w:szCs w:val="21"/>
        </w:rPr>
        <w:t>1.11分包</w:t>
      </w:r>
      <w:bookmarkEnd w:id="168"/>
    </w:p>
    <w:p>
      <w:pPr>
        <w:spacing w:line="400" w:lineRule="exact"/>
        <w:ind w:firstLine="359" w:firstLineChars="171"/>
        <w:rPr>
          <w:rFonts w:hint="eastAsia" w:ascii="宋体" w:hAnsi="宋体"/>
          <w:szCs w:val="21"/>
        </w:rPr>
      </w:pPr>
      <w:r>
        <w:rPr>
          <w:rFonts w:hint="eastAsia" w:ascii="宋体" w:hAnsi="宋体"/>
        </w:rPr>
        <w:t>除投标人须知前附表另有规定外，本招标监理不允许分包。</w:t>
      </w:r>
    </w:p>
    <w:p>
      <w:pPr>
        <w:pStyle w:val="241"/>
        <w:spacing w:line="360" w:lineRule="auto"/>
        <w:rPr>
          <w:rFonts w:hint="eastAsia" w:ascii="宋体" w:hAnsi="宋体"/>
          <w:b/>
          <w:bCs/>
        </w:rPr>
      </w:pPr>
      <w:bookmarkStart w:id="169" w:name="_Toc387753552"/>
      <w:bookmarkStart w:id="170" w:name="_Toc31310"/>
      <w:bookmarkStart w:id="171" w:name="_Toc387755333"/>
      <w:r>
        <w:rPr>
          <w:rFonts w:hint="eastAsia" w:ascii="宋体" w:hAnsi="宋体"/>
          <w:b/>
          <w:bCs/>
        </w:rPr>
        <w:t>2. 招标文件</w:t>
      </w:r>
      <w:bookmarkEnd w:id="159"/>
      <w:bookmarkEnd w:id="160"/>
      <w:bookmarkEnd w:id="161"/>
      <w:bookmarkEnd w:id="162"/>
      <w:bookmarkEnd w:id="163"/>
      <w:bookmarkEnd w:id="164"/>
      <w:bookmarkEnd w:id="165"/>
      <w:bookmarkEnd w:id="166"/>
      <w:bookmarkEnd w:id="167"/>
      <w:bookmarkEnd w:id="169"/>
      <w:bookmarkEnd w:id="170"/>
      <w:bookmarkEnd w:id="171"/>
    </w:p>
    <w:p>
      <w:pPr>
        <w:keepNext/>
        <w:keepLines/>
        <w:spacing w:line="360" w:lineRule="auto"/>
        <w:outlineLvl w:val="2"/>
        <w:rPr>
          <w:rFonts w:hint="eastAsia" w:ascii="宋体" w:hAnsi="宋体"/>
          <w:b/>
          <w:szCs w:val="21"/>
        </w:rPr>
      </w:pPr>
      <w:bookmarkStart w:id="172" w:name="_Toc152045543"/>
      <w:bookmarkStart w:id="173" w:name="_Toc179632561"/>
      <w:bookmarkStart w:id="174" w:name="_Toc144974511"/>
      <w:bookmarkStart w:id="175" w:name="_Toc152042319"/>
      <w:bookmarkStart w:id="176" w:name="_Toc1740"/>
      <w:r>
        <w:rPr>
          <w:rFonts w:hint="eastAsia" w:ascii="宋体" w:hAnsi="宋体"/>
          <w:b/>
          <w:szCs w:val="21"/>
        </w:rPr>
        <w:t>2.1 招标文件的组成</w:t>
      </w:r>
      <w:bookmarkEnd w:id="172"/>
      <w:bookmarkEnd w:id="173"/>
      <w:bookmarkEnd w:id="174"/>
      <w:bookmarkEnd w:id="175"/>
      <w:bookmarkEnd w:id="176"/>
    </w:p>
    <w:p>
      <w:pPr>
        <w:adjustRightInd w:val="0"/>
        <w:snapToGrid w:val="0"/>
        <w:spacing w:before="50" w:after="50" w:line="360" w:lineRule="auto"/>
        <w:ind w:firstLine="420" w:firstLineChars="200"/>
        <w:jc w:val="left"/>
        <w:rPr>
          <w:rFonts w:hint="eastAsia" w:ascii="宋体" w:hAnsi="宋体"/>
          <w:szCs w:val="21"/>
        </w:rPr>
      </w:pPr>
      <w:r>
        <w:rPr>
          <w:rFonts w:hint="eastAsia" w:ascii="宋体" w:hAnsi="宋体"/>
        </w:rPr>
        <w:t>本招标文件包括：</w:t>
      </w:r>
    </w:p>
    <w:p>
      <w:pPr>
        <w:adjustRightInd w:val="0"/>
        <w:snapToGrid w:val="0"/>
        <w:spacing w:before="50" w:after="50" w:line="360" w:lineRule="auto"/>
        <w:ind w:firstLine="420" w:firstLineChars="200"/>
        <w:jc w:val="left"/>
        <w:rPr>
          <w:rFonts w:hint="eastAsia" w:ascii="宋体" w:hAnsi="宋体"/>
          <w:szCs w:val="21"/>
        </w:rPr>
      </w:pPr>
      <w:r>
        <w:rPr>
          <w:rFonts w:hint="eastAsia" w:ascii="宋体" w:hAnsi="宋体"/>
          <w:szCs w:val="21"/>
        </w:rPr>
        <w:t>（1）招标公告；</w:t>
      </w:r>
    </w:p>
    <w:p>
      <w:pPr>
        <w:adjustRightInd w:val="0"/>
        <w:snapToGrid w:val="0"/>
        <w:spacing w:before="50" w:after="50" w:line="360" w:lineRule="auto"/>
        <w:ind w:firstLine="420" w:firstLineChars="200"/>
        <w:jc w:val="left"/>
        <w:rPr>
          <w:rFonts w:hint="eastAsia" w:ascii="宋体" w:hAnsi="宋体"/>
          <w:szCs w:val="21"/>
        </w:rPr>
      </w:pPr>
      <w:r>
        <w:rPr>
          <w:rFonts w:hint="eastAsia" w:ascii="宋体" w:hAnsi="宋体"/>
          <w:szCs w:val="21"/>
        </w:rPr>
        <w:t>（2）投标人须知；</w:t>
      </w:r>
    </w:p>
    <w:p>
      <w:pPr>
        <w:adjustRightInd w:val="0"/>
        <w:snapToGrid w:val="0"/>
        <w:spacing w:before="50" w:after="50" w:line="360" w:lineRule="auto"/>
        <w:ind w:firstLine="420" w:firstLineChars="200"/>
        <w:jc w:val="left"/>
        <w:rPr>
          <w:rFonts w:hint="eastAsia" w:ascii="宋体" w:hAnsi="宋体"/>
          <w:szCs w:val="21"/>
        </w:rPr>
      </w:pPr>
      <w:r>
        <w:rPr>
          <w:rFonts w:hint="eastAsia" w:ascii="宋体" w:hAnsi="宋体"/>
          <w:szCs w:val="21"/>
        </w:rPr>
        <w:t>（3）评标办法；</w:t>
      </w:r>
    </w:p>
    <w:p>
      <w:pPr>
        <w:adjustRightInd w:val="0"/>
        <w:snapToGrid w:val="0"/>
        <w:spacing w:before="50" w:after="50" w:line="360" w:lineRule="auto"/>
        <w:ind w:firstLine="420" w:firstLineChars="200"/>
        <w:jc w:val="left"/>
        <w:rPr>
          <w:rFonts w:ascii="宋体" w:hAnsi="宋体"/>
          <w:szCs w:val="21"/>
        </w:rPr>
      </w:pPr>
      <w:r>
        <w:rPr>
          <w:rFonts w:hint="eastAsia" w:ascii="宋体" w:hAnsi="宋体"/>
          <w:szCs w:val="21"/>
        </w:rPr>
        <w:t>（4）合同文件；</w:t>
      </w:r>
    </w:p>
    <w:p>
      <w:pPr>
        <w:adjustRightInd w:val="0"/>
        <w:snapToGrid w:val="0"/>
        <w:spacing w:before="50" w:after="50" w:line="360" w:lineRule="auto"/>
        <w:ind w:firstLine="420" w:firstLineChars="200"/>
        <w:jc w:val="left"/>
        <w:rPr>
          <w:rFonts w:ascii="宋体" w:hAnsi="宋体"/>
          <w:szCs w:val="21"/>
        </w:rPr>
      </w:pPr>
      <w:r>
        <w:rPr>
          <w:rFonts w:hint="eastAsia" w:ascii="宋体" w:hAnsi="宋体"/>
          <w:szCs w:val="21"/>
        </w:rPr>
        <w:t>（5）监理规范；</w:t>
      </w:r>
    </w:p>
    <w:p>
      <w:pPr>
        <w:adjustRightInd w:val="0"/>
        <w:snapToGrid w:val="0"/>
        <w:spacing w:before="50" w:after="50" w:line="360" w:lineRule="auto"/>
        <w:ind w:firstLine="420" w:firstLineChars="200"/>
        <w:jc w:val="left"/>
        <w:rPr>
          <w:rFonts w:hint="eastAsia" w:ascii="宋体" w:hAnsi="宋体"/>
          <w:szCs w:val="21"/>
        </w:rPr>
      </w:pPr>
      <w:r>
        <w:rPr>
          <w:rFonts w:hint="eastAsia" w:ascii="宋体" w:hAnsi="宋体"/>
          <w:szCs w:val="21"/>
        </w:rPr>
        <w:t>（6）技术文件；</w:t>
      </w:r>
    </w:p>
    <w:p>
      <w:pPr>
        <w:adjustRightInd w:val="0"/>
        <w:snapToGrid w:val="0"/>
        <w:spacing w:before="50" w:after="50" w:line="360" w:lineRule="auto"/>
        <w:ind w:firstLine="420" w:firstLineChars="200"/>
        <w:jc w:val="left"/>
        <w:rPr>
          <w:rFonts w:hint="eastAsia" w:ascii="宋体" w:hAnsi="宋体"/>
          <w:szCs w:val="21"/>
        </w:rPr>
      </w:pPr>
      <w:r>
        <w:rPr>
          <w:rFonts w:hint="eastAsia" w:ascii="宋体" w:hAnsi="宋体"/>
          <w:szCs w:val="21"/>
        </w:rPr>
        <w:t>（</w:t>
      </w:r>
      <w:r>
        <w:rPr>
          <w:rFonts w:ascii="宋体" w:hAnsi="宋体"/>
          <w:szCs w:val="21"/>
        </w:rPr>
        <w:t>7</w:t>
      </w:r>
      <w:r>
        <w:rPr>
          <w:rFonts w:hint="eastAsia" w:ascii="宋体" w:hAnsi="宋体"/>
          <w:szCs w:val="21"/>
        </w:rPr>
        <w:t>）投标文件格式；</w:t>
      </w:r>
    </w:p>
    <w:p>
      <w:pPr>
        <w:adjustRightInd w:val="0"/>
        <w:snapToGrid w:val="0"/>
        <w:spacing w:before="50" w:after="50" w:line="360" w:lineRule="auto"/>
        <w:ind w:firstLine="420" w:firstLineChars="200"/>
        <w:jc w:val="left"/>
        <w:rPr>
          <w:rFonts w:hint="eastAsia" w:ascii="宋体" w:hAnsi="宋体"/>
          <w:szCs w:val="21"/>
        </w:rPr>
      </w:pPr>
      <w:r>
        <w:rPr>
          <w:rFonts w:hint="eastAsia" w:ascii="宋体" w:hAnsi="宋体"/>
          <w:szCs w:val="21"/>
        </w:rPr>
        <w:t>（</w:t>
      </w:r>
      <w:r>
        <w:rPr>
          <w:rFonts w:ascii="宋体" w:hAnsi="宋体"/>
          <w:szCs w:val="21"/>
        </w:rPr>
        <w:t>8</w:t>
      </w:r>
      <w:r>
        <w:rPr>
          <w:rFonts w:hint="eastAsia" w:ascii="宋体" w:hAnsi="宋体"/>
          <w:szCs w:val="21"/>
        </w:rPr>
        <w:t>）附件。</w:t>
      </w:r>
    </w:p>
    <w:p>
      <w:pPr>
        <w:spacing w:line="360" w:lineRule="auto"/>
        <w:ind w:firstLine="420" w:firstLineChars="200"/>
        <w:rPr>
          <w:rFonts w:hint="eastAsia" w:ascii="宋体" w:hAnsi="宋体"/>
          <w:szCs w:val="21"/>
        </w:rPr>
      </w:pPr>
      <w:r>
        <w:rPr>
          <w:rFonts w:hint="eastAsia" w:ascii="宋体" w:hAnsi="宋体"/>
          <w:szCs w:val="21"/>
        </w:rPr>
        <w:t>根据本章第1.10款、第2.2款和第2.3款对招标文件所作的澄清、修改，构成招标文件的组成部分。</w:t>
      </w:r>
    </w:p>
    <w:p>
      <w:pPr>
        <w:keepNext/>
        <w:keepLines/>
        <w:spacing w:line="360" w:lineRule="auto"/>
        <w:outlineLvl w:val="2"/>
        <w:rPr>
          <w:rFonts w:hint="eastAsia" w:ascii="宋体" w:hAnsi="宋体"/>
          <w:b/>
          <w:szCs w:val="21"/>
        </w:rPr>
      </w:pPr>
      <w:bookmarkStart w:id="177" w:name="_Toc6950"/>
      <w:bookmarkStart w:id="178" w:name="_Toc221950142"/>
      <w:r>
        <w:rPr>
          <w:rFonts w:hint="eastAsia" w:ascii="宋体" w:hAnsi="宋体"/>
          <w:b/>
          <w:szCs w:val="21"/>
        </w:rPr>
        <w:t>2.2 招标文件的澄清</w:t>
      </w:r>
      <w:bookmarkEnd w:id="177"/>
    </w:p>
    <w:bookmarkEnd w:id="178"/>
    <w:p>
      <w:pPr>
        <w:spacing w:line="360" w:lineRule="auto"/>
        <w:ind w:firstLine="420" w:firstLineChars="200"/>
        <w:rPr>
          <w:rFonts w:ascii="宋体" w:hAnsi="宋体"/>
          <w:color w:val="auto"/>
          <w:szCs w:val="21"/>
        </w:rPr>
      </w:pPr>
      <w:bookmarkStart w:id="179" w:name="_Toc168475661"/>
      <w:bookmarkStart w:id="180" w:name="_Toc168476064"/>
      <w:bookmarkStart w:id="181" w:name="_Toc222032653"/>
      <w:bookmarkStart w:id="182" w:name="_Toc222030986"/>
      <w:bookmarkStart w:id="183" w:name="_Toc222029484"/>
      <w:bookmarkStart w:id="184" w:name="_Toc144974514"/>
      <w:bookmarkStart w:id="185" w:name="_Toc229305344"/>
      <w:bookmarkStart w:id="186" w:name="_Toc221950151"/>
      <w:bookmarkStart w:id="187" w:name="_Toc222033835"/>
      <w:r>
        <w:rPr>
          <w:rFonts w:hint="eastAsia" w:ascii="宋体" w:hAnsi="宋体"/>
          <w:color w:val="auto"/>
          <w:szCs w:val="21"/>
        </w:rPr>
        <w:t>2.2.1投标人应仔细阅读和检查招标文件的全部内容。如</w:t>
      </w:r>
      <w:r>
        <w:rPr>
          <w:rFonts w:ascii="宋体" w:hAnsi="宋体"/>
          <w:color w:val="auto"/>
          <w:szCs w:val="21"/>
        </w:rPr>
        <w:t>对招标文件有任何疑问，</w:t>
      </w:r>
      <w:r>
        <w:rPr>
          <w:rFonts w:hint="eastAsia" w:ascii="宋体" w:hAnsi="宋体"/>
          <w:color w:val="auto"/>
          <w:szCs w:val="21"/>
        </w:rPr>
        <w:t>应在投标人须知前附表规定的时间前</w:t>
      </w:r>
      <w:r>
        <w:rPr>
          <w:rFonts w:ascii="宋体" w:hAnsi="宋体"/>
          <w:color w:val="auto"/>
          <w:szCs w:val="21"/>
        </w:rPr>
        <w:t>，</w:t>
      </w:r>
      <w:r>
        <w:rPr>
          <w:rFonts w:hint="eastAsia" w:ascii="宋体" w:hAnsi="宋体"/>
          <w:color w:val="auto"/>
          <w:szCs w:val="21"/>
        </w:rPr>
        <w:t>使用CA数字证书</w:t>
      </w:r>
      <w:r>
        <w:rPr>
          <w:rFonts w:ascii="宋体" w:hAnsi="宋体"/>
          <w:color w:val="auto"/>
          <w:szCs w:val="21"/>
        </w:rPr>
        <w:t>登录</w:t>
      </w:r>
      <w:r>
        <w:rPr>
          <w:rFonts w:hint="eastAsia" w:ascii="宋体" w:hAnsi="宋体"/>
          <w:color w:val="auto"/>
          <w:szCs w:val="21"/>
        </w:rPr>
        <w:t>“电子交易平台”，在“投标答疑”菜单以书面形式</w:t>
      </w:r>
      <w:r>
        <w:rPr>
          <w:rFonts w:ascii="宋体" w:hAnsi="宋体"/>
          <w:color w:val="auto"/>
          <w:szCs w:val="21"/>
        </w:rPr>
        <w:t>要求招标人对招标文件予以澄清。</w:t>
      </w:r>
    </w:p>
    <w:p>
      <w:pPr>
        <w:spacing w:line="360" w:lineRule="auto"/>
        <w:ind w:firstLine="420" w:firstLineChars="200"/>
        <w:rPr>
          <w:rFonts w:hint="eastAsia" w:ascii="宋体" w:hAnsi="宋体"/>
          <w:color w:val="auto"/>
          <w:szCs w:val="21"/>
        </w:rPr>
      </w:pPr>
      <w:r>
        <w:rPr>
          <w:rFonts w:hint="eastAsia" w:ascii="宋体" w:hAnsi="宋体"/>
          <w:color w:val="auto"/>
          <w:szCs w:val="21"/>
        </w:rPr>
        <w:t>2.2.2</w:t>
      </w:r>
      <w:r>
        <w:rPr>
          <w:rFonts w:ascii="宋体" w:hAnsi="宋体"/>
          <w:color w:val="auto"/>
          <w:szCs w:val="21"/>
        </w:rPr>
        <w:t>招标人</w:t>
      </w:r>
      <w:r>
        <w:rPr>
          <w:rFonts w:hint="eastAsia" w:ascii="宋体" w:hAnsi="宋体"/>
          <w:color w:val="auto"/>
          <w:szCs w:val="21"/>
        </w:rPr>
        <w:t>对</w:t>
      </w:r>
      <w:r>
        <w:rPr>
          <w:rFonts w:ascii="宋体" w:hAnsi="宋体"/>
          <w:color w:val="auto"/>
          <w:szCs w:val="21"/>
        </w:rPr>
        <w:t>招标文件的澄清</w:t>
      </w:r>
      <w:r>
        <w:rPr>
          <w:rFonts w:hint="eastAsia" w:ascii="宋体" w:hAnsi="宋体"/>
          <w:color w:val="auto"/>
          <w:szCs w:val="21"/>
        </w:rPr>
        <w:t>通过“电子交易平台”发出，澄清通知发出的时间距投标人须知前附表4.2.1项规定的投标截止时间不足15日，并且澄清的内容影响投标文件编制的，相应延长投标截止时间。</w:t>
      </w:r>
    </w:p>
    <w:p>
      <w:pPr>
        <w:spacing w:line="360" w:lineRule="auto"/>
        <w:ind w:firstLine="420" w:firstLineChars="200"/>
        <w:rPr>
          <w:rFonts w:hint="eastAsia" w:ascii="宋体" w:hAnsi="宋体"/>
          <w:color w:val="auto"/>
          <w:szCs w:val="21"/>
        </w:rPr>
      </w:pPr>
      <w:r>
        <w:rPr>
          <w:rFonts w:hint="eastAsia" w:ascii="宋体" w:hAnsi="宋体"/>
          <w:color w:val="auto"/>
          <w:szCs w:val="21"/>
        </w:rPr>
        <w:t>2.2.3</w:t>
      </w:r>
      <w:r>
        <w:rPr>
          <w:rFonts w:ascii="宋体" w:hAnsi="宋体"/>
          <w:color w:val="auto"/>
          <w:szCs w:val="21"/>
        </w:rPr>
        <w:t>投标人应</w:t>
      </w:r>
      <w:r>
        <w:rPr>
          <w:rFonts w:hint="eastAsia" w:ascii="宋体" w:hAnsi="宋体"/>
          <w:color w:val="auto"/>
          <w:szCs w:val="21"/>
        </w:rPr>
        <w:t>实</w:t>
      </w:r>
      <w:r>
        <w:rPr>
          <w:rFonts w:ascii="宋体" w:hAnsi="宋体"/>
          <w:color w:val="auto"/>
          <w:szCs w:val="21"/>
        </w:rPr>
        <w:t>时关注</w:t>
      </w:r>
      <w:r>
        <w:rPr>
          <w:rFonts w:hint="eastAsia" w:ascii="宋体" w:hAnsi="宋体"/>
          <w:color w:val="auto"/>
          <w:szCs w:val="21"/>
        </w:rPr>
        <w:t>“电子交易平台”</w:t>
      </w:r>
      <w:r>
        <w:rPr>
          <w:rFonts w:ascii="宋体" w:hAnsi="宋体"/>
          <w:color w:val="auto"/>
          <w:szCs w:val="21"/>
        </w:rPr>
        <w:t>上</w:t>
      </w:r>
      <w:r>
        <w:rPr>
          <w:rFonts w:hint="eastAsia" w:ascii="宋体" w:hAnsi="宋体"/>
          <w:color w:val="auto"/>
          <w:szCs w:val="21"/>
        </w:rPr>
        <w:t>发出</w:t>
      </w:r>
      <w:r>
        <w:rPr>
          <w:rFonts w:ascii="宋体" w:hAnsi="宋体"/>
          <w:color w:val="auto"/>
          <w:szCs w:val="21"/>
        </w:rPr>
        <w:t>的澄清通知，因投标人</w:t>
      </w:r>
      <w:r>
        <w:rPr>
          <w:rFonts w:hint="eastAsia" w:ascii="宋体" w:hAnsi="宋体"/>
          <w:color w:val="auto"/>
          <w:szCs w:val="21"/>
        </w:rPr>
        <w:t>自身</w:t>
      </w:r>
      <w:r>
        <w:rPr>
          <w:rFonts w:ascii="宋体" w:hAnsi="宋体"/>
          <w:color w:val="auto"/>
          <w:szCs w:val="21"/>
        </w:rPr>
        <w:t>原因未及时获知澄清内容而导致的任何后果将由投标人自行承担。</w:t>
      </w:r>
    </w:p>
    <w:p>
      <w:pPr>
        <w:keepNext/>
        <w:keepLines/>
        <w:spacing w:line="360" w:lineRule="auto"/>
        <w:outlineLvl w:val="2"/>
        <w:rPr>
          <w:rFonts w:hint="eastAsia" w:ascii="宋体" w:hAnsi="宋体"/>
          <w:b/>
          <w:color w:val="auto"/>
          <w:szCs w:val="21"/>
        </w:rPr>
      </w:pPr>
      <w:bookmarkStart w:id="188" w:name="_Toc21575"/>
      <w:r>
        <w:rPr>
          <w:rFonts w:hint="eastAsia" w:ascii="宋体" w:hAnsi="宋体"/>
          <w:b/>
          <w:color w:val="auto"/>
          <w:szCs w:val="21"/>
        </w:rPr>
        <w:t>2.3 招标文件的修改</w:t>
      </w:r>
      <w:bookmarkEnd w:id="188"/>
    </w:p>
    <w:p>
      <w:pPr>
        <w:spacing w:line="360" w:lineRule="auto"/>
        <w:ind w:firstLine="420" w:firstLineChars="200"/>
        <w:rPr>
          <w:rFonts w:hint="eastAsia" w:ascii="宋体" w:hAnsi="宋体"/>
          <w:color w:val="auto"/>
          <w:szCs w:val="21"/>
        </w:rPr>
      </w:pPr>
      <w:r>
        <w:rPr>
          <w:rFonts w:hint="eastAsia" w:ascii="宋体" w:hAnsi="宋体"/>
          <w:color w:val="auto"/>
          <w:szCs w:val="21"/>
        </w:rPr>
        <w:t>2.3.1招标人可以书面形式修改招标文件，并通过“电子交易平台”通知所有已下载招标文件的投标人。修改通知发出的时间距投标人须知前附表4.2.1项规定的投标截止时间不足15日，并且澄清的内容影响投标文件编制的，相应延长投标截止时间。</w:t>
      </w:r>
    </w:p>
    <w:p>
      <w:pPr>
        <w:spacing w:line="360" w:lineRule="auto"/>
        <w:ind w:firstLine="420" w:firstLineChars="200"/>
        <w:rPr>
          <w:rFonts w:hint="eastAsia" w:ascii="宋体" w:hAnsi="宋体"/>
          <w:color w:val="auto"/>
          <w:szCs w:val="21"/>
        </w:rPr>
      </w:pPr>
      <w:r>
        <w:rPr>
          <w:rFonts w:hint="eastAsia" w:ascii="宋体" w:hAnsi="宋体"/>
          <w:color w:val="auto"/>
          <w:szCs w:val="21"/>
        </w:rPr>
        <w:t>2.3.2</w:t>
      </w:r>
      <w:r>
        <w:rPr>
          <w:rFonts w:ascii="宋体" w:hAnsi="宋体"/>
          <w:color w:val="auto"/>
          <w:szCs w:val="21"/>
        </w:rPr>
        <w:t>投标人应</w:t>
      </w:r>
      <w:r>
        <w:rPr>
          <w:rFonts w:hint="eastAsia" w:ascii="宋体" w:hAnsi="宋体"/>
          <w:color w:val="auto"/>
          <w:szCs w:val="21"/>
        </w:rPr>
        <w:t>实</w:t>
      </w:r>
      <w:r>
        <w:rPr>
          <w:rFonts w:ascii="宋体" w:hAnsi="宋体"/>
          <w:color w:val="auto"/>
          <w:szCs w:val="21"/>
        </w:rPr>
        <w:t>时</w:t>
      </w:r>
      <w:r>
        <w:rPr>
          <w:rFonts w:hint="eastAsia" w:ascii="宋体" w:hAnsi="宋体"/>
          <w:color w:val="auto"/>
          <w:szCs w:val="21"/>
        </w:rPr>
        <w:t>关注“电子交易平台”</w:t>
      </w:r>
      <w:r>
        <w:rPr>
          <w:rFonts w:ascii="宋体" w:hAnsi="宋体"/>
          <w:color w:val="auto"/>
          <w:szCs w:val="21"/>
        </w:rPr>
        <w:t>上</w:t>
      </w:r>
      <w:r>
        <w:rPr>
          <w:rFonts w:hint="eastAsia" w:ascii="宋体" w:hAnsi="宋体"/>
          <w:color w:val="auto"/>
          <w:szCs w:val="21"/>
        </w:rPr>
        <w:t>发出</w:t>
      </w:r>
      <w:r>
        <w:rPr>
          <w:rFonts w:ascii="宋体" w:hAnsi="宋体"/>
          <w:color w:val="auto"/>
          <w:szCs w:val="21"/>
        </w:rPr>
        <w:t>的</w:t>
      </w:r>
      <w:r>
        <w:rPr>
          <w:rFonts w:hint="eastAsia" w:ascii="宋体" w:hAnsi="宋体"/>
          <w:color w:val="auto"/>
          <w:szCs w:val="21"/>
        </w:rPr>
        <w:t>修改</w:t>
      </w:r>
      <w:r>
        <w:rPr>
          <w:rFonts w:ascii="宋体" w:hAnsi="宋体"/>
          <w:color w:val="auto"/>
          <w:szCs w:val="21"/>
        </w:rPr>
        <w:t>通知，因投标人</w:t>
      </w:r>
      <w:r>
        <w:rPr>
          <w:rFonts w:hint="eastAsia" w:ascii="宋体" w:hAnsi="宋体"/>
          <w:color w:val="auto"/>
          <w:szCs w:val="21"/>
        </w:rPr>
        <w:t>自身</w:t>
      </w:r>
      <w:r>
        <w:rPr>
          <w:rFonts w:ascii="宋体" w:hAnsi="宋体"/>
          <w:color w:val="auto"/>
          <w:szCs w:val="21"/>
        </w:rPr>
        <w:t>原因未及时获知</w:t>
      </w:r>
      <w:r>
        <w:rPr>
          <w:rFonts w:hint="eastAsia" w:ascii="宋体" w:hAnsi="宋体"/>
          <w:color w:val="auto"/>
          <w:szCs w:val="21"/>
        </w:rPr>
        <w:t>修改</w:t>
      </w:r>
      <w:r>
        <w:rPr>
          <w:rFonts w:ascii="宋体" w:hAnsi="宋体"/>
          <w:color w:val="auto"/>
          <w:szCs w:val="21"/>
        </w:rPr>
        <w:t>内容而导致的任何后果将由投标人自行承担。</w:t>
      </w:r>
    </w:p>
    <w:p>
      <w:pPr>
        <w:keepNext/>
        <w:keepLines/>
        <w:spacing w:line="360" w:lineRule="auto"/>
        <w:outlineLvl w:val="2"/>
        <w:rPr>
          <w:rFonts w:hint="eastAsia" w:ascii="宋体" w:hAnsi="宋体"/>
          <w:b/>
          <w:color w:val="auto"/>
          <w:szCs w:val="21"/>
        </w:rPr>
      </w:pPr>
      <w:bookmarkStart w:id="189" w:name="_Toc6979"/>
      <w:r>
        <w:rPr>
          <w:rFonts w:hint="eastAsia" w:ascii="宋体" w:hAnsi="宋体"/>
          <w:b/>
          <w:color w:val="auto"/>
          <w:szCs w:val="21"/>
        </w:rPr>
        <w:t>2.4 招标文件的异议</w:t>
      </w:r>
      <w:bookmarkEnd w:id="189"/>
    </w:p>
    <w:p>
      <w:pPr>
        <w:spacing w:line="360" w:lineRule="auto"/>
        <w:ind w:firstLine="420" w:firstLineChars="200"/>
        <w:rPr>
          <w:rFonts w:hint="eastAsia" w:ascii="宋体" w:hAnsi="宋体"/>
          <w:color w:val="auto"/>
          <w:szCs w:val="21"/>
        </w:rPr>
      </w:pPr>
      <w:r>
        <w:rPr>
          <w:rFonts w:hint="eastAsia" w:ascii="宋体" w:hAnsi="宋体"/>
          <w:color w:val="auto"/>
          <w:szCs w:val="21"/>
        </w:rPr>
        <w:t>2.4.1投标人或者其他利害关系人对招标文件（包括对招标文件澄清和修改的内容）有异议的，应当在投标人须知前附表4.2.1项规定的投标截止时间10日前提出。招标人自收到异议之日起3日内作出答复；作出答复前，招标人将暂停招标投标活动。逾期提出的，招标人可</w:t>
      </w:r>
      <w:r>
        <w:rPr>
          <w:rFonts w:ascii="宋体" w:hAnsi="宋体"/>
          <w:color w:val="auto"/>
          <w:szCs w:val="21"/>
        </w:rPr>
        <w:t>不予受理</w:t>
      </w:r>
      <w:r>
        <w:rPr>
          <w:rFonts w:hint="eastAsia" w:ascii="宋体" w:hAnsi="宋体"/>
          <w:color w:val="auto"/>
          <w:szCs w:val="21"/>
        </w:rPr>
        <w:t>。异议与答复应通过“电子交易平台”在“异议与答复”菜单以书面形式</w:t>
      </w:r>
      <w:r>
        <w:rPr>
          <w:rFonts w:hint="eastAsia"/>
          <w:color w:val="auto"/>
        </w:rPr>
        <w:t>进行</w:t>
      </w:r>
      <w:r>
        <w:rPr>
          <w:rFonts w:hint="eastAsia" w:ascii="宋体" w:hAnsi="宋体"/>
          <w:color w:val="auto"/>
          <w:szCs w:val="21"/>
        </w:rPr>
        <w:t>。</w:t>
      </w:r>
    </w:p>
    <w:p>
      <w:pPr>
        <w:spacing w:line="360" w:lineRule="auto"/>
        <w:ind w:firstLine="420" w:firstLineChars="200"/>
        <w:rPr>
          <w:rFonts w:hint="eastAsia" w:ascii="宋体" w:hAnsi="宋体"/>
          <w:szCs w:val="21"/>
        </w:rPr>
      </w:pPr>
      <w:r>
        <w:rPr>
          <w:rFonts w:hint="eastAsia" w:ascii="宋体" w:hAnsi="宋体"/>
          <w:szCs w:val="21"/>
        </w:rPr>
        <w:t>本处所称异议是指投标人或者其他利害关系人认为招标文件的内容违反法律、法规、规章的强制性规定，违反公开、公平、公正和诚实信用原则，影响投标人投标而向招标人提出的质疑。</w:t>
      </w:r>
    </w:p>
    <w:p>
      <w:pPr>
        <w:spacing w:line="360" w:lineRule="auto"/>
        <w:ind w:firstLine="420" w:firstLineChars="200"/>
        <w:rPr>
          <w:rFonts w:hint="eastAsia" w:ascii="宋体" w:hAnsi="宋体"/>
          <w:szCs w:val="21"/>
        </w:rPr>
      </w:pPr>
      <w:r>
        <w:rPr>
          <w:rFonts w:hint="eastAsia" w:ascii="宋体" w:hAnsi="宋体"/>
          <w:szCs w:val="21"/>
        </w:rPr>
        <w:t>2.4.2招标人对异议的答复构成对招标文件澄清或者修改的，招标人将按照本章第2.2款、第2.3款规定办理。</w:t>
      </w:r>
    </w:p>
    <w:p>
      <w:pPr>
        <w:pStyle w:val="241"/>
        <w:spacing w:line="360" w:lineRule="auto"/>
        <w:rPr>
          <w:rFonts w:hint="eastAsia" w:ascii="宋体" w:hAnsi="宋体"/>
          <w:b/>
          <w:bCs/>
        </w:rPr>
      </w:pPr>
      <w:bookmarkStart w:id="190" w:name="_Toc387755334"/>
      <w:bookmarkStart w:id="191" w:name="_Toc12389"/>
      <w:bookmarkStart w:id="192" w:name="_Toc387753553"/>
      <w:r>
        <w:rPr>
          <w:rFonts w:hint="eastAsia" w:ascii="宋体" w:hAnsi="宋体"/>
          <w:b/>
          <w:bCs/>
        </w:rPr>
        <w:t>3. 投标文件</w:t>
      </w:r>
      <w:bookmarkEnd w:id="179"/>
      <w:bookmarkEnd w:id="180"/>
      <w:bookmarkEnd w:id="181"/>
      <w:bookmarkEnd w:id="182"/>
      <w:bookmarkEnd w:id="183"/>
      <w:bookmarkEnd w:id="184"/>
      <w:bookmarkEnd w:id="185"/>
      <w:bookmarkEnd w:id="186"/>
      <w:bookmarkEnd w:id="187"/>
      <w:bookmarkEnd w:id="190"/>
      <w:bookmarkEnd w:id="191"/>
      <w:bookmarkEnd w:id="192"/>
    </w:p>
    <w:p>
      <w:pPr>
        <w:keepNext/>
        <w:keepLines/>
        <w:spacing w:line="360" w:lineRule="auto"/>
        <w:outlineLvl w:val="2"/>
        <w:rPr>
          <w:rFonts w:hint="eastAsia" w:ascii="宋体" w:hAnsi="宋体"/>
          <w:b/>
          <w:szCs w:val="21"/>
        </w:rPr>
      </w:pPr>
      <w:bookmarkStart w:id="193" w:name="_Toc152045547"/>
      <w:bookmarkStart w:id="194" w:name="_Toc179632565"/>
      <w:bookmarkStart w:id="195" w:name="_Toc12081"/>
      <w:bookmarkStart w:id="196" w:name="_Toc152042323"/>
      <w:bookmarkStart w:id="197" w:name="_Toc144974515"/>
      <w:r>
        <w:rPr>
          <w:rFonts w:hint="eastAsia" w:ascii="宋体" w:hAnsi="宋体"/>
          <w:b/>
          <w:szCs w:val="21"/>
        </w:rPr>
        <w:t>3.1 投标文件的组成</w:t>
      </w:r>
      <w:bookmarkEnd w:id="193"/>
      <w:bookmarkEnd w:id="194"/>
      <w:bookmarkEnd w:id="195"/>
      <w:bookmarkEnd w:id="196"/>
      <w:bookmarkEnd w:id="197"/>
    </w:p>
    <w:p>
      <w:pPr>
        <w:spacing w:line="360" w:lineRule="auto"/>
        <w:ind w:firstLine="420" w:firstLineChars="200"/>
        <w:rPr>
          <w:rFonts w:hint="eastAsia" w:ascii="宋体" w:hAnsi="宋体"/>
          <w:szCs w:val="21"/>
        </w:rPr>
      </w:pPr>
      <w:r>
        <w:rPr>
          <w:rFonts w:hint="eastAsia" w:ascii="宋体" w:hAnsi="宋体"/>
          <w:szCs w:val="21"/>
        </w:rPr>
        <w:t>3.1.1投标人的投标文件，应包括下列内容：</w:t>
      </w:r>
    </w:p>
    <w:p>
      <w:pPr>
        <w:spacing w:line="360" w:lineRule="auto"/>
        <w:ind w:firstLine="420" w:firstLineChars="200"/>
        <w:rPr>
          <w:rFonts w:hint="eastAsia" w:ascii="宋体" w:hAnsi="宋体"/>
          <w:szCs w:val="21"/>
        </w:rPr>
      </w:pPr>
      <w:r>
        <w:rPr>
          <w:rFonts w:hint="eastAsia" w:ascii="宋体" w:hAnsi="宋体"/>
          <w:szCs w:val="21"/>
        </w:rPr>
        <w:t>（1）投标函；</w:t>
      </w:r>
    </w:p>
    <w:p>
      <w:pPr>
        <w:spacing w:line="360" w:lineRule="auto"/>
        <w:ind w:firstLine="420" w:firstLineChars="200"/>
        <w:rPr>
          <w:rFonts w:hint="eastAsia" w:ascii="宋体" w:hAnsi="宋体"/>
          <w:szCs w:val="21"/>
        </w:rPr>
      </w:pPr>
      <w:r>
        <w:rPr>
          <w:rFonts w:hint="eastAsia" w:ascii="宋体" w:hAnsi="宋体"/>
          <w:szCs w:val="21"/>
        </w:rPr>
        <w:t>（2）法定代表人身份证明；</w:t>
      </w:r>
    </w:p>
    <w:p>
      <w:pPr>
        <w:spacing w:line="360" w:lineRule="auto"/>
        <w:ind w:firstLine="420" w:firstLineChars="200"/>
        <w:rPr>
          <w:rFonts w:hint="eastAsia" w:ascii="宋体" w:hAnsi="宋体"/>
          <w:szCs w:val="21"/>
        </w:rPr>
      </w:pPr>
      <w:r>
        <w:rPr>
          <w:rFonts w:hint="eastAsia" w:ascii="宋体" w:hAnsi="宋体"/>
          <w:szCs w:val="21"/>
        </w:rPr>
        <w:t>（3）联合体协议书；</w:t>
      </w:r>
    </w:p>
    <w:p>
      <w:pPr>
        <w:spacing w:line="360" w:lineRule="auto"/>
        <w:ind w:firstLine="420" w:firstLineChars="200"/>
        <w:rPr>
          <w:rFonts w:hint="eastAsia" w:ascii="宋体" w:hAnsi="宋体"/>
          <w:szCs w:val="21"/>
        </w:rPr>
      </w:pPr>
      <w:r>
        <w:rPr>
          <w:rFonts w:hint="eastAsia" w:ascii="宋体" w:hAnsi="宋体"/>
          <w:szCs w:val="21"/>
        </w:rPr>
        <w:t>（4）投标保证金；</w:t>
      </w:r>
    </w:p>
    <w:p>
      <w:pPr>
        <w:spacing w:line="360" w:lineRule="auto"/>
        <w:ind w:firstLine="420" w:firstLineChars="200"/>
        <w:rPr>
          <w:rFonts w:hint="eastAsia" w:ascii="宋体" w:hAnsi="宋体"/>
          <w:szCs w:val="21"/>
        </w:rPr>
      </w:pPr>
      <w:r>
        <w:rPr>
          <w:rFonts w:hint="eastAsia" w:ascii="宋体" w:hAnsi="宋体"/>
          <w:szCs w:val="21"/>
        </w:rPr>
        <w:t>（5）监理大纲；</w:t>
      </w:r>
    </w:p>
    <w:p>
      <w:pPr>
        <w:spacing w:line="360" w:lineRule="auto"/>
        <w:ind w:firstLine="420" w:firstLineChars="200"/>
        <w:rPr>
          <w:rFonts w:hint="eastAsia" w:ascii="宋体" w:hAnsi="宋体"/>
          <w:szCs w:val="21"/>
        </w:rPr>
      </w:pPr>
      <w:r>
        <w:rPr>
          <w:rFonts w:hint="eastAsia" w:ascii="宋体" w:hAnsi="宋体"/>
          <w:szCs w:val="21"/>
        </w:rPr>
        <w:t>（6）投标报价计算书；</w:t>
      </w:r>
    </w:p>
    <w:p>
      <w:pPr>
        <w:spacing w:line="360" w:lineRule="auto"/>
        <w:ind w:firstLine="420" w:firstLineChars="200"/>
        <w:rPr>
          <w:rFonts w:hint="eastAsia" w:ascii="宋体" w:hAnsi="宋体"/>
          <w:szCs w:val="21"/>
        </w:rPr>
      </w:pPr>
      <w:r>
        <w:rPr>
          <w:rFonts w:hint="eastAsia" w:ascii="宋体" w:hAnsi="宋体"/>
          <w:szCs w:val="21"/>
        </w:rPr>
        <w:t>（7）资格审查资料；</w:t>
      </w:r>
    </w:p>
    <w:p>
      <w:pPr>
        <w:spacing w:line="360" w:lineRule="auto"/>
        <w:ind w:firstLine="420" w:firstLineChars="200"/>
        <w:rPr>
          <w:rFonts w:hint="eastAsia" w:ascii="宋体" w:hAnsi="宋体"/>
          <w:szCs w:val="21"/>
        </w:rPr>
      </w:pPr>
      <w:r>
        <w:rPr>
          <w:rFonts w:hint="eastAsia" w:ascii="宋体" w:hAnsi="宋体"/>
          <w:szCs w:val="21"/>
        </w:rPr>
        <w:t>（8）投标人须知前附表规定的其他材料。</w:t>
      </w:r>
    </w:p>
    <w:p>
      <w:pPr>
        <w:spacing w:line="360" w:lineRule="auto"/>
        <w:ind w:firstLine="420" w:firstLineChars="200"/>
        <w:rPr>
          <w:rFonts w:hint="eastAsia" w:ascii="宋体" w:hAnsi="宋体"/>
          <w:szCs w:val="21"/>
        </w:rPr>
      </w:pPr>
      <w:r>
        <w:rPr>
          <w:rFonts w:hint="eastAsia" w:ascii="宋体" w:hAnsi="宋体"/>
          <w:szCs w:val="21"/>
        </w:rPr>
        <w:t xml:space="preserve">3.1.2 投标人须知前附表第1.4.2项规定不接受联合体投标的，或投标人没有组成联合体的，投标文件不包括本章第3.1.1（3）目所指的联合体协议书。 </w:t>
      </w:r>
    </w:p>
    <w:p>
      <w:pPr>
        <w:keepNext/>
        <w:keepLines/>
        <w:spacing w:line="360" w:lineRule="auto"/>
        <w:outlineLvl w:val="2"/>
        <w:rPr>
          <w:rFonts w:hint="eastAsia" w:ascii="宋体" w:hAnsi="宋体"/>
          <w:b/>
          <w:szCs w:val="21"/>
        </w:rPr>
      </w:pPr>
      <w:bookmarkStart w:id="198" w:name="_Toc152045548"/>
      <w:bookmarkStart w:id="199" w:name="_Toc144974516"/>
      <w:bookmarkStart w:id="200" w:name="_Toc17124"/>
      <w:bookmarkStart w:id="201" w:name="_Toc152042324"/>
      <w:bookmarkStart w:id="202" w:name="_Toc179632566"/>
      <w:r>
        <w:rPr>
          <w:rFonts w:hint="eastAsia" w:ascii="宋体" w:hAnsi="宋体"/>
          <w:b/>
          <w:szCs w:val="21"/>
        </w:rPr>
        <w:t>3.2 投标报价</w:t>
      </w:r>
      <w:bookmarkEnd w:id="198"/>
      <w:bookmarkEnd w:id="199"/>
      <w:bookmarkEnd w:id="200"/>
      <w:bookmarkEnd w:id="201"/>
      <w:bookmarkEnd w:id="202"/>
    </w:p>
    <w:p>
      <w:pPr>
        <w:spacing w:line="360" w:lineRule="auto"/>
        <w:ind w:firstLine="420" w:firstLineChars="200"/>
        <w:rPr>
          <w:rFonts w:hint="eastAsia" w:ascii="宋体" w:hAnsi="宋体"/>
          <w:szCs w:val="21"/>
        </w:rPr>
      </w:pPr>
      <w:bookmarkStart w:id="203" w:name="_Toc144974517"/>
      <w:bookmarkStart w:id="204" w:name="_Toc152045549"/>
      <w:bookmarkStart w:id="205" w:name="_Toc152042325"/>
      <w:bookmarkStart w:id="206" w:name="_Toc179632567"/>
      <w:r>
        <w:rPr>
          <w:rFonts w:hint="eastAsia" w:ascii="宋体" w:hAnsi="宋体"/>
          <w:szCs w:val="21"/>
        </w:rPr>
        <w:t>3.2.1 投标报价应包括投标人提供正常监理服务所必需的监理人员费、设备和设施的购置及使用费、管理费、利润及税金。</w:t>
      </w:r>
    </w:p>
    <w:p>
      <w:pPr>
        <w:spacing w:line="360" w:lineRule="auto"/>
        <w:ind w:firstLine="420" w:firstLineChars="200"/>
        <w:rPr>
          <w:rFonts w:hint="eastAsia" w:ascii="宋体" w:hAnsi="宋体"/>
          <w:szCs w:val="21"/>
        </w:rPr>
      </w:pPr>
      <w:r>
        <w:rPr>
          <w:rFonts w:hint="eastAsia" w:ascii="宋体" w:hAnsi="宋体"/>
          <w:szCs w:val="21"/>
        </w:rPr>
        <w:t>3.2.2 投标报价计算书应包括报价依据、各报价项目计算过程和报价汇总等内容。</w:t>
      </w:r>
    </w:p>
    <w:p>
      <w:pPr>
        <w:spacing w:line="360" w:lineRule="auto"/>
        <w:ind w:firstLine="420" w:firstLineChars="200"/>
        <w:rPr>
          <w:rFonts w:hint="eastAsia" w:ascii="宋体" w:hAnsi="宋体"/>
          <w:szCs w:val="21"/>
        </w:rPr>
      </w:pPr>
      <w:r>
        <w:rPr>
          <w:rFonts w:hint="eastAsia" w:ascii="宋体" w:hAnsi="宋体"/>
          <w:szCs w:val="21"/>
        </w:rPr>
        <w:t>3.2.3 除招标人无偿提供的现场工作、生活条件外，投标人为实施监理工作另需的工作、生活设施及相关费用，可在投标报价中单项列报并计入总报价。</w:t>
      </w:r>
    </w:p>
    <w:p>
      <w:pPr>
        <w:spacing w:line="360" w:lineRule="auto"/>
        <w:ind w:firstLine="420" w:firstLineChars="200"/>
        <w:rPr>
          <w:rFonts w:hint="eastAsia" w:ascii="宋体" w:hAnsi="宋体"/>
          <w:szCs w:val="21"/>
        </w:rPr>
      </w:pPr>
      <w:r>
        <w:rPr>
          <w:rFonts w:hint="eastAsia" w:ascii="宋体" w:hAnsi="宋体"/>
          <w:szCs w:val="21"/>
        </w:rPr>
        <w:t>3.2.4 监理工作所需的检测试验和检验费用由招标人承担，不计入投标报价。</w:t>
      </w:r>
    </w:p>
    <w:p>
      <w:pPr>
        <w:spacing w:line="360" w:lineRule="auto"/>
        <w:ind w:firstLine="420" w:firstLineChars="200"/>
        <w:rPr>
          <w:rFonts w:hint="eastAsia" w:ascii="宋体" w:hAnsi="宋体"/>
          <w:szCs w:val="21"/>
        </w:rPr>
      </w:pPr>
      <w:r>
        <w:rPr>
          <w:rFonts w:hint="eastAsia" w:ascii="宋体" w:hAnsi="宋体"/>
          <w:szCs w:val="21"/>
        </w:rPr>
        <w:t>3.2.5 每标段监理只允许有一个投标报价，任何有选择性的投标报价，</w:t>
      </w:r>
      <w:r>
        <w:rPr>
          <w:rFonts w:ascii="宋体" w:hAnsi="宋体"/>
          <w:szCs w:val="21"/>
        </w:rPr>
        <w:t>其投标</w:t>
      </w:r>
      <w:r>
        <w:rPr>
          <w:rFonts w:hint="eastAsia" w:ascii="宋体" w:hAnsi="宋体"/>
          <w:szCs w:val="21"/>
        </w:rPr>
        <w:t>将被否决。</w:t>
      </w:r>
    </w:p>
    <w:p>
      <w:pPr>
        <w:spacing w:line="360" w:lineRule="auto"/>
        <w:ind w:firstLine="420" w:firstLineChars="200"/>
        <w:rPr>
          <w:rFonts w:hint="eastAsia" w:ascii="宋体" w:hAnsi="宋体"/>
          <w:szCs w:val="21"/>
        </w:rPr>
      </w:pPr>
      <w:r>
        <w:rPr>
          <w:rFonts w:hint="eastAsia" w:ascii="宋体" w:hAnsi="宋体"/>
          <w:szCs w:val="21"/>
        </w:rPr>
        <w:t>3.2.6 投标人可以在投标截止时间前修改投标报价，但应同时提交修改后的投标报价计算书。</w:t>
      </w:r>
    </w:p>
    <w:p>
      <w:pPr>
        <w:keepNext/>
        <w:keepLines/>
        <w:spacing w:line="360" w:lineRule="auto"/>
        <w:outlineLvl w:val="2"/>
        <w:rPr>
          <w:rFonts w:hint="eastAsia" w:ascii="宋体" w:hAnsi="宋体"/>
          <w:b/>
          <w:szCs w:val="21"/>
        </w:rPr>
      </w:pPr>
      <w:bookmarkStart w:id="207" w:name="_Toc14199"/>
      <w:r>
        <w:rPr>
          <w:rFonts w:hint="eastAsia" w:ascii="宋体" w:hAnsi="宋体"/>
          <w:b/>
          <w:szCs w:val="21"/>
        </w:rPr>
        <w:t>3.3 投标有效期</w:t>
      </w:r>
      <w:bookmarkEnd w:id="203"/>
      <w:bookmarkEnd w:id="204"/>
      <w:bookmarkEnd w:id="205"/>
      <w:bookmarkEnd w:id="206"/>
      <w:bookmarkEnd w:id="207"/>
    </w:p>
    <w:p>
      <w:pPr>
        <w:spacing w:line="360" w:lineRule="auto"/>
        <w:ind w:firstLine="420" w:firstLineChars="200"/>
        <w:rPr>
          <w:rFonts w:hint="eastAsia" w:ascii="宋体" w:hAnsi="宋体"/>
          <w:szCs w:val="21"/>
        </w:rPr>
      </w:pPr>
      <w:r>
        <w:rPr>
          <w:rFonts w:hint="eastAsia" w:ascii="宋体" w:hAnsi="宋体"/>
          <w:szCs w:val="21"/>
        </w:rPr>
        <w:t>3.3.1 在投标人须知前附表规定的投标有效期内，投标人不得要求撤销或修改其投标文件。</w:t>
      </w:r>
    </w:p>
    <w:p>
      <w:pPr>
        <w:spacing w:line="360" w:lineRule="auto"/>
        <w:ind w:firstLine="420" w:firstLineChars="200"/>
        <w:rPr>
          <w:rFonts w:hint="eastAsia" w:ascii="宋体" w:hAnsi="宋体"/>
          <w:color w:val="auto"/>
          <w:szCs w:val="21"/>
        </w:rPr>
      </w:pPr>
      <w:r>
        <w:rPr>
          <w:rFonts w:hint="eastAsia" w:ascii="宋体" w:hAnsi="宋体"/>
          <w:szCs w:val="21"/>
        </w:rPr>
        <w:t>3.3.2出现特殊情况需要延长投标有效期的，招标人以书面形式通知所有投标人延长投标有效期。投标人同意延长的，应相应延长其投标保证金的有效期，但不得要求或被允许修改或撤销</w:t>
      </w:r>
      <w:r>
        <w:rPr>
          <w:rFonts w:hint="eastAsia" w:ascii="宋体" w:hAnsi="宋体"/>
          <w:color w:val="auto"/>
          <w:szCs w:val="21"/>
        </w:rPr>
        <w:t>其投标文件；投标人拒绝延长的，其投标失效，但投标人有权收回其投标保证金。</w:t>
      </w:r>
    </w:p>
    <w:p>
      <w:pPr>
        <w:keepNext/>
        <w:keepLines/>
        <w:spacing w:line="360" w:lineRule="auto"/>
        <w:outlineLvl w:val="2"/>
        <w:rPr>
          <w:rFonts w:hint="eastAsia" w:ascii="宋体" w:hAnsi="宋体"/>
          <w:b/>
          <w:color w:val="auto"/>
          <w:szCs w:val="21"/>
        </w:rPr>
      </w:pPr>
      <w:bookmarkStart w:id="208" w:name="_Toc152045550"/>
      <w:bookmarkStart w:id="209" w:name="_Toc152042326"/>
      <w:bookmarkStart w:id="210" w:name="_Toc27375"/>
      <w:bookmarkStart w:id="211" w:name="_Toc179632568"/>
      <w:bookmarkStart w:id="212" w:name="_Toc144974518"/>
      <w:r>
        <w:rPr>
          <w:rFonts w:hint="eastAsia" w:ascii="宋体" w:hAnsi="宋体"/>
          <w:b/>
          <w:color w:val="auto"/>
          <w:szCs w:val="21"/>
        </w:rPr>
        <w:t>3.4 投标保证金</w:t>
      </w:r>
      <w:bookmarkEnd w:id="208"/>
      <w:bookmarkEnd w:id="209"/>
      <w:bookmarkEnd w:id="210"/>
      <w:bookmarkEnd w:id="211"/>
      <w:bookmarkEnd w:id="212"/>
    </w:p>
    <w:p>
      <w:pPr>
        <w:spacing w:line="360" w:lineRule="auto"/>
        <w:ind w:firstLine="420" w:firstLineChars="200"/>
        <w:rPr>
          <w:rFonts w:hint="eastAsia" w:ascii="宋体" w:hAnsi="宋体"/>
          <w:color w:val="auto"/>
          <w:szCs w:val="21"/>
        </w:rPr>
      </w:pPr>
      <w:r>
        <w:rPr>
          <w:rFonts w:hint="eastAsia" w:ascii="宋体" w:hAnsi="宋体"/>
          <w:color w:val="auto"/>
          <w:szCs w:val="21"/>
        </w:rPr>
        <w:t>3.4.1投标人须知前附表规定提交投标保证金的，投标人在递交投标文件的同时，应按投标人须知前附表规定的</w:t>
      </w:r>
      <w:r>
        <w:rPr>
          <w:rFonts w:ascii="宋体" w:hAnsi="宋体"/>
          <w:color w:val="auto"/>
          <w:szCs w:val="21"/>
        </w:rPr>
        <w:t>形式</w:t>
      </w:r>
      <w:r>
        <w:rPr>
          <w:rFonts w:hint="eastAsia" w:ascii="宋体" w:hAnsi="宋体"/>
          <w:color w:val="auto"/>
          <w:szCs w:val="21"/>
        </w:rPr>
        <w:t>、</w:t>
      </w:r>
      <w:r>
        <w:rPr>
          <w:rFonts w:ascii="宋体" w:hAnsi="宋体"/>
          <w:color w:val="auto"/>
          <w:szCs w:val="21"/>
        </w:rPr>
        <w:t>金额</w:t>
      </w:r>
      <w:r>
        <w:rPr>
          <w:rFonts w:hint="eastAsia" w:ascii="宋体" w:hAnsi="宋体"/>
          <w:color w:val="auto"/>
          <w:szCs w:val="21"/>
        </w:rPr>
        <w:t>、递交截止时间、递交方式提交投标保证金，并作为其投标文件的组成部分。联合体投标的，其投标保证金由牵头人递交，并应符合投标人须知前附表的规定。</w:t>
      </w:r>
    </w:p>
    <w:p>
      <w:pPr>
        <w:spacing w:line="360" w:lineRule="auto"/>
        <w:ind w:firstLine="420" w:firstLineChars="200"/>
        <w:rPr>
          <w:rFonts w:hint="eastAsia" w:ascii="宋体" w:hAnsi="宋体"/>
          <w:color w:val="auto"/>
          <w:szCs w:val="21"/>
        </w:rPr>
      </w:pPr>
      <w:r>
        <w:rPr>
          <w:rFonts w:hint="eastAsia" w:ascii="宋体" w:hAnsi="宋体"/>
          <w:color w:val="auto"/>
          <w:szCs w:val="21"/>
        </w:rPr>
        <w:t>3.4.2 投标人不按本章第3.4.1项要求提交投标保证金的，其投标将被否决。</w:t>
      </w:r>
    </w:p>
    <w:p>
      <w:pPr>
        <w:spacing w:line="360" w:lineRule="auto"/>
        <w:ind w:firstLine="420" w:firstLineChars="200"/>
        <w:rPr>
          <w:rFonts w:hint="eastAsia" w:ascii="宋体" w:hAnsi="宋体"/>
          <w:color w:val="auto"/>
          <w:szCs w:val="21"/>
        </w:rPr>
      </w:pPr>
      <w:r>
        <w:rPr>
          <w:rFonts w:hint="eastAsia" w:ascii="宋体" w:hAnsi="宋体"/>
          <w:color w:val="auto"/>
          <w:szCs w:val="21"/>
        </w:rPr>
        <w:t>3.4.3招标人最迟在与中标人签订合同后5日内，向未中标的投标人和中标人退还投标保证金。招标人同时退还投标保证金的银行同期存款利息。投标保证金及利息的计息标准和退还方式见投标人须知前附表。</w:t>
      </w:r>
    </w:p>
    <w:p>
      <w:pPr>
        <w:spacing w:line="360" w:lineRule="auto"/>
        <w:ind w:firstLine="420" w:firstLineChars="200"/>
        <w:rPr>
          <w:rFonts w:hint="eastAsia" w:ascii="宋体" w:hAnsi="宋体"/>
          <w:color w:val="auto"/>
          <w:szCs w:val="21"/>
        </w:rPr>
      </w:pPr>
      <w:r>
        <w:rPr>
          <w:rFonts w:hint="eastAsia" w:ascii="宋体" w:hAnsi="宋体"/>
          <w:color w:val="auto"/>
          <w:szCs w:val="21"/>
        </w:rPr>
        <w:t xml:space="preserve">3.4.4 有下列情形之一的，投标保证金将不予退还： </w:t>
      </w:r>
    </w:p>
    <w:p>
      <w:pPr>
        <w:spacing w:line="360" w:lineRule="auto"/>
        <w:ind w:firstLine="420" w:firstLineChars="200"/>
        <w:rPr>
          <w:rFonts w:hint="eastAsia" w:ascii="宋体" w:hAnsi="宋体"/>
          <w:color w:val="auto"/>
          <w:szCs w:val="21"/>
        </w:rPr>
      </w:pPr>
      <w:r>
        <w:rPr>
          <w:rFonts w:hint="eastAsia" w:ascii="宋体" w:hAnsi="宋体"/>
          <w:color w:val="auto"/>
          <w:szCs w:val="21"/>
        </w:rPr>
        <w:t>（1）投标人在规定的投标有效期内撤销或修改其投标文件；</w:t>
      </w:r>
    </w:p>
    <w:p>
      <w:pPr>
        <w:spacing w:line="360" w:lineRule="auto"/>
        <w:ind w:firstLine="420" w:firstLineChars="200"/>
        <w:rPr>
          <w:rFonts w:hint="eastAsia" w:ascii="宋体" w:hAnsi="宋体"/>
          <w:color w:val="auto"/>
          <w:szCs w:val="21"/>
        </w:rPr>
      </w:pPr>
      <w:r>
        <w:rPr>
          <w:rFonts w:hint="eastAsia" w:ascii="宋体" w:hAnsi="宋体"/>
          <w:color w:val="auto"/>
          <w:szCs w:val="21"/>
        </w:rPr>
        <w:t>（2）中标人在收到中标通知书后，无正当理由拒签合同或未按招标文件规定提交履约保证金。</w:t>
      </w:r>
    </w:p>
    <w:p>
      <w:pPr>
        <w:keepNext/>
        <w:keepLines/>
        <w:spacing w:line="360" w:lineRule="auto"/>
        <w:outlineLvl w:val="2"/>
        <w:rPr>
          <w:rFonts w:hint="eastAsia" w:ascii="宋体" w:hAnsi="宋体"/>
          <w:b/>
          <w:color w:val="auto"/>
          <w:szCs w:val="21"/>
        </w:rPr>
      </w:pPr>
      <w:bookmarkStart w:id="213" w:name="_Toc31843"/>
      <w:bookmarkStart w:id="214" w:name="_Toc221950168"/>
      <w:r>
        <w:rPr>
          <w:rFonts w:hint="eastAsia" w:ascii="宋体" w:hAnsi="宋体"/>
          <w:b/>
          <w:color w:val="auto"/>
          <w:szCs w:val="21"/>
        </w:rPr>
        <w:t>3.5 资格审查资料</w:t>
      </w:r>
      <w:bookmarkEnd w:id="213"/>
    </w:p>
    <w:bookmarkEnd w:id="214"/>
    <w:p>
      <w:pPr>
        <w:spacing w:line="400" w:lineRule="exact"/>
        <w:ind w:firstLine="420" w:firstLineChars="200"/>
        <w:rPr>
          <w:rFonts w:hint="eastAsia" w:ascii="宋体" w:hAnsi="宋体" w:cs="宋体"/>
          <w:color w:val="auto"/>
          <w:kern w:val="0"/>
          <w:szCs w:val="21"/>
        </w:rPr>
      </w:pPr>
      <w:r>
        <w:rPr>
          <w:rFonts w:hint="eastAsia" w:ascii="宋体" w:hAnsi="宋体" w:cs="宋体"/>
          <w:color w:val="auto"/>
          <w:kern w:val="0"/>
          <w:szCs w:val="21"/>
        </w:rPr>
        <w:t>3.5.1投标人须按招标文件第七章“投标文件格式”中规定的表格内容填写资格审查表，并按各资格审查表的具体要求提供相关证件及证明材料。</w:t>
      </w:r>
    </w:p>
    <w:p>
      <w:pPr>
        <w:spacing w:line="400" w:lineRule="exact"/>
        <w:ind w:firstLine="420" w:firstLineChars="200"/>
        <w:rPr>
          <w:rFonts w:hint="eastAsia" w:ascii="宋体" w:hAnsi="宋体" w:cs="宋体"/>
          <w:color w:val="auto"/>
          <w:kern w:val="0"/>
          <w:szCs w:val="21"/>
        </w:rPr>
      </w:pPr>
      <w:r>
        <w:rPr>
          <w:rFonts w:hint="eastAsia" w:ascii="宋体" w:hAnsi="宋体" w:cs="宋体"/>
          <w:color w:val="auto"/>
          <w:kern w:val="0"/>
          <w:szCs w:val="21"/>
        </w:rPr>
        <w:t>3.5.2投标人须知前附表</w:t>
      </w:r>
      <w:r>
        <w:rPr>
          <w:rFonts w:hint="eastAsia"/>
          <w:color w:val="auto"/>
        </w:rPr>
        <w:t>第1.4.2项</w:t>
      </w:r>
      <w:r>
        <w:rPr>
          <w:rFonts w:hint="eastAsia" w:ascii="宋体" w:hAnsi="宋体" w:cs="宋体"/>
          <w:color w:val="auto"/>
          <w:kern w:val="0"/>
          <w:szCs w:val="21"/>
        </w:rPr>
        <w:t>规定接受联合体投标的，本章第3.5.1项规定的表格和资料应包括联合体各方相关情况。</w:t>
      </w:r>
    </w:p>
    <w:p>
      <w:pPr>
        <w:keepNext/>
        <w:keepLines/>
        <w:spacing w:line="360" w:lineRule="auto"/>
        <w:outlineLvl w:val="2"/>
        <w:rPr>
          <w:rFonts w:hint="eastAsia" w:ascii="宋体" w:hAnsi="宋体"/>
          <w:b/>
          <w:color w:val="auto"/>
          <w:szCs w:val="21"/>
        </w:rPr>
      </w:pPr>
      <w:bookmarkStart w:id="215" w:name="_Toc387753554"/>
      <w:bookmarkStart w:id="216" w:name="_Toc26144"/>
      <w:r>
        <w:rPr>
          <w:rFonts w:hint="eastAsia" w:ascii="宋体" w:hAnsi="宋体"/>
          <w:b/>
          <w:color w:val="auto"/>
          <w:szCs w:val="21"/>
        </w:rPr>
        <w:t>3.6 投标文件的编制</w:t>
      </w:r>
      <w:bookmarkEnd w:id="215"/>
      <w:bookmarkEnd w:id="216"/>
    </w:p>
    <w:p>
      <w:pPr>
        <w:spacing w:line="360" w:lineRule="auto"/>
        <w:ind w:firstLine="420" w:firstLineChars="200"/>
        <w:rPr>
          <w:rFonts w:hint="eastAsia" w:ascii="宋体" w:hAnsi="宋体"/>
          <w:color w:val="auto"/>
          <w:szCs w:val="21"/>
        </w:rPr>
      </w:pPr>
      <w:r>
        <w:rPr>
          <w:rFonts w:hint="eastAsia" w:ascii="宋体" w:hAnsi="宋体"/>
          <w:color w:val="auto"/>
          <w:szCs w:val="21"/>
        </w:rPr>
        <w:t>3.6.1投标文件应按第</w:t>
      </w:r>
      <w:r>
        <w:rPr>
          <w:rFonts w:hint="eastAsia" w:ascii="宋体" w:hAnsi="宋体" w:cs="宋体"/>
          <w:color w:val="auto"/>
          <w:kern w:val="0"/>
          <w:szCs w:val="21"/>
        </w:rPr>
        <w:t>七</w:t>
      </w:r>
      <w:r>
        <w:rPr>
          <w:rFonts w:hint="eastAsia" w:ascii="宋体" w:hAnsi="宋体"/>
          <w:color w:val="auto"/>
          <w:szCs w:val="21"/>
        </w:rPr>
        <w:t>章“投标文件格式”进行编写，如有必要，可以增加附页，作为投标文件的组成部分。</w:t>
      </w:r>
    </w:p>
    <w:p>
      <w:pPr>
        <w:spacing w:line="360" w:lineRule="auto"/>
        <w:ind w:firstLine="420" w:firstLineChars="200"/>
        <w:rPr>
          <w:rFonts w:hint="eastAsia" w:ascii="宋体" w:hAnsi="宋体"/>
          <w:color w:val="auto"/>
          <w:szCs w:val="21"/>
        </w:rPr>
      </w:pPr>
      <w:r>
        <w:rPr>
          <w:rFonts w:hint="eastAsia" w:ascii="宋体" w:hAnsi="宋体"/>
          <w:color w:val="auto"/>
          <w:szCs w:val="21"/>
        </w:rPr>
        <w:t>3.6.2投标文件应当对招标文件有关监理服务期、投标有效期、招标范围等实质性内容作出响应。</w:t>
      </w:r>
    </w:p>
    <w:p>
      <w:pPr>
        <w:pStyle w:val="129"/>
        <w:spacing w:line="360" w:lineRule="auto"/>
        <w:ind w:firstLine="420" w:firstLineChars="200"/>
        <w:rPr>
          <w:rFonts w:hint="eastAsia" w:ascii="宋体" w:hAnsi="宋体" w:eastAsia="宋体" w:cs="Times New Roman"/>
          <w:color w:val="auto"/>
          <w:kern w:val="2"/>
          <w:sz w:val="21"/>
          <w:szCs w:val="21"/>
        </w:rPr>
      </w:pPr>
      <w:r>
        <w:rPr>
          <w:rFonts w:hint="eastAsia" w:ascii="宋体" w:hAnsi="宋体" w:eastAsia="宋体" w:cs="Times New Roman"/>
          <w:color w:val="auto"/>
          <w:kern w:val="2"/>
          <w:sz w:val="21"/>
          <w:szCs w:val="21"/>
        </w:rPr>
        <w:t xml:space="preserve">3.6.3 </w:t>
      </w:r>
      <w:r>
        <w:rPr>
          <w:rFonts w:ascii="宋体" w:hAnsi="宋体" w:eastAsia="宋体" w:cs="Times New Roman"/>
          <w:color w:val="auto"/>
          <w:kern w:val="2"/>
          <w:sz w:val="21"/>
          <w:szCs w:val="21"/>
        </w:rPr>
        <w:t>电子投标文件制作</w:t>
      </w:r>
    </w:p>
    <w:p>
      <w:pPr>
        <w:spacing w:line="360" w:lineRule="auto"/>
        <w:ind w:firstLine="420" w:firstLineChars="200"/>
        <w:rPr>
          <w:rFonts w:hint="eastAsia" w:ascii="宋体" w:hAnsi="宋体"/>
          <w:color w:val="auto"/>
          <w:szCs w:val="21"/>
        </w:rPr>
      </w:pPr>
      <w:r>
        <w:rPr>
          <w:rFonts w:hint="eastAsia" w:ascii="宋体" w:hAnsi="宋体"/>
          <w:color w:val="auto"/>
          <w:szCs w:val="21"/>
        </w:rPr>
        <w:t>（1）</w:t>
      </w:r>
      <w:r>
        <w:rPr>
          <w:rFonts w:ascii="宋体" w:hAnsi="宋体"/>
          <w:color w:val="auto"/>
          <w:szCs w:val="21"/>
        </w:rPr>
        <w:t>电子投标文件</w:t>
      </w:r>
      <w:r>
        <w:rPr>
          <w:rFonts w:hint="eastAsia" w:ascii="宋体" w:hAnsi="宋体"/>
          <w:color w:val="auto"/>
          <w:szCs w:val="21"/>
        </w:rPr>
        <w:t>由</w:t>
      </w:r>
      <w:r>
        <w:rPr>
          <w:rFonts w:ascii="宋体" w:hAnsi="宋体"/>
          <w:color w:val="auto"/>
          <w:szCs w:val="21"/>
        </w:rPr>
        <w:t>投标人</w:t>
      </w:r>
      <w:r>
        <w:rPr>
          <w:rFonts w:hint="eastAsia" w:ascii="宋体" w:hAnsi="宋体"/>
          <w:color w:val="auto"/>
          <w:szCs w:val="21"/>
        </w:rPr>
        <w:t>使用“</w:t>
      </w:r>
      <w:r>
        <w:rPr>
          <w:color w:val="auto"/>
        </w:rPr>
        <w:t>电子</w:t>
      </w:r>
      <w:r>
        <w:rPr>
          <w:rFonts w:hint="eastAsia"/>
          <w:color w:val="auto"/>
        </w:rPr>
        <w:t>交易</w:t>
      </w:r>
      <w:r>
        <w:rPr>
          <w:color w:val="auto"/>
        </w:rPr>
        <w:t>平台</w:t>
      </w:r>
      <w:r>
        <w:rPr>
          <w:rFonts w:ascii="宋体" w:hAnsi="宋体"/>
          <w:color w:val="auto"/>
          <w:szCs w:val="21"/>
        </w:rPr>
        <w:t>”</w:t>
      </w:r>
      <w:r>
        <w:rPr>
          <w:rFonts w:hint="eastAsia"/>
          <w:color w:val="auto"/>
        </w:rPr>
        <w:t>提供的“电子</w:t>
      </w:r>
      <w:r>
        <w:rPr>
          <w:rFonts w:ascii="宋体" w:hAnsi="宋体"/>
          <w:color w:val="auto"/>
          <w:szCs w:val="21"/>
        </w:rPr>
        <w:t>投标文件制作</w:t>
      </w:r>
      <w:r>
        <w:rPr>
          <w:color w:val="auto"/>
        </w:rPr>
        <w:t>软件</w:t>
      </w:r>
      <w:r>
        <w:rPr>
          <w:rFonts w:ascii="宋体" w:hAnsi="宋体"/>
          <w:color w:val="auto"/>
          <w:szCs w:val="21"/>
        </w:rPr>
        <w:t>”制作生成。</w:t>
      </w:r>
    </w:p>
    <w:p>
      <w:pPr>
        <w:spacing w:line="360" w:lineRule="auto"/>
        <w:ind w:firstLine="420" w:firstLineChars="200"/>
        <w:rPr>
          <w:rFonts w:hint="eastAsia"/>
          <w:color w:val="auto"/>
        </w:rPr>
      </w:pPr>
      <w:r>
        <w:rPr>
          <w:rFonts w:hint="eastAsia"/>
          <w:color w:val="auto"/>
        </w:rPr>
        <w:t>（2）</w:t>
      </w:r>
      <w:r>
        <w:rPr>
          <w:color w:val="auto"/>
        </w:rPr>
        <w:t>投标人在编制电子投标文件时应当建立分级目录，并按照标签提示导入相关内容。</w:t>
      </w:r>
    </w:p>
    <w:p>
      <w:pPr>
        <w:spacing w:line="360" w:lineRule="auto"/>
        <w:ind w:firstLine="420" w:firstLineChars="200"/>
        <w:rPr>
          <w:rFonts w:hint="eastAsia" w:ascii="宋体" w:hAnsi="宋体"/>
          <w:color w:val="auto"/>
          <w:szCs w:val="21"/>
        </w:rPr>
      </w:pPr>
      <w:r>
        <w:rPr>
          <w:rFonts w:hint="eastAsia" w:ascii="宋体" w:hAnsi="宋体"/>
          <w:color w:val="auto"/>
          <w:szCs w:val="21"/>
        </w:rPr>
        <w:t>（3）</w:t>
      </w:r>
      <w:r>
        <w:rPr>
          <w:rFonts w:ascii="宋体" w:hAnsi="宋体"/>
          <w:color w:val="auto"/>
          <w:szCs w:val="21"/>
        </w:rPr>
        <w:t>电子投标文件中的证明资料的“复印件”均为“原件的扫描件”，</w:t>
      </w:r>
      <w:r>
        <w:rPr>
          <w:rFonts w:hint="eastAsia" w:ascii="宋体" w:hAnsi="宋体"/>
          <w:color w:val="auto"/>
          <w:szCs w:val="21"/>
        </w:rPr>
        <w:t>应从“</w:t>
      </w:r>
      <w:r>
        <w:rPr>
          <w:color w:val="auto"/>
        </w:rPr>
        <w:t>电子</w:t>
      </w:r>
      <w:r>
        <w:rPr>
          <w:rFonts w:hint="eastAsia"/>
          <w:color w:val="auto"/>
        </w:rPr>
        <w:t>交易</w:t>
      </w:r>
      <w:r>
        <w:rPr>
          <w:color w:val="auto"/>
        </w:rPr>
        <w:t>平台</w:t>
      </w:r>
      <w:r>
        <w:rPr>
          <w:rFonts w:ascii="宋体" w:hAnsi="宋体"/>
          <w:color w:val="auto"/>
          <w:szCs w:val="21"/>
        </w:rPr>
        <w:t>”</w:t>
      </w:r>
      <w:r>
        <w:rPr>
          <w:rFonts w:hint="eastAsia" w:ascii="宋体" w:hAnsi="宋体"/>
          <w:color w:val="auto"/>
          <w:szCs w:val="21"/>
        </w:rPr>
        <w:t>交易主体诚信库中选择，交易主体诚信库中没有的“复印件”，应以附件形式直接导入，</w:t>
      </w:r>
      <w:r>
        <w:rPr>
          <w:rFonts w:ascii="宋体" w:hAnsi="宋体"/>
          <w:color w:val="auto"/>
          <w:szCs w:val="21"/>
        </w:rPr>
        <w:t>未标示“复印件”的证明资料均应直接制作生成。</w:t>
      </w:r>
    </w:p>
    <w:p>
      <w:pPr>
        <w:spacing w:line="360" w:lineRule="auto"/>
        <w:ind w:firstLine="420" w:firstLineChars="200"/>
        <w:rPr>
          <w:rFonts w:hint="eastAsia" w:ascii="宋体" w:hAnsi="宋体"/>
          <w:color w:val="auto"/>
          <w:szCs w:val="21"/>
        </w:rPr>
      </w:pPr>
      <w:r>
        <w:rPr>
          <w:rFonts w:hint="eastAsia" w:ascii="宋体" w:hAnsi="宋体"/>
          <w:color w:val="auto"/>
          <w:szCs w:val="21"/>
        </w:rPr>
        <w:t>（4）第</w:t>
      </w:r>
      <w:r>
        <w:rPr>
          <w:rFonts w:hint="eastAsia" w:ascii="宋体" w:hAnsi="宋体" w:cs="宋体"/>
          <w:color w:val="auto"/>
          <w:kern w:val="0"/>
          <w:szCs w:val="21"/>
        </w:rPr>
        <w:t>七</w:t>
      </w:r>
      <w:r>
        <w:rPr>
          <w:rFonts w:hint="eastAsia" w:ascii="宋体" w:hAnsi="宋体"/>
          <w:color w:val="auto"/>
          <w:szCs w:val="21"/>
        </w:rPr>
        <w:t>章投标文件格式文件</w:t>
      </w:r>
      <w:r>
        <w:rPr>
          <w:rFonts w:hint="eastAsia"/>
          <w:color w:val="auto"/>
        </w:rPr>
        <w:t>要求“盖单位章”的地方，投标人应使用CA 数字证书加盖投标人的单位电子印章；要求“签字或盖章”的地方，投标人应使用CA 数字证书加盖法定代表人的个人电子印章或电子签名章。</w:t>
      </w:r>
      <w:r>
        <w:rPr>
          <w:rFonts w:hint="eastAsia" w:ascii="宋体" w:hAnsi="宋体"/>
          <w:color w:val="auto"/>
        </w:rPr>
        <w:t>联合体投标的，投标文件由联合体牵头人按上述规定在</w:t>
      </w:r>
      <w:r>
        <w:rPr>
          <w:rFonts w:ascii="宋体" w:hAnsi="宋体"/>
          <w:color w:val="auto"/>
        </w:rPr>
        <w:t>要求</w:t>
      </w:r>
      <w:r>
        <w:rPr>
          <w:rFonts w:hint="eastAsia"/>
          <w:color w:val="auto"/>
        </w:rPr>
        <w:t>“盖单位章”的地方</w:t>
      </w:r>
      <w:r>
        <w:rPr>
          <w:rFonts w:hint="eastAsia" w:ascii="宋体" w:hAnsi="宋体"/>
          <w:color w:val="auto"/>
        </w:rPr>
        <w:t>加盖联合体牵头人单位电子印章；在</w:t>
      </w:r>
      <w:r>
        <w:rPr>
          <w:rFonts w:hint="eastAsia"/>
          <w:color w:val="auto"/>
        </w:rPr>
        <w:t>要求“签字”的地方加盖</w:t>
      </w:r>
      <w:r>
        <w:rPr>
          <w:rFonts w:hint="eastAsia" w:ascii="宋体" w:hAnsi="宋体"/>
          <w:color w:val="auto"/>
        </w:rPr>
        <w:t>联合体牵头人法定代表人的个人电子印章或电子签名章。</w:t>
      </w:r>
      <w:r>
        <w:rPr>
          <w:rFonts w:hint="eastAsia"/>
          <w:color w:val="auto"/>
        </w:rPr>
        <w:t>招标文件有特别说明的除外。</w:t>
      </w:r>
    </w:p>
    <w:p>
      <w:pPr>
        <w:spacing w:line="360" w:lineRule="auto"/>
        <w:ind w:firstLine="420" w:firstLineChars="200"/>
        <w:rPr>
          <w:rFonts w:hint="eastAsia" w:ascii="宋体" w:hAnsi="宋体"/>
          <w:color w:val="auto"/>
          <w:szCs w:val="21"/>
        </w:rPr>
      </w:pPr>
      <w:r>
        <w:rPr>
          <w:rFonts w:hint="eastAsia" w:ascii="宋体" w:hAnsi="宋体"/>
          <w:color w:val="auto"/>
          <w:szCs w:val="21"/>
        </w:rPr>
        <w:t>（5）</w:t>
      </w:r>
      <w:r>
        <w:rPr>
          <w:rFonts w:ascii="宋体" w:hAnsi="宋体"/>
          <w:color w:val="auto"/>
          <w:szCs w:val="21"/>
        </w:rPr>
        <w:t>电子投标文件</w:t>
      </w:r>
      <w:r>
        <w:rPr>
          <w:rFonts w:hint="eastAsia" w:ascii="宋体" w:hAnsi="宋体"/>
          <w:color w:val="auto"/>
          <w:szCs w:val="21"/>
        </w:rPr>
        <w:t>制作完成后</w:t>
      </w:r>
      <w:r>
        <w:rPr>
          <w:rFonts w:ascii="宋体" w:hAnsi="宋体"/>
          <w:color w:val="auto"/>
          <w:szCs w:val="21"/>
        </w:rPr>
        <w:t>，</w:t>
      </w:r>
      <w:r>
        <w:rPr>
          <w:rFonts w:hint="eastAsia" w:ascii="宋体" w:hAnsi="宋体"/>
          <w:color w:val="auto"/>
          <w:szCs w:val="21"/>
        </w:rPr>
        <w:t>将生成一份加密的电子投标文件（后缀名为.XFTF）和一份不加密的电子投标文件（后缀名为.NXFTF）。</w:t>
      </w:r>
    </w:p>
    <w:p>
      <w:pPr>
        <w:spacing w:line="360" w:lineRule="auto"/>
        <w:ind w:firstLine="420" w:firstLineChars="200"/>
        <w:rPr>
          <w:rFonts w:hint="eastAsia" w:ascii="宋体" w:hAnsi="宋体"/>
          <w:color w:val="auto"/>
          <w:szCs w:val="21"/>
        </w:rPr>
      </w:pPr>
      <w:r>
        <w:rPr>
          <w:rFonts w:hint="eastAsia" w:ascii="宋体" w:hAnsi="宋体"/>
          <w:color w:val="auto"/>
          <w:szCs w:val="21"/>
        </w:rPr>
        <w:t>（</w:t>
      </w:r>
      <w:r>
        <w:rPr>
          <w:rFonts w:ascii="宋体" w:hAnsi="宋体"/>
          <w:color w:val="auto"/>
          <w:szCs w:val="21"/>
        </w:rPr>
        <w:t>6</w:t>
      </w:r>
      <w:r>
        <w:rPr>
          <w:rFonts w:hint="eastAsia" w:ascii="宋体" w:hAnsi="宋体"/>
          <w:color w:val="auto"/>
          <w:szCs w:val="21"/>
        </w:rPr>
        <w:t>）</w:t>
      </w:r>
      <w:r>
        <w:rPr>
          <w:rFonts w:ascii="宋体" w:hAnsi="宋体"/>
          <w:color w:val="auto"/>
          <w:szCs w:val="21"/>
        </w:rPr>
        <w:t>电子投标文件制作</w:t>
      </w:r>
      <w:r>
        <w:rPr>
          <w:rFonts w:hint="eastAsia" w:ascii="宋体" w:hAnsi="宋体"/>
          <w:color w:val="auto"/>
          <w:szCs w:val="21"/>
        </w:rPr>
        <w:t>的具体方法详见“电子投标文件制作软件”中的帮助文档。</w:t>
      </w:r>
    </w:p>
    <w:p>
      <w:pPr>
        <w:pStyle w:val="241"/>
        <w:spacing w:line="360" w:lineRule="auto"/>
        <w:rPr>
          <w:rFonts w:hint="eastAsia" w:ascii="宋体" w:hAnsi="宋体"/>
          <w:b/>
          <w:bCs/>
          <w:color w:val="auto"/>
        </w:rPr>
      </w:pPr>
      <w:bookmarkStart w:id="217" w:name="_Toc387755335"/>
      <w:bookmarkStart w:id="218" w:name="_Toc10636"/>
      <w:bookmarkStart w:id="219" w:name="_Toc387753555"/>
      <w:r>
        <w:rPr>
          <w:rFonts w:hint="eastAsia" w:ascii="宋体" w:hAnsi="宋体"/>
          <w:b/>
          <w:bCs/>
          <w:color w:val="auto"/>
        </w:rPr>
        <w:t>4．投标</w:t>
      </w:r>
      <w:bookmarkEnd w:id="217"/>
      <w:bookmarkEnd w:id="218"/>
      <w:bookmarkEnd w:id="219"/>
    </w:p>
    <w:p>
      <w:pPr>
        <w:keepNext/>
        <w:keepLines/>
        <w:spacing w:line="360" w:lineRule="auto"/>
        <w:outlineLvl w:val="2"/>
        <w:rPr>
          <w:rFonts w:hint="eastAsia" w:ascii="宋体" w:hAnsi="宋体"/>
          <w:b/>
          <w:color w:val="auto"/>
          <w:szCs w:val="21"/>
        </w:rPr>
      </w:pPr>
      <w:bookmarkStart w:id="220" w:name="_Toc3218"/>
      <w:r>
        <w:rPr>
          <w:rFonts w:hint="eastAsia" w:ascii="宋体" w:hAnsi="宋体"/>
          <w:b/>
          <w:color w:val="auto"/>
          <w:szCs w:val="21"/>
        </w:rPr>
        <w:t>4.1 投标文件的加密</w:t>
      </w:r>
      <w:bookmarkEnd w:id="220"/>
    </w:p>
    <w:p>
      <w:pPr>
        <w:pStyle w:val="129"/>
        <w:spacing w:line="360" w:lineRule="auto"/>
        <w:ind w:firstLine="420" w:firstLineChars="200"/>
        <w:rPr>
          <w:rFonts w:hint="eastAsia" w:ascii="宋体" w:hAnsi="宋体" w:eastAsia="宋体" w:cs="Times New Roman"/>
          <w:color w:val="auto"/>
          <w:kern w:val="2"/>
          <w:sz w:val="21"/>
        </w:rPr>
      </w:pPr>
      <w:r>
        <w:rPr>
          <w:rFonts w:hint="eastAsia" w:ascii="宋体" w:hAnsi="宋体" w:eastAsia="宋体" w:cs="Times New Roman"/>
          <w:color w:val="auto"/>
          <w:kern w:val="2"/>
          <w:sz w:val="21"/>
        </w:rPr>
        <w:t>投标人应当按照</w:t>
      </w:r>
      <w:r>
        <w:rPr>
          <w:rFonts w:ascii="宋体" w:hAnsi="宋体" w:eastAsia="宋体" w:cs="Times New Roman"/>
          <w:color w:val="auto"/>
          <w:kern w:val="2"/>
          <w:sz w:val="21"/>
        </w:rPr>
        <w:t>本章本章第3.</w:t>
      </w:r>
      <w:r>
        <w:rPr>
          <w:rFonts w:hint="eastAsia" w:ascii="宋体" w:hAnsi="宋体" w:eastAsia="宋体" w:cs="Times New Roman"/>
          <w:color w:val="auto"/>
          <w:kern w:val="2"/>
          <w:sz w:val="21"/>
        </w:rPr>
        <w:t>6.3</w:t>
      </w:r>
      <w:r>
        <w:rPr>
          <w:rFonts w:ascii="宋体" w:hAnsi="宋体" w:eastAsia="宋体" w:cs="Times New Roman"/>
          <w:color w:val="auto"/>
          <w:kern w:val="2"/>
          <w:sz w:val="21"/>
        </w:rPr>
        <w:t>项要求制作</w:t>
      </w:r>
      <w:r>
        <w:rPr>
          <w:rFonts w:hint="eastAsia" w:ascii="宋体" w:hAnsi="宋体" w:eastAsia="宋体" w:cs="Times New Roman"/>
          <w:color w:val="auto"/>
          <w:kern w:val="2"/>
          <w:sz w:val="21"/>
        </w:rPr>
        <w:t xml:space="preserve">电子投标文件，，并在投标时上传加密的电子投标文件，未加密的电子投标文件，招标人（“电子交易平台”）将拒收并提示。 </w:t>
      </w:r>
    </w:p>
    <w:p>
      <w:pPr>
        <w:keepNext/>
        <w:keepLines/>
        <w:spacing w:line="360" w:lineRule="auto"/>
        <w:outlineLvl w:val="2"/>
        <w:rPr>
          <w:rFonts w:hint="eastAsia" w:ascii="宋体" w:hAnsi="宋体"/>
          <w:b/>
          <w:color w:val="auto"/>
          <w:szCs w:val="21"/>
        </w:rPr>
      </w:pPr>
      <w:bookmarkStart w:id="221" w:name="_Toc3600"/>
      <w:r>
        <w:rPr>
          <w:rFonts w:hint="eastAsia" w:ascii="宋体" w:hAnsi="宋体"/>
          <w:b/>
          <w:color w:val="auto"/>
          <w:szCs w:val="21"/>
        </w:rPr>
        <w:t>4.2投标文件的递交</w:t>
      </w:r>
      <w:bookmarkEnd w:id="221"/>
    </w:p>
    <w:p>
      <w:pPr>
        <w:pStyle w:val="129"/>
        <w:spacing w:line="360" w:lineRule="auto"/>
        <w:ind w:firstLine="420" w:firstLineChars="200"/>
        <w:rPr>
          <w:rFonts w:hint="eastAsia" w:ascii="宋体" w:hAnsi="宋体" w:eastAsia="宋体" w:cs="Times New Roman"/>
          <w:color w:val="auto"/>
          <w:kern w:val="2"/>
          <w:sz w:val="21"/>
          <w:szCs w:val="21"/>
        </w:rPr>
      </w:pPr>
      <w:r>
        <w:rPr>
          <w:rFonts w:ascii="宋体" w:hAnsi="宋体" w:eastAsia="宋体" w:cs="Times New Roman"/>
          <w:color w:val="auto"/>
          <w:kern w:val="2"/>
          <w:sz w:val="21"/>
          <w:szCs w:val="21"/>
        </w:rPr>
        <w:t>4.</w:t>
      </w:r>
      <w:r>
        <w:rPr>
          <w:rFonts w:hint="eastAsia" w:ascii="宋体" w:hAnsi="宋体" w:eastAsia="宋体" w:cs="Times New Roman"/>
          <w:color w:val="auto"/>
          <w:kern w:val="2"/>
          <w:sz w:val="21"/>
          <w:szCs w:val="21"/>
        </w:rPr>
        <w:t>2</w:t>
      </w:r>
      <w:r>
        <w:rPr>
          <w:rFonts w:ascii="宋体" w:hAnsi="宋体" w:eastAsia="宋体" w:cs="Times New Roman"/>
          <w:color w:val="auto"/>
          <w:kern w:val="2"/>
          <w:sz w:val="21"/>
          <w:szCs w:val="21"/>
        </w:rPr>
        <w:t>.1</w:t>
      </w:r>
      <w:r>
        <w:rPr>
          <w:rFonts w:hint="eastAsia" w:ascii="宋体" w:hAnsi="宋体" w:eastAsia="宋体" w:cs="Times New Roman"/>
          <w:color w:val="auto"/>
          <w:kern w:val="2"/>
          <w:sz w:val="21"/>
          <w:szCs w:val="21"/>
        </w:rPr>
        <w:t xml:space="preserve"> 投标人递交投标文件截止时间（投标截止时间）：见投标人须知前附表。</w:t>
      </w:r>
    </w:p>
    <w:p>
      <w:pPr>
        <w:spacing w:after="156" w:afterLines="50" w:line="460" w:lineRule="exact"/>
        <w:ind w:firstLine="420" w:firstLineChars="200"/>
        <w:rPr>
          <w:rFonts w:hint="eastAsia" w:ascii="宋体" w:hAnsi="宋体"/>
          <w:color w:val="auto"/>
          <w:szCs w:val="21"/>
        </w:rPr>
      </w:pPr>
      <w:r>
        <w:rPr>
          <w:rFonts w:ascii="宋体" w:hAnsi="宋体"/>
          <w:color w:val="auto"/>
          <w:szCs w:val="21"/>
        </w:rPr>
        <w:t>4.</w:t>
      </w:r>
      <w:r>
        <w:rPr>
          <w:rFonts w:hint="eastAsia" w:ascii="宋体" w:hAnsi="宋体"/>
          <w:color w:val="auto"/>
          <w:szCs w:val="21"/>
        </w:rPr>
        <w:t>2</w:t>
      </w:r>
      <w:r>
        <w:rPr>
          <w:rFonts w:ascii="宋体" w:hAnsi="宋体"/>
          <w:color w:val="auto"/>
          <w:szCs w:val="21"/>
        </w:rPr>
        <w:t>.</w:t>
      </w:r>
      <w:r>
        <w:rPr>
          <w:rFonts w:hint="eastAsia" w:ascii="宋体" w:hAnsi="宋体"/>
          <w:color w:val="auto"/>
          <w:szCs w:val="21"/>
        </w:rPr>
        <w:t>2 投标人</w:t>
      </w:r>
      <w:r>
        <w:rPr>
          <w:rFonts w:hint="eastAsia" w:ascii="宋体" w:hAnsi="宋体" w:cs="宋体"/>
          <w:color w:val="auto"/>
          <w:szCs w:val="21"/>
        </w:rPr>
        <w:t>应当</w:t>
      </w:r>
      <w:r>
        <w:rPr>
          <w:rFonts w:hint="eastAsia" w:ascii="宋体" w:hAnsi="宋体"/>
          <w:color w:val="auto"/>
          <w:szCs w:val="21"/>
        </w:rPr>
        <w:t>在投标截止时间前，</w:t>
      </w:r>
      <w:r>
        <w:rPr>
          <w:rFonts w:ascii="宋体" w:hAnsi="宋体"/>
          <w:color w:val="auto"/>
          <w:szCs w:val="21"/>
        </w:rPr>
        <w:t>通过</w:t>
      </w:r>
      <w:r>
        <w:rPr>
          <w:rFonts w:hint="eastAsia" w:ascii="宋体" w:hAnsi="宋体"/>
          <w:color w:val="auto"/>
          <w:szCs w:val="21"/>
        </w:rPr>
        <w:t>互联网</w:t>
      </w:r>
      <w:r>
        <w:rPr>
          <w:rFonts w:ascii="宋体" w:hAnsi="宋体"/>
          <w:color w:val="auto"/>
          <w:szCs w:val="21"/>
        </w:rPr>
        <w:t>使用</w:t>
      </w:r>
      <w:r>
        <w:rPr>
          <w:rFonts w:hint="eastAsia" w:ascii="宋体" w:hAnsi="宋体"/>
          <w:color w:val="auto"/>
          <w:szCs w:val="21"/>
        </w:rPr>
        <w:t>CA数字证书登录“电子交易平台”，</w:t>
      </w:r>
      <w:r>
        <w:rPr>
          <w:rFonts w:hint="eastAsia"/>
          <w:color w:val="auto"/>
        </w:rPr>
        <w:t>选择所投标段</w:t>
      </w:r>
      <w:r>
        <w:rPr>
          <w:rFonts w:hint="eastAsia" w:ascii="宋体" w:hAnsi="宋体"/>
          <w:color w:val="auto"/>
          <w:szCs w:val="21"/>
        </w:rPr>
        <w:t>将加密的电子投标文件上传。</w:t>
      </w:r>
      <w:r>
        <w:rPr>
          <w:rFonts w:hint="eastAsia" w:ascii="宋体" w:hAnsi="宋体"/>
          <w:color w:val="auto"/>
          <w:szCs w:val="21"/>
          <w:highlight w:val="yellow"/>
        </w:rPr>
        <w:t>如为联合体投标的，联合体牵头人在上传投标文件前，需在电子交易平台中确定联合体成员单位</w:t>
      </w:r>
      <w:r>
        <w:rPr>
          <w:rFonts w:hint="eastAsia" w:ascii="宋体" w:hAnsi="宋体"/>
          <w:color w:val="auto"/>
          <w:szCs w:val="21"/>
          <w:highlight w:val="yellow"/>
          <w:lang w:eastAsia="zh-CN"/>
        </w:rPr>
        <w:t>。</w:t>
      </w:r>
      <w:r>
        <w:rPr>
          <w:rFonts w:hint="eastAsia"/>
          <w:color w:val="auto"/>
        </w:rPr>
        <w:t>投标人完成投标文件上传后，“</w:t>
      </w:r>
      <w:r>
        <w:rPr>
          <w:color w:val="auto"/>
        </w:rPr>
        <w:t>电子</w:t>
      </w:r>
      <w:r>
        <w:rPr>
          <w:rFonts w:hint="eastAsia"/>
          <w:color w:val="auto"/>
        </w:rPr>
        <w:t>交易平台”即时向投标人发出</w:t>
      </w:r>
      <w:r>
        <w:rPr>
          <w:color w:val="auto"/>
        </w:rPr>
        <w:t>电子签收凭证</w:t>
      </w:r>
      <w:r>
        <w:rPr>
          <w:rFonts w:hint="eastAsia"/>
          <w:color w:val="auto"/>
        </w:rPr>
        <w:t>，递交时间以</w:t>
      </w:r>
      <w:r>
        <w:rPr>
          <w:color w:val="auto"/>
        </w:rPr>
        <w:t>电子签收凭证</w:t>
      </w:r>
      <w:r>
        <w:rPr>
          <w:rFonts w:hint="eastAsia"/>
          <w:color w:val="auto"/>
        </w:rPr>
        <w:t>载明的传输完成时间为准。</w:t>
      </w:r>
      <w:r>
        <w:rPr>
          <w:rFonts w:hint="eastAsia" w:ascii="宋体" w:hAnsi="宋体"/>
          <w:color w:val="auto"/>
          <w:szCs w:val="21"/>
        </w:rPr>
        <w:t>投标人应充分考虑上传文件时的不可预见因素，</w:t>
      </w:r>
      <w:r>
        <w:rPr>
          <w:rFonts w:hint="eastAsia"/>
          <w:color w:val="auto"/>
        </w:rPr>
        <w:t>投标文件</w:t>
      </w:r>
      <w:r>
        <w:rPr>
          <w:rFonts w:ascii="宋体" w:hAnsi="宋体"/>
          <w:color w:val="auto"/>
          <w:szCs w:val="21"/>
        </w:rPr>
        <w:t>未在投标截止时间前完成上传</w:t>
      </w:r>
      <w:r>
        <w:rPr>
          <w:rFonts w:hint="eastAsia" w:ascii="宋体" w:hAnsi="宋体"/>
          <w:color w:val="auto"/>
          <w:szCs w:val="21"/>
        </w:rPr>
        <w:t>的，</w:t>
      </w:r>
      <w:r>
        <w:rPr>
          <w:rFonts w:ascii="宋体" w:hAnsi="宋体"/>
          <w:color w:val="auto"/>
          <w:szCs w:val="21"/>
        </w:rPr>
        <w:t>视为逾期送达</w:t>
      </w:r>
      <w:r>
        <w:rPr>
          <w:rFonts w:hint="eastAsia" w:ascii="宋体" w:hAnsi="宋体"/>
          <w:color w:val="auto"/>
          <w:szCs w:val="21"/>
        </w:rPr>
        <w:t>，招标人（“</w:t>
      </w:r>
      <w:r>
        <w:rPr>
          <w:rFonts w:ascii="宋体" w:hAnsi="宋体"/>
          <w:color w:val="auto"/>
        </w:rPr>
        <w:t>电子</w:t>
      </w:r>
      <w:r>
        <w:rPr>
          <w:rFonts w:hint="eastAsia" w:ascii="宋体" w:hAnsi="宋体"/>
          <w:color w:val="auto"/>
        </w:rPr>
        <w:t>交易平台”）</w:t>
      </w:r>
      <w:r>
        <w:rPr>
          <w:rFonts w:ascii="宋体" w:hAnsi="宋体"/>
          <w:color w:val="auto"/>
          <w:szCs w:val="21"/>
        </w:rPr>
        <w:t>将拒收。</w:t>
      </w:r>
    </w:p>
    <w:p>
      <w:pPr>
        <w:spacing w:line="360" w:lineRule="auto"/>
        <w:ind w:firstLine="420" w:firstLineChars="200"/>
        <w:rPr>
          <w:color w:val="auto"/>
        </w:rPr>
      </w:pPr>
      <w:bookmarkStart w:id="222" w:name="_Toc152045558"/>
      <w:bookmarkStart w:id="223" w:name="_Toc179632576"/>
      <w:bookmarkStart w:id="224" w:name="_Toc152042334"/>
      <w:bookmarkStart w:id="225" w:name="_Toc144974526"/>
      <w:r>
        <w:rPr>
          <w:rFonts w:ascii="宋体" w:hAnsi="宋体"/>
          <w:color w:val="auto"/>
          <w:szCs w:val="21"/>
        </w:rPr>
        <w:t>4.</w:t>
      </w:r>
      <w:r>
        <w:rPr>
          <w:rFonts w:hint="eastAsia" w:ascii="宋体" w:hAnsi="宋体"/>
          <w:color w:val="auto"/>
          <w:szCs w:val="21"/>
        </w:rPr>
        <w:t>2</w:t>
      </w:r>
      <w:r>
        <w:rPr>
          <w:rFonts w:ascii="宋体" w:hAnsi="宋体"/>
          <w:color w:val="auto"/>
          <w:szCs w:val="21"/>
        </w:rPr>
        <w:t>.</w:t>
      </w:r>
      <w:r>
        <w:rPr>
          <w:rFonts w:hint="eastAsia" w:ascii="宋体" w:hAnsi="宋体"/>
          <w:color w:val="auto"/>
          <w:szCs w:val="21"/>
        </w:rPr>
        <w:t>3</w:t>
      </w:r>
      <w:r>
        <w:rPr>
          <w:rFonts w:hint="eastAsia"/>
          <w:color w:val="auto"/>
        </w:rPr>
        <w:t>除投标人须知前附表另有规定外，投标人所递交的投标文件不予退还。</w:t>
      </w:r>
    </w:p>
    <w:p>
      <w:pPr>
        <w:keepNext/>
        <w:keepLines/>
        <w:spacing w:line="360" w:lineRule="auto"/>
        <w:outlineLvl w:val="2"/>
        <w:rPr>
          <w:rFonts w:hint="eastAsia" w:ascii="宋体" w:hAnsi="宋体"/>
          <w:b/>
          <w:color w:val="auto"/>
          <w:szCs w:val="21"/>
        </w:rPr>
      </w:pPr>
      <w:bookmarkStart w:id="226" w:name="_Toc12943"/>
      <w:r>
        <w:rPr>
          <w:rFonts w:hint="eastAsia" w:ascii="宋体" w:hAnsi="宋体"/>
          <w:b/>
          <w:color w:val="auto"/>
          <w:szCs w:val="21"/>
        </w:rPr>
        <w:t>4.3 投标文件的修改与撤回</w:t>
      </w:r>
      <w:bookmarkEnd w:id="222"/>
      <w:bookmarkEnd w:id="223"/>
      <w:bookmarkEnd w:id="224"/>
      <w:bookmarkEnd w:id="225"/>
      <w:bookmarkEnd w:id="226"/>
    </w:p>
    <w:p>
      <w:pPr>
        <w:spacing w:line="360" w:lineRule="auto"/>
        <w:ind w:firstLine="420" w:firstLineChars="200"/>
        <w:rPr>
          <w:rFonts w:hint="eastAsia" w:ascii="宋体" w:hAnsi="宋体"/>
          <w:color w:val="auto"/>
          <w:szCs w:val="21"/>
        </w:rPr>
      </w:pPr>
      <w:bookmarkStart w:id="227" w:name="_Toc168476077"/>
      <w:bookmarkStart w:id="228" w:name="_Toc222032654"/>
      <w:bookmarkStart w:id="229" w:name="_Toc168475674"/>
      <w:bookmarkStart w:id="230" w:name="_Toc222029485"/>
      <w:bookmarkStart w:id="231" w:name="_Toc222030987"/>
      <w:bookmarkStart w:id="232" w:name="_Toc144974527"/>
      <w:bookmarkStart w:id="233" w:name="_Toc221950189"/>
      <w:bookmarkStart w:id="234" w:name="_Toc222033836"/>
      <w:bookmarkStart w:id="235" w:name="_Toc229305345"/>
      <w:r>
        <w:rPr>
          <w:rFonts w:ascii="宋体" w:hAnsi="宋体"/>
          <w:color w:val="auto"/>
          <w:szCs w:val="21"/>
        </w:rPr>
        <w:t>4.3.1</w:t>
      </w:r>
      <w:r>
        <w:rPr>
          <w:rFonts w:hint="eastAsia" w:ascii="宋体" w:hAnsi="宋体"/>
          <w:color w:val="auto"/>
          <w:szCs w:val="21"/>
        </w:rPr>
        <w:t>在本章第4.2.1项规定的投标截止时间前，投标人可以修改或撤回已递交的投标文件。</w:t>
      </w:r>
    </w:p>
    <w:p>
      <w:pPr>
        <w:spacing w:line="360" w:lineRule="auto"/>
        <w:ind w:firstLine="420" w:firstLineChars="200"/>
        <w:rPr>
          <w:rFonts w:ascii="宋体" w:hAnsi="宋体"/>
          <w:color w:val="auto"/>
          <w:szCs w:val="21"/>
        </w:rPr>
      </w:pPr>
      <w:r>
        <w:rPr>
          <w:rFonts w:hint="eastAsia" w:ascii="宋体" w:hAnsi="宋体"/>
          <w:color w:val="auto"/>
          <w:szCs w:val="21"/>
        </w:rPr>
        <w:t>4.3.2</w:t>
      </w:r>
      <w:r>
        <w:rPr>
          <w:rFonts w:hint="eastAsia"/>
          <w:color w:val="auto"/>
        </w:rPr>
        <w:t>投标人撤回投标文件的，在“电子交易平台”直接进行撤回操作</w:t>
      </w:r>
      <w:r>
        <w:rPr>
          <w:color w:val="auto"/>
        </w:rPr>
        <w:t>。</w:t>
      </w:r>
    </w:p>
    <w:p>
      <w:pPr>
        <w:spacing w:line="360" w:lineRule="auto"/>
        <w:ind w:firstLine="420" w:firstLineChars="200"/>
        <w:rPr>
          <w:rFonts w:hint="eastAsia" w:ascii="宋体" w:hAnsi="宋体"/>
          <w:color w:val="auto"/>
          <w:szCs w:val="21"/>
        </w:rPr>
      </w:pPr>
      <w:r>
        <w:rPr>
          <w:rFonts w:hint="eastAsia" w:ascii="宋体" w:hAnsi="宋体"/>
          <w:color w:val="auto"/>
          <w:szCs w:val="21"/>
        </w:rPr>
        <w:t>4.3.3 投标人修改投标文件的，</w:t>
      </w:r>
      <w:r>
        <w:rPr>
          <w:rFonts w:ascii="宋体" w:hAnsi="宋体"/>
          <w:color w:val="auto"/>
          <w:szCs w:val="21"/>
        </w:rPr>
        <w:t>应当</w:t>
      </w:r>
      <w:r>
        <w:rPr>
          <w:rFonts w:hint="eastAsia" w:ascii="宋体" w:hAnsi="宋体"/>
          <w:color w:val="auto"/>
          <w:szCs w:val="21"/>
        </w:rPr>
        <w:t>先按本章第</w:t>
      </w:r>
      <w:r>
        <w:rPr>
          <w:rFonts w:ascii="宋体" w:hAnsi="宋体"/>
          <w:color w:val="auto"/>
          <w:szCs w:val="21"/>
        </w:rPr>
        <w:t>4.3.2</w:t>
      </w:r>
      <w:r>
        <w:rPr>
          <w:rFonts w:hint="eastAsia" w:ascii="宋体" w:hAnsi="宋体"/>
          <w:color w:val="auto"/>
          <w:szCs w:val="21"/>
        </w:rPr>
        <w:t>项的规定撤回投标文件，再</w:t>
      </w:r>
      <w:r>
        <w:rPr>
          <w:rFonts w:ascii="宋体" w:hAnsi="宋体"/>
          <w:color w:val="auto"/>
          <w:szCs w:val="21"/>
        </w:rPr>
        <w:t>使用</w:t>
      </w:r>
      <w:r>
        <w:rPr>
          <w:rFonts w:hint="eastAsia" w:ascii="宋体" w:hAnsi="宋体"/>
          <w:color w:val="auto"/>
          <w:szCs w:val="21"/>
        </w:rPr>
        <w:t>“电子</w:t>
      </w:r>
      <w:r>
        <w:rPr>
          <w:rFonts w:ascii="宋体" w:hAnsi="宋体"/>
          <w:color w:val="auto"/>
          <w:szCs w:val="21"/>
        </w:rPr>
        <w:t>投标文件制作工具”制作成完整的投标文件</w:t>
      </w:r>
      <w:r>
        <w:rPr>
          <w:rFonts w:hint="eastAsia" w:ascii="宋体" w:hAnsi="宋体"/>
          <w:color w:val="auto"/>
          <w:szCs w:val="21"/>
        </w:rPr>
        <w:t>，并按照本章第3条、第4条规定进行编制和递交。</w:t>
      </w:r>
    </w:p>
    <w:p>
      <w:pPr>
        <w:pStyle w:val="241"/>
        <w:spacing w:line="360" w:lineRule="auto"/>
        <w:rPr>
          <w:rFonts w:hint="eastAsia" w:ascii="宋体" w:hAnsi="宋体"/>
          <w:b/>
          <w:bCs/>
          <w:color w:val="auto"/>
        </w:rPr>
      </w:pPr>
      <w:bookmarkStart w:id="236" w:name="_Toc387755336"/>
      <w:bookmarkStart w:id="237" w:name="_Toc4121"/>
      <w:bookmarkStart w:id="238" w:name="_Toc387753556"/>
      <w:r>
        <w:rPr>
          <w:rFonts w:hint="eastAsia" w:ascii="宋体" w:hAnsi="宋体"/>
          <w:b/>
          <w:bCs/>
          <w:color w:val="auto"/>
        </w:rPr>
        <w:t>5. 开标</w:t>
      </w:r>
      <w:bookmarkEnd w:id="227"/>
      <w:bookmarkEnd w:id="228"/>
      <w:bookmarkEnd w:id="229"/>
      <w:bookmarkEnd w:id="230"/>
      <w:bookmarkEnd w:id="231"/>
      <w:bookmarkEnd w:id="232"/>
      <w:bookmarkEnd w:id="233"/>
      <w:bookmarkEnd w:id="234"/>
      <w:bookmarkEnd w:id="235"/>
      <w:bookmarkEnd w:id="236"/>
      <w:bookmarkEnd w:id="237"/>
      <w:bookmarkEnd w:id="238"/>
    </w:p>
    <w:p>
      <w:pPr>
        <w:keepNext/>
        <w:keepLines/>
        <w:spacing w:line="360" w:lineRule="auto"/>
        <w:outlineLvl w:val="2"/>
        <w:rPr>
          <w:rFonts w:hint="eastAsia" w:ascii="宋体" w:hAnsi="宋体"/>
          <w:b/>
          <w:color w:val="auto"/>
          <w:szCs w:val="21"/>
        </w:rPr>
      </w:pPr>
      <w:bookmarkStart w:id="239" w:name="_Toc1177"/>
      <w:r>
        <w:rPr>
          <w:rFonts w:hint="eastAsia" w:ascii="宋体" w:hAnsi="宋体"/>
          <w:b/>
          <w:color w:val="auto"/>
          <w:szCs w:val="21"/>
        </w:rPr>
        <w:t>5.1 开标时间和地点</w:t>
      </w:r>
      <w:bookmarkEnd w:id="239"/>
    </w:p>
    <w:p>
      <w:pPr>
        <w:spacing w:line="400" w:lineRule="exact"/>
        <w:ind w:firstLine="420" w:firstLineChars="200"/>
        <w:rPr>
          <w:rFonts w:hint="eastAsia"/>
          <w:color w:val="auto"/>
        </w:rPr>
      </w:pPr>
      <w:r>
        <w:rPr>
          <w:rFonts w:hint="eastAsia"/>
          <w:color w:val="auto"/>
        </w:rPr>
        <w:t>5.1.1 招标人在本章第4.2.1项规定的投标截止时间（开标时间）</w:t>
      </w:r>
      <w:r>
        <w:rPr>
          <w:rFonts w:hint="eastAsia"/>
          <w:bCs/>
          <w:iCs/>
          <w:color w:val="auto"/>
        </w:rPr>
        <w:t>在</w:t>
      </w:r>
      <w:r>
        <w:rPr>
          <w:rFonts w:hint="eastAsia"/>
          <w:color w:val="auto"/>
        </w:rPr>
        <w:t>“电子交易平台”</w:t>
      </w:r>
      <w:r>
        <w:rPr>
          <w:rFonts w:hint="eastAsia"/>
          <w:bCs/>
          <w:iCs/>
          <w:color w:val="auto"/>
        </w:rPr>
        <w:t>上</w:t>
      </w:r>
      <w:r>
        <w:rPr>
          <w:rFonts w:hint="eastAsia"/>
          <w:color w:val="auto"/>
        </w:rPr>
        <w:t>公开进行开标，</w:t>
      </w:r>
      <w:r>
        <w:rPr>
          <w:rFonts w:hint="eastAsia"/>
          <w:bCs/>
          <w:iCs/>
          <w:color w:val="auto"/>
        </w:rPr>
        <w:t>所有投标人均</w:t>
      </w:r>
      <w:r>
        <w:rPr>
          <w:rFonts w:hint="eastAsia"/>
          <w:b/>
          <w:bCs/>
          <w:iCs/>
          <w:color w:val="auto"/>
        </w:rPr>
        <w:t>应当准时在线参加开标</w:t>
      </w:r>
      <w:r>
        <w:rPr>
          <w:rFonts w:hint="eastAsia"/>
          <w:color w:val="auto"/>
        </w:rPr>
        <w:t>。</w:t>
      </w:r>
    </w:p>
    <w:p>
      <w:pPr>
        <w:spacing w:line="400" w:lineRule="exact"/>
        <w:ind w:firstLine="420" w:firstLineChars="200"/>
        <w:rPr>
          <w:rFonts w:hint="eastAsia"/>
          <w:color w:val="auto"/>
        </w:rPr>
      </w:pPr>
      <w:r>
        <w:rPr>
          <w:rFonts w:hint="eastAsia"/>
          <w:color w:val="auto"/>
        </w:rPr>
        <w:t>5.1.2招标人通过互联网在投标人须知前附表规定的地点组织开标，并在投标截止时间30分钟前，</w:t>
      </w:r>
      <w:r>
        <w:rPr>
          <w:color w:val="auto"/>
        </w:rPr>
        <w:t>使用</w:t>
      </w:r>
      <w:r>
        <w:rPr>
          <w:rFonts w:hint="eastAsia"/>
          <w:color w:val="auto"/>
        </w:rPr>
        <w:t>CA数字证书登录“电子交易平台”，进入“开标大厅”选择相应标段作在线开标的准备工作。</w:t>
      </w:r>
    </w:p>
    <w:p>
      <w:pPr>
        <w:spacing w:line="400" w:lineRule="exact"/>
        <w:ind w:firstLine="420" w:firstLineChars="200"/>
        <w:rPr>
          <w:rFonts w:hint="eastAsia"/>
          <w:color w:val="auto"/>
        </w:rPr>
      </w:pPr>
      <w:r>
        <w:rPr>
          <w:rFonts w:hint="eastAsia"/>
          <w:color w:val="auto"/>
        </w:rPr>
        <w:t>5.1.3 投标人应当在能够保证设施设备可靠、互联网畅通的</w:t>
      </w:r>
      <w:r>
        <w:rPr>
          <w:rFonts w:hint="eastAsia"/>
          <w:b/>
          <w:color w:val="auto"/>
        </w:rPr>
        <w:t>任意地点</w:t>
      </w:r>
      <w:r>
        <w:rPr>
          <w:rFonts w:hint="eastAsia"/>
          <w:color w:val="auto"/>
        </w:rPr>
        <w:t>，通过互联网在线参加开标</w:t>
      </w:r>
      <w:r>
        <w:rPr>
          <w:rFonts w:hint="eastAsia"/>
          <w:color w:val="auto"/>
          <w:szCs w:val="21"/>
        </w:rPr>
        <w:t>。在</w:t>
      </w:r>
      <w:r>
        <w:rPr>
          <w:rFonts w:hint="eastAsia"/>
          <w:color w:val="auto"/>
        </w:rPr>
        <w:t>投标截止时间前，</w:t>
      </w:r>
      <w:r>
        <w:rPr>
          <w:b/>
          <w:color w:val="auto"/>
        </w:rPr>
        <w:t>使用</w:t>
      </w:r>
      <w:r>
        <w:rPr>
          <w:rFonts w:hint="eastAsia"/>
          <w:b/>
          <w:color w:val="auto"/>
        </w:rPr>
        <w:t>加密其投标文件的CA数字证书</w:t>
      </w:r>
      <w:r>
        <w:rPr>
          <w:rFonts w:hint="eastAsia"/>
          <w:color w:val="auto"/>
        </w:rPr>
        <w:t>登录“电子交易平台”，进入“开标大厅”选择所投标段进行签到，并实时在线关注招标人的操作情况。</w:t>
      </w:r>
    </w:p>
    <w:p>
      <w:pPr>
        <w:keepNext/>
        <w:keepLines/>
        <w:spacing w:line="360" w:lineRule="auto"/>
        <w:outlineLvl w:val="2"/>
        <w:rPr>
          <w:rFonts w:hint="eastAsia" w:ascii="宋体" w:hAnsi="宋体"/>
          <w:b/>
          <w:szCs w:val="21"/>
        </w:rPr>
      </w:pPr>
      <w:bookmarkStart w:id="240" w:name="_Toc29997"/>
      <w:r>
        <w:rPr>
          <w:rFonts w:hint="eastAsia" w:ascii="宋体" w:hAnsi="宋体"/>
          <w:b/>
          <w:szCs w:val="21"/>
        </w:rPr>
        <w:t>5.2 开标程序</w:t>
      </w:r>
      <w:bookmarkEnd w:id="240"/>
    </w:p>
    <w:p>
      <w:pPr>
        <w:spacing w:line="360" w:lineRule="auto"/>
        <w:ind w:firstLine="420" w:firstLineChars="200"/>
        <w:rPr>
          <w:rFonts w:hint="eastAsia" w:ascii="宋体" w:hAnsi="宋体"/>
          <w:szCs w:val="21"/>
        </w:rPr>
      </w:pPr>
      <w:r>
        <w:rPr>
          <w:rFonts w:hint="eastAsia" w:ascii="宋体" w:hAnsi="宋体"/>
          <w:szCs w:val="21"/>
        </w:rPr>
        <w:t>5.2.1 主持人按下列程序进行电子开标：</w:t>
      </w:r>
    </w:p>
    <w:p>
      <w:pPr>
        <w:spacing w:line="360" w:lineRule="auto"/>
        <w:ind w:firstLine="420" w:firstLineChars="200"/>
        <w:rPr>
          <w:rFonts w:ascii="宋体" w:hAnsi="宋体"/>
          <w:szCs w:val="21"/>
        </w:rPr>
      </w:pPr>
      <w:r>
        <w:rPr>
          <w:rFonts w:ascii="宋体" w:hAnsi="宋体"/>
          <w:szCs w:val="21"/>
        </w:rPr>
        <w:t>（1）宣布开标纪律；</w:t>
      </w:r>
    </w:p>
    <w:p>
      <w:pPr>
        <w:spacing w:line="360" w:lineRule="auto"/>
        <w:ind w:firstLine="420" w:firstLineChars="200"/>
        <w:rPr>
          <w:rFonts w:ascii="宋体" w:hAnsi="宋体"/>
          <w:szCs w:val="21"/>
        </w:rPr>
      </w:pPr>
      <w:r>
        <w:rPr>
          <w:rFonts w:ascii="宋体" w:hAnsi="宋体"/>
          <w:szCs w:val="21"/>
        </w:rPr>
        <w:t>（2）</w:t>
      </w:r>
      <w:r>
        <w:rPr>
          <w:rFonts w:hint="eastAsia" w:ascii="宋体" w:hAnsi="宋体"/>
          <w:szCs w:val="21"/>
        </w:rPr>
        <w:t>公布主持人、招标人代表、监标人</w:t>
      </w:r>
      <w:r>
        <w:rPr>
          <w:rFonts w:ascii="宋体" w:hAnsi="宋体"/>
          <w:szCs w:val="21"/>
        </w:rPr>
        <w:t>等有关人员</w:t>
      </w:r>
      <w:r>
        <w:rPr>
          <w:rFonts w:hint="eastAsia" w:ascii="宋体" w:hAnsi="宋体"/>
          <w:szCs w:val="21"/>
        </w:rPr>
        <w:t>姓</w:t>
      </w:r>
      <w:r>
        <w:rPr>
          <w:rFonts w:ascii="宋体" w:hAnsi="宋体"/>
          <w:szCs w:val="21"/>
        </w:rPr>
        <w:t>名；</w:t>
      </w:r>
    </w:p>
    <w:p>
      <w:pPr>
        <w:spacing w:line="360" w:lineRule="auto"/>
        <w:ind w:firstLine="420" w:firstLineChars="200"/>
        <w:rPr>
          <w:rFonts w:hint="eastAsia" w:ascii="宋体" w:hAnsi="宋体"/>
          <w:szCs w:val="21"/>
        </w:rPr>
      </w:pPr>
      <w:r>
        <w:rPr>
          <w:rFonts w:ascii="宋体" w:hAnsi="宋体"/>
          <w:szCs w:val="21"/>
        </w:rPr>
        <w:t>（</w:t>
      </w:r>
      <w:r>
        <w:rPr>
          <w:rFonts w:hint="eastAsia" w:ascii="宋体" w:hAnsi="宋体"/>
          <w:szCs w:val="21"/>
        </w:rPr>
        <w:t>3</w:t>
      </w:r>
      <w:r>
        <w:rPr>
          <w:rFonts w:ascii="宋体" w:hAnsi="宋体"/>
          <w:szCs w:val="21"/>
        </w:rPr>
        <w:t>）</w:t>
      </w:r>
      <w:r>
        <w:rPr>
          <w:rFonts w:hint="eastAsia" w:ascii="宋体" w:hAnsi="宋体"/>
          <w:szCs w:val="21"/>
        </w:rPr>
        <w:t>公布在投标截止时间前投标文件的递交情况；</w:t>
      </w:r>
    </w:p>
    <w:p>
      <w:pPr>
        <w:spacing w:line="360" w:lineRule="auto"/>
        <w:ind w:firstLine="420" w:firstLineChars="200"/>
        <w:rPr>
          <w:rFonts w:ascii="宋体" w:hAnsi="宋体"/>
          <w:szCs w:val="21"/>
        </w:rPr>
      </w:pPr>
      <w:r>
        <w:rPr>
          <w:rFonts w:hint="eastAsia" w:ascii="宋体" w:hAnsi="宋体"/>
          <w:szCs w:val="21"/>
        </w:rPr>
        <w:t>（4）公布投标保证金递交情况；</w:t>
      </w:r>
    </w:p>
    <w:p>
      <w:pPr>
        <w:spacing w:line="360" w:lineRule="auto"/>
        <w:ind w:firstLine="420" w:firstLineChars="200"/>
        <w:rPr>
          <w:rFonts w:hint="eastAsia" w:ascii="宋体" w:hAnsi="宋体"/>
          <w:szCs w:val="21"/>
        </w:rPr>
      </w:pPr>
      <w:r>
        <w:rPr>
          <w:rFonts w:ascii="宋体" w:hAnsi="宋体"/>
          <w:szCs w:val="21"/>
        </w:rPr>
        <w:t>（</w:t>
      </w:r>
      <w:r>
        <w:rPr>
          <w:rFonts w:hint="eastAsia" w:ascii="宋体" w:hAnsi="宋体"/>
          <w:szCs w:val="21"/>
        </w:rPr>
        <w:t>5</w:t>
      </w:r>
      <w:r>
        <w:rPr>
          <w:rFonts w:ascii="宋体" w:hAnsi="宋体"/>
          <w:szCs w:val="21"/>
        </w:rPr>
        <w:t>）投标人根据提示在</w:t>
      </w:r>
      <w:r>
        <w:rPr>
          <w:rFonts w:hint="eastAsia" w:ascii="宋体" w:hAnsi="宋体"/>
          <w:szCs w:val="21"/>
        </w:rPr>
        <w:t>投标人须知前附表规定的时间内</w:t>
      </w:r>
      <w:r>
        <w:rPr>
          <w:rFonts w:ascii="宋体" w:hAnsi="宋体"/>
          <w:szCs w:val="21"/>
        </w:rPr>
        <w:t>解密投标文件</w:t>
      </w:r>
      <w:r>
        <w:rPr>
          <w:rFonts w:hint="eastAsia" w:ascii="宋体" w:hAnsi="宋体"/>
          <w:szCs w:val="21"/>
        </w:rPr>
        <w:t>；</w:t>
      </w:r>
    </w:p>
    <w:p>
      <w:pPr>
        <w:spacing w:line="360" w:lineRule="auto"/>
        <w:ind w:firstLine="420" w:firstLineChars="200"/>
        <w:rPr>
          <w:rFonts w:ascii="宋体" w:hAnsi="宋体"/>
          <w:szCs w:val="21"/>
        </w:rPr>
      </w:pPr>
      <w:r>
        <w:rPr>
          <w:rFonts w:hint="eastAsia" w:ascii="宋体" w:hAnsi="宋体"/>
          <w:szCs w:val="21"/>
        </w:rPr>
        <w:t>（6）读取所有的电子投标文件的内容；</w:t>
      </w:r>
    </w:p>
    <w:p>
      <w:pPr>
        <w:spacing w:line="360" w:lineRule="auto"/>
        <w:ind w:firstLine="420" w:firstLineChars="200"/>
        <w:rPr>
          <w:rFonts w:hint="eastAsia" w:ascii="宋体" w:hAnsi="宋体"/>
          <w:szCs w:val="21"/>
        </w:rPr>
      </w:pPr>
      <w:r>
        <w:rPr>
          <w:rFonts w:ascii="宋体" w:hAnsi="宋体"/>
          <w:szCs w:val="21"/>
        </w:rPr>
        <w:t>（</w:t>
      </w:r>
      <w:r>
        <w:rPr>
          <w:rFonts w:hint="eastAsia" w:ascii="宋体" w:hAnsi="宋体"/>
          <w:szCs w:val="21"/>
        </w:rPr>
        <w:t>7</w:t>
      </w:r>
      <w:r>
        <w:rPr>
          <w:rFonts w:ascii="宋体" w:hAnsi="宋体"/>
          <w:szCs w:val="21"/>
        </w:rPr>
        <w:t>）</w:t>
      </w:r>
      <w:r>
        <w:rPr>
          <w:rFonts w:hint="eastAsia" w:ascii="宋体" w:hAnsi="宋体"/>
          <w:szCs w:val="21"/>
        </w:rPr>
        <w:t>公布</w:t>
      </w:r>
      <w:r>
        <w:rPr>
          <w:rFonts w:ascii="宋体" w:hAnsi="宋体"/>
          <w:szCs w:val="21"/>
        </w:rPr>
        <w:t>投标人名称、</w:t>
      </w:r>
      <w:r>
        <w:rPr>
          <w:rFonts w:hint="eastAsia" w:ascii="宋体" w:hAnsi="宋体"/>
          <w:szCs w:val="21"/>
        </w:rPr>
        <w:t>标段名称、投标保证金的递交情况、</w:t>
      </w:r>
      <w:r>
        <w:rPr>
          <w:rFonts w:ascii="宋体" w:hAnsi="宋体"/>
          <w:szCs w:val="21"/>
        </w:rPr>
        <w:t>投标报价</w:t>
      </w:r>
      <w:r>
        <w:rPr>
          <w:rFonts w:hint="eastAsia" w:ascii="宋体" w:hAnsi="宋体"/>
          <w:szCs w:val="21"/>
        </w:rPr>
        <w:t>、总监理工程师姓名及其他内容，并生成开标记录；</w:t>
      </w:r>
    </w:p>
    <w:p>
      <w:pPr>
        <w:spacing w:line="360" w:lineRule="auto"/>
        <w:ind w:firstLine="420" w:firstLineChars="200"/>
        <w:rPr>
          <w:rFonts w:hint="eastAsia" w:ascii="宋体" w:hAnsi="宋体"/>
          <w:szCs w:val="21"/>
        </w:rPr>
      </w:pPr>
      <w:r>
        <w:rPr>
          <w:rFonts w:ascii="宋体" w:hAnsi="宋体"/>
          <w:szCs w:val="21"/>
        </w:rPr>
        <w:t>（</w:t>
      </w:r>
      <w:r>
        <w:rPr>
          <w:rFonts w:hint="eastAsia" w:ascii="宋体" w:hAnsi="宋体"/>
          <w:szCs w:val="21"/>
        </w:rPr>
        <w:t>8</w:t>
      </w:r>
      <w:r>
        <w:rPr>
          <w:rFonts w:ascii="宋体" w:hAnsi="宋体"/>
          <w:szCs w:val="21"/>
        </w:rPr>
        <w:t>）开标结束。</w:t>
      </w:r>
    </w:p>
    <w:p>
      <w:pPr>
        <w:spacing w:line="360" w:lineRule="auto"/>
        <w:ind w:firstLine="420" w:firstLineChars="200"/>
        <w:rPr>
          <w:rFonts w:hint="eastAsia"/>
          <w:bCs/>
          <w:iCs/>
          <w:color w:val="auto"/>
        </w:rPr>
      </w:pPr>
      <w:r>
        <w:rPr>
          <w:rFonts w:hint="eastAsia" w:ascii="宋体" w:hAnsi="宋体"/>
          <w:color w:val="auto"/>
          <w:szCs w:val="21"/>
        </w:rPr>
        <w:t>5.2.2</w:t>
      </w:r>
      <w:r>
        <w:rPr>
          <w:rFonts w:hint="eastAsia"/>
          <w:bCs/>
          <w:iCs/>
          <w:color w:val="auto"/>
        </w:rPr>
        <w:t>在本章第</w:t>
      </w:r>
      <w:r>
        <w:rPr>
          <w:rFonts w:hint="eastAsia"/>
          <w:color w:val="auto"/>
        </w:rPr>
        <w:t>5.2.1</w:t>
      </w:r>
      <w:r>
        <w:rPr>
          <w:color w:val="auto"/>
        </w:rPr>
        <w:t>（</w:t>
      </w:r>
      <w:r>
        <w:rPr>
          <w:rFonts w:hint="eastAsia"/>
          <w:color w:val="auto"/>
        </w:rPr>
        <w:t>5</w:t>
      </w:r>
      <w:r>
        <w:rPr>
          <w:color w:val="auto"/>
        </w:rPr>
        <w:t>）</w:t>
      </w:r>
      <w:r>
        <w:rPr>
          <w:rFonts w:hint="eastAsia"/>
          <w:color w:val="auto"/>
        </w:rPr>
        <w:t>目规定的</w:t>
      </w:r>
      <w:r>
        <w:rPr>
          <w:rFonts w:hint="eastAsia"/>
          <w:color w:val="auto"/>
          <w:szCs w:val="21"/>
        </w:rPr>
        <w:t>时间内</w:t>
      </w:r>
      <w:r>
        <w:rPr>
          <w:rFonts w:hint="eastAsia"/>
          <w:bCs/>
          <w:iCs/>
          <w:color w:val="auto"/>
        </w:rPr>
        <w:t>，非因“电子交易平台”原因造成投标文件未解密的，视为投标人撤回投标文件。已解密的投标文件少于三个的，招标失败；已解密的投标文件不少于三个，开标继续进行。</w:t>
      </w:r>
    </w:p>
    <w:p>
      <w:pPr>
        <w:keepNext/>
        <w:keepLines/>
        <w:spacing w:line="360" w:lineRule="auto"/>
        <w:outlineLvl w:val="2"/>
        <w:rPr>
          <w:rFonts w:hint="eastAsia" w:ascii="宋体" w:hAnsi="宋体"/>
          <w:b/>
          <w:szCs w:val="21"/>
        </w:rPr>
      </w:pPr>
      <w:bookmarkStart w:id="241" w:name="_Toc6374"/>
      <w:r>
        <w:rPr>
          <w:rFonts w:hint="eastAsia" w:ascii="宋体" w:hAnsi="宋体"/>
          <w:b/>
          <w:szCs w:val="21"/>
        </w:rPr>
        <w:t>5.3 开标异议</w:t>
      </w:r>
      <w:bookmarkEnd w:id="241"/>
    </w:p>
    <w:p>
      <w:pPr>
        <w:spacing w:line="400" w:lineRule="exact"/>
        <w:ind w:firstLine="420" w:firstLineChars="200"/>
        <w:rPr>
          <w:rFonts w:hint="eastAsia"/>
        </w:rPr>
      </w:pPr>
      <w:r>
        <w:rPr>
          <w:rFonts w:hint="eastAsia" w:ascii="宋体" w:hAnsi="宋体" w:cs="宋体"/>
          <w:kern w:val="0"/>
          <w:szCs w:val="21"/>
        </w:rPr>
        <w:t>5.3.1投</w:t>
      </w:r>
      <w:r>
        <w:rPr>
          <w:rFonts w:hint="eastAsia" w:ascii="宋体" w:hAnsi="宋体"/>
          <w:szCs w:val="21"/>
        </w:rPr>
        <w:t>标人对开标有异议的，应当在开标过程中提出；招标人当场对异议作出答复，</w:t>
      </w:r>
      <w:r>
        <w:rPr>
          <w:rFonts w:hint="eastAsia" w:ascii="宋体" w:hAnsi="宋体"/>
        </w:rPr>
        <w:t>并计入开标记录。</w:t>
      </w:r>
      <w:r>
        <w:rPr>
          <w:rFonts w:hint="eastAsia"/>
        </w:rPr>
        <w:t>异议与答复应通过 “开标大厅”在“异议与答复”菜单以书面形式进行。</w:t>
      </w:r>
    </w:p>
    <w:p>
      <w:pPr>
        <w:spacing w:line="400" w:lineRule="exact"/>
        <w:ind w:firstLine="420" w:firstLineChars="200"/>
        <w:rPr>
          <w:rFonts w:hint="eastAsia" w:ascii="宋体" w:hAnsi="宋体"/>
        </w:rPr>
      </w:pPr>
      <w:r>
        <w:rPr>
          <w:rFonts w:hint="eastAsia" w:ascii="宋体" w:hAnsi="宋体"/>
        </w:rPr>
        <w:t>本处所称异议是指投标人在</w:t>
      </w:r>
      <w:r>
        <w:rPr>
          <w:rFonts w:ascii="宋体" w:hAnsi="宋体"/>
        </w:rPr>
        <w:t>开标</w:t>
      </w:r>
      <w:r>
        <w:rPr>
          <w:rFonts w:hint="eastAsia" w:ascii="宋体" w:hAnsi="宋体"/>
        </w:rPr>
        <w:t>过程</w:t>
      </w:r>
      <w:r>
        <w:rPr>
          <w:rFonts w:ascii="宋体" w:hAnsi="宋体"/>
        </w:rPr>
        <w:t>中对投标文件提交、</w:t>
      </w:r>
      <w:r>
        <w:rPr>
          <w:rFonts w:hint="eastAsia" w:ascii="宋体" w:hAnsi="宋体"/>
        </w:rPr>
        <w:t>投标</w:t>
      </w:r>
      <w:r>
        <w:rPr>
          <w:rFonts w:ascii="宋体" w:hAnsi="宋体"/>
        </w:rPr>
        <w:t>截</w:t>
      </w:r>
      <w:r>
        <w:rPr>
          <w:rFonts w:hint="eastAsia" w:ascii="宋体" w:hAnsi="宋体"/>
        </w:rPr>
        <w:t>止</w:t>
      </w:r>
      <w:r>
        <w:rPr>
          <w:rFonts w:ascii="宋体" w:hAnsi="宋体"/>
        </w:rPr>
        <w:t>时间、开标程序、开标记录以及投标人和招标人或者投标人相互之间存在利益冲突的情形等</w:t>
      </w:r>
      <w:r>
        <w:rPr>
          <w:rFonts w:hint="eastAsia" w:ascii="宋体" w:hAnsi="宋体"/>
        </w:rPr>
        <w:t>提出的质疑。</w:t>
      </w:r>
    </w:p>
    <w:p>
      <w:pPr>
        <w:spacing w:line="360" w:lineRule="auto"/>
        <w:ind w:firstLine="420" w:firstLineChars="200"/>
        <w:rPr>
          <w:rFonts w:ascii="宋体" w:hAnsi="宋体"/>
          <w:szCs w:val="21"/>
        </w:rPr>
      </w:pPr>
      <w:r>
        <w:rPr>
          <w:rFonts w:hint="eastAsia" w:ascii="宋体" w:hAnsi="宋体" w:cs="宋体"/>
          <w:kern w:val="0"/>
          <w:szCs w:val="21"/>
        </w:rPr>
        <w:t>5.3.2</w:t>
      </w:r>
      <w:r>
        <w:rPr>
          <w:rFonts w:ascii="宋体" w:hAnsi="宋体" w:cs="宋体"/>
          <w:kern w:val="0"/>
          <w:szCs w:val="21"/>
        </w:rPr>
        <w:t>投</w:t>
      </w:r>
      <w:r>
        <w:rPr>
          <w:rFonts w:ascii="宋体" w:hAnsi="宋体"/>
        </w:rPr>
        <w:t>标人异议成立的，招标人</w:t>
      </w:r>
      <w:r>
        <w:rPr>
          <w:rFonts w:hint="eastAsia" w:ascii="宋体" w:hAnsi="宋体"/>
        </w:rPr>
        <w:t>将</w:t>
      </w:r>
      <w:r>
        <w:rPr>
          <w:rFonts w:ascii="宋体" w:hAnsi="宋体"/>
        </w:rPr>
        <w:t>及时采取纠正措施，或者提交评标委员会评审确认；投标人异议不成立的，招标人</w:t>
      </w:r>
      <w:r>
        <w:rPr>
          <w:rFonts w:hint="eastAsia" w:ascii="宋体" w:hAnsi="宋体"/>
        </w:rPr>
        <w:t>将</w:t>
      </w:r>
      <w:r>
        <w:rPr>
          <w:rFonts w:ascii="宋体" w:hAnsi="宋体"/>
        </w:rPr>
        <w:t>当场给予解释说明。</w:t>
      </w:r>
    </w:p>
    <w:p>
      <w:pPr>
        <w:keepNext/>
        <w:keepLines/>
        <w:spacing w:line="360" w:lineRule="auto"/>
        <w:outlineLvl w:val="2"/>
        <w:rPr>
          <w:rFonts w:ascii="宋体" w:hAnsi="宋体"/>
          <w:b/>
          <w:szCs w:val="21"/>
        </w:rPr>
      </w:pPr>
      <w:bookmarkStart w:id="242" w:name="_Toc28240"/>
      <w:r>
        <w:rPr>
          <w:rFonts w:ascii="宋体" w:hAnsi="宋体"/>
          <w:b/>
          <w:szCs w:val="21"/>
        </w:rPr>
        <w:t>5.</w:t>
      </w:r>
      <w:r>
        <w:rPr>
          <w:rFonts w:hint="eastAsia" w:ascii="宋体" w:hAnsi="宋体"/>
          <w:b/>
          <w:szCs w:val="21"/>
        </w:rPr>
        <w:t xml:space="preserve">4 </w:t>
      </w:r>
      <w:r>
        <w:rPr>
          <w:rFonts w:ascii="宋体" w:hAnsi="宋体"/>
          <w:b/>
          <w:szCs w:val="21"/>
        </w:rPr>
        <w:t>特殊情况的处置</w:t>
      </w:r>
      <w:bookmarkEnd w:id="242"/>
    </w:p>
    <w:p>
      <w:pPr>
        <w:spacing w:line="360" w:lineRule="auto"/>
        <w:ind w:firstLine="420" w:firstLineChars="200"/>
        <w:rPr>
          <w:color w:val="auto"/>
        </w:rPr>
      </w:pPr>
      <w:r>
        <w:rPr>
          <w:rFonts w:hint="eastAsia" w:ascii="宋体" w:hAnsi="宋体"/>
          <w:color w:val="auto"/>
          <w:szCs w:val="21"/>
        </w:rPr>
        <w:t>5.4.1</w:t>
      </w:r>
      <w:r>
        <w:rPr>
          <w:color w:val="auto"/>
        </w:rPr>
        <w:t>因</w:t>
      </w:r>
      <w:r>
        <w:rPr>
          <w:rFonts w:hint="eastAsia"/>
          <w:color w:val="auto"/>
        </w:rPr>
        <w:t>“电子交易平台”</w:t>
      </w:r>
      <w:r>
        <w:rPr>
          <w:color w:val="auto"/>
        </w:rPr>
        <w:t>系统</w:t>
      </w:r>
      <w:r>
        <w:rPr>
          <w:rFonts w:hint="eastAsia"/>
          <w:color w:val="auto"/>
        </w:rPr>
        <w:t>故障</w:t>
      </w:r>
      <w:r>
        <w:rPr>
          <w:color w:val="auto"/>
        </w:rPr>
        <w:t>导致</w:t>
      </w:r>
      <w:r>
        <w:rPr>
          <w:rFonts w:hint="eastAsia"/>
          <w:color w:val="auto"/>
        </w:rPr>
        <w:t>无法投标的，交易中心及时通知招标人，招标人视情况决定是否顺延投标截止时间。</w:t>
      </w:r>
      <w:r>
        <w:rPr>
          <w:color w:val="auto"/>
        </w:rPr>
        <w:t>因投标人自身</w:t>
      </w:r>
      <w:r>
        <w:rPr>
          <w:rFonts w:hint="eastAsia"/>
          <w:color w:val="auto"/>
        </w:rPr>
        <w:t>原因</w:t>
      </w:r>
      <w:r>
        <w:rPr>
          <w:color w:val="auto"/>
        </w:rPr>
        <w:t>导致无法完成投标的，由投标人自行承担后果。</w:t>
      </w:r>
    </w:p>
    <w:p>
      <w:pPr>
        <w:spacing w:line="360" w:lineRule="auto"/>
        <w:ind w:firstLine="420" w:firstLineChars="200"/>
        <w:rPr>
          <w:rFonts w:ascii="宋体" w:hAnsi="宋体"/>
          <w:color w:val="auto"/>
          <w:szCs w:val="21"/>
        </w:rPr>
      </w:pPr>
      <w:r>
        <w:rPr>
          <w:rFonts w:hint="eastAsia" w:ascii="宋体" w:hAnsi="宋体"/>
          <w:color w:val="auto"/>
          <w:szCs w:val="21"/>
        </w:rPr>
        <w:t xml:space="preserve">5.4.2  </w:t>
      </w:r>
      <w:r>
        <w:rPr>
          <w:color w:val="auto"/>
        </w:rPr>
        <w:t>因</w:t>
      </w:r>
      <w:r>
        <w:rPr>
          <w:rFonts w:hint="eastAsia"/>
          <w:color w:val="auto"/>
        </w:rPr>
        <w:t>“电子交易平台”</w:t>
      </w:r>
      <w:r>
        <w:rPr>
          <w:color w:val="auto"/>
        </w:rPr>
        <w:t>系统</w:t>
      </w:r>
      <w:r>
        <w:rPr>
          <w:rFonts w:hint="eastAsia"/>
          <w:color w:val="auto"/>
        </w:rPr>
        <w:t>故障</w:t>
      </w:r>
      <w:r>
        <w:rPr>
          <w:color w:val="auto"/>
        </w:rPr>
        <w:t>导致</w:t>
      </w:r>
      <w:r>
        <w:rPr>
          <w:rFonts w:hint="eastAsia"/>
          <w:color w:val="auto"/>
        </w:rPr>
        <w:t>无法正常开标的，招标人将</w:t>
      </w:r>
      <w:r>
        <w:rPr>
          <w:color w:val="auto"/>
        </w:rPr>
        <w:t>暂停开标</w:t>
      </w:r>
      <w:r>
        <w:rPr>
          <w:rFonts w:hint="eastAsia"/>
          <w:color w:val="auto"/>
        </w:rPr>
        <w:t>，待系统恢复</w:t>
      </w:r>
      <w:r>
        <w:rPr>
          <w:color w:val="auto"/>
        </w:rPr>
        <w:t>正常</w:t>
      </w:r>
      <w:r>
        <w:rPr>
          <w:rFonts w:hint="eastAsia"/>
          <w:color w:val="auto"/>
        </w:rPr>
        <w:t>后继续开标。</w:t>
      </w:r>
    </w:p>
    <w:p>
      <w:pPr>
        <w:spacing w:line="360" w:lineRule="auto"/>
        <w:ind w:firstLine="420" w:firstLineChars="200"/>
        <w:rPr>
          <w:color w:val="auto"/>
        </w:rPr>
      </w:pPr>
      <w:r>
        <w:rPr>
          <w:rFonts w:hint="eastAsia" w:ascii="宋体" w:hAnsi="宋体"/>
          <w:color w:val="auto"/>
          <w:szCs w:val="21"/>
        </w:rPr>
        <w:t>5</w:t>
      </w:r>
      <w:r>
        <w:rPr>
          <w:rFonts w:ascii="宋体" w:hAnsi="宋体"/>
          <w:color w:val="auto"/>
          <w:szCs w:val="21"/>
        </w:rPr>
        <w:t>.</w:t>
      </w:r>
      <w:r>
        <w:rPr>
          <w:rFonts w:hint="eastAsia" w:ascii="宋体" w:hAnsi="宋体"/>
          <w:color w:val="auto"/>
          <w:szCs w:val="21"/>
        </w:rPr>
        <w:t>4</w:t>
      </w:r>
      <w:r>
        <w:rPr>
          <w:rFonts w:ascii="宋体" w:hAnsi="宋体"/>
          <w:color w:val="auto"/>
          <w:szCs w:val="21"/>
        </w:rPr>
        <w:t>.3</w:t>
      </w:r>
      <w:r>
        <w:rPr>
          <w:rFonts w:hint="eastAsia"/>
          <w:color w:val="auto"/>
        </w:rPr>
        <w:t xml:space="preserve"> “电子交易平台”</w:t>
      </w:r>
      <w:r>
        <w:rPr>
          <w:color w:val="auto"/>
        </w:rPr>
        <w:t>系统</w:t>
      </w:r>
      <w:r>
        <w:rPr>
          <w:rFonts w:hint="eastAsia"/>
          <w:color w:val="auto"/>
        </w:rPr>
        <w:t>故障是指下列情形：</w:t>
      </w:r>
    </w:p>
    <w:p>
      <w:pPr>
        <w:spacing w:line="360" w:lineRule="auto"/>
        <w:ind w:firstLine="420" w:firstLineChars="200"/>
        <w:rPr>
          <w:rFonts w:ascii="宋体" w:hAnsi="宋体"/>
          <w:szCs w:val="21"/>
        </w:rPr>
      </w:pPr>
      <w:r>
        <w:rPr>
          <w:rFonts w:ascii="宋体" w:hAnsi="宋体"/>
          <w:szCs w:val="21"/>
        </w:rPr>
        <w:t>（1）系统服务器发生故障，无法访问或无法使用系统；</w:t>
      </w:r>
    </w:p>
    <w:p>
      <w:pPr>
        <w:spacing w:line="360" w:lineRule="auto"/>
        <w:ind w:firstLine="420" w:firstLineChars="200"/>
        <w:rPr>
          <w:rFonts w:ascii="宋体" w:hAnsi="宋体"/>
          <w:szCs w:val="21"/>
        </w:rPr>
      </w:pPr>
      <w:r>
        <w:rPr>
          <w:rFonts w:ascii="宋体" w:hAnsi="宋体"/>
          <w:szCs w:val="21"/>
        </w:rPr>
        <w:t>（2）系统的软件或数据库出现错误，不能进行正常操作；</w:t>
      </w:r>
    </w:p>
    <w:p>
      <w:pPr>
        <w:spacing w:line="360" w:lineRule="auto"/>
        <w:ind w:firstLine="420" w:firstLineChars="200"/>
        <w:rPr>
          <w:rFonts w:ascii="宋体" w:hAnsi="宋体"/>
          <w:szCs w:val="21"/>
        </w:rPr>
      </w:pPr>
      <w:r>
        <w:rPr>
          <w:rFonts w:ascii="宋体" w:hAnsi="宋体"/>
          <w:szCs w:val="21"/>
        </w:rPr>
        <w:t>（3）系统发现有安全漏洞，有潜在的泄密危险；</w:t>
      </w:r>
    </w:p>
    <w:p>
      <w:pPr>
        <w:spacing w:line="360" w:lineRule="auto"/>
        <w:ind w:firstLine="420" w:firstLineChars="200"/>
        <w:rPr>
          <w:rFonts w:hint="eastAsia" w:ascii="宋体" w:hAnsi="宋体"/>
          <w:szCs w:val="21"/>
        </w:rPr>
      </w:pPr>
      <w:r>
        <w:rPr>
          <w:rFonts w:hint="eastAsia" w:ascii="宋体" w:hAnsi="宋体"/>
          <w:szCs w:val="21"/>
        </w:rPr>
        <w:t>（4）出现断电、断网事故；</w:t>
      </w:r>
    </w:p>
    <w:p>
      <w:pPr>
        <w:spacing w:line="360" w:lineRule="auto"/>
        <w:ind w:firstLine="420" w:firstLineChars="200"/>
        <w:rPr>
          <w:rFonts w:hint="eastAsia" w:ascii="宋体" w:hAnsi="宋体"/>
          <w:szCs w:val="21"/>
        </w:rPr>
      </w:pPr>
      <w:r>
        <w:rPr>
          <w:rFonts w:ascii="宋体" w:hAnsi="宋体"/>
          <w:szCs w:val="21"/>
        </w:rPr>
        <w:t>（</w:t>
      </w:r>
      <w:r>
        <w:rPr>
          <w:rFonts w:hint="eastAsia" w:ascii="宋体" w:hAnsi="宋体"/>
          <w:szCs w:val="21"/>
        </w:rPr>
        <w:t>5</w:t>
      </w:r>
      <w:r>
        <w:rPr>
          <w:rFonts w:ascii="宋体" w:hAnsi="宋体"/>
          <w:szCs w:val="21"/>
        </w:rPr>
        <w:t>）其他无法保证招投标过程</w:t>
      </w:r>
      <w:r>
        <w:rPr>
          <w:rFonts w:hint="eastAsia" w:ascii="宋体" w:hAnsi="宋体"/>
          <w:szCs w:val="21"/>
        </w:rPr>
        <w:t>正常进行</w:t>
      </w:r>
      <w:r>
        <w:rPr>
          <w:rFonts w:ascii="宋体" w:hAnsi="宋体"/>
          <w:szCs w:val="21"/>
        </w:rPr>
        <w:t>的情形。</w:t>
      </w:r>
    </w:p>
    <w:p>
      <w:pPr>
        <w:keepNext/>
        <w:keepLines/>
        <w:spacing w:line="360" w:lineRule="auto"/>
        <w:outlineLvl w:val="2"/>
        <w:rPr>
          <w:rFonts w:hint="eastAsia" w:ascii="宋体" w:hAnsi="宋体"/>
          <w:b/>
          <w:szCs w:val="21"/>
        </w:rPr>
      </w:pPr>
      <w:bookmarkStart w:id="243" w:name="_Toc2433"/>
      <w:r>
        <w:rPr>
          <w:rFonts w:hint="eastAsia" w:ascii="宋体" w:hAnsi="宋体"/>
          <w:b/>
          <w:szCs w:val="21"/>
        </w:rPr>
        <w:t>5.4 开标异议</w:t>
      </w:r>
      <w:bookmarkEnd w:id="243"/>
    </w:p>
    <w:p>
      <w:pPr>
        <w:spacing w:line="400" w:lineRule="exact"/>
        <w:ind w:firstLine="420" w:firstLineChars="200"/>
        <w:rPr>
          <w:rFonts w:hint="eastAsia"/>
        </w:rPr>
      </w:pPr>
      <w:bookmarkStart w:id="244" w:name="_Toc387753557"/>
      <w:bookmarkStart w:id="245" w:name="_Toc229305346"/>
      <w:bookmarkStart w:id="246" w:name="_Toc222033837"/>
      <w:bookmarkStart w:id="247" w:name="_Toc387755337"/>
      <w:bookmarkStart w:id="248" w:name="_Toc222032655"/>
      <w:bookmarkStart w:id="249" w:name="_Toc222030988"/>
      <w:bookmarkStart w:id="250" w:name="_Toc221950200"/>
      <w:bookmarkStart w:id="251" w:name="_Toc222029486"/>
      <w:bookmarkStart w:id="252" w:name="_Toc168476080"/>
      <w:bookmarkStart w:id="253" w:name="_Toc168475677"/>
      <w:bookmarkStart w:id="254" w:name="_Toc144974530"/>
      <w:r>
        <w:rPr>
          <w:rFonts w:hint="eastAsia" w:ascii="宋体" w:hAnsi="宋体" w:cs="宋体"/>
          <w:kern w:val="0"/>
          <w:szCs w:val="21"/>
        </w:rPr>
        <w:t>5.4.1投</w:t>
      </w:r>
      <w:r>
        <w:rPr>
          <w:rFonts w:hint="eastAsia" w:ascii="宋体" w:hAnsi="宋体"/>
          <w:szCs w:val="21"/>
        </w:rPr>
        <w:t>标人对开标有异议的，应当在开标过程中提出；招标人当场对异议作出答复，</w:t>
      </w:r>
      <w:r>
        <w:rPr>
          <w:rFonts w:hint="eastAsia" w:ascii="宋体" w:hAnsi="宋体"/>
        </w:rPr>
        <w:t>并计入开标记录。</w:t>
      </w:r>
      <w:r>
        <w:rPr>
          <w:rFonts w:hint="eastAsia"/>
        </w:rPr>
        <w:t>异议与答复应通过 “开标大厅”在“异议与答复”菜单以书面形式进行。</w:t>
      </w:r>
    </w:p>
    <w:p>
      <w:pPr>
        <w:spacing w:line="400" w:lineRule="exact"/>
        <w:ind w:firstLine="420" w:firstLineChars="200"/>
        <w:rPr>
          <w:rFonts w:hint="eastAsia" w:ascii="宋体" w:hAnsi="宋体"/>
        </w:rPr>
      </w:pPr>
      <w:r>
        <w:rPr>
          <w:rFonts w:hint="eastAsia" w:ascii="宋体" w:hAnsi="宋体"/>
        </w:rPr>
        <w:t>本处所称异议是指投标人在</w:t>
      </w:r>
      <w:r>
        <w:rPr>
          <w:rFonts w:ascii="宋体" w:hAnsi="宋体"/>
        </w:rPr>
        <w:t>开标</w:t>
      </w:r>
      <w:r>
        <w:rPr>
          <w:rFonts w:hint="eastAsia" w:ascii="宋体" w:hAnsi="宋体"/>
        </w:rPr>
        <w:t>过程</w:t>
      </w:r>
      <w:r>
        <w:rPr>
          <w:rFonts w:ascii="宋体" w:hAnsi="宋体"/>
        </w:rPr>
        <w:t>中对投标文件提交、</w:t>
      </w:r>
      <w:r>
        <w:rPr>
          <w:rFonts w:hint="eastAsia" w:ascii="宋体" w:hAnsi="宋体"/>
        </w:rPr>
        <w:t>投标</w:t>
      </w:r>
      <w:r>
        <w:rPr>
          <w:rFonts w:ascii="宋体" w:hAnsi="宋体"/>
        </w:rPr>
        <w:t>截</w:t>
      </w:r>
      <w:r>
        <w:rPr>
          <w:rFonts w:hint="eastAsia" w:ascii="宋体" w:hAnsi="宋体"/>
        </w:rPr>
        <w:t>止</w:t>
      </w:r>
      <w:r>
        <w:rPr>
          <w:rFonts w:ascii="宋体" w:hAnsi="宋体"/>
        </w:rPr>
        <w:t>时间、开标程序、开标记录以及投标人和招标人或者投标人相互之间存在利益冲突的情形等</w:t>
      </w:r>
      <w:r>
        <w:rPr>
          <w:rFonts w:hint="eastAsia" w:ascii="宋体" w:hAnsi="宋体"/>
        </w:rPr>
        <w:t>提出的质疑。</w:t>
      </w:r>
    </w:p>
    <w:p>
      <w:pPr>
        <w:spacing w:line="400" w:lineRule="exact"/>
        <w:ind w:firstLine="420" w:firstLineChars="200"/>
        <w:rPr>
          <w:rFonts w:hint="eastAsia" w:ascii="宋体" w:hAnsi="宋体"/>
        </w:rPr>
      </w:pPr>
      <w:r>
        <w:rPr>
          <w:rFonts w:hint="eastAsia" w:ascii="宋体" w:hAnsi="宋体" w:cs="宋体"/>
          <w:kern w:val="0"/>
          <w:szCs w:val="21"/>
        </w:rPr>
        <w:t>5.4.2</w:t>
      </w:r>
      <w:r>
        <w:rPr>
          <w:rFonts w:ascii="宋体" w:hAnsi="宋体" w:cs="宋体"/>
          <w:kern w:val="0"/>
          <w:szCs w:val="21"/>
        </w:rPr>
        <w:t>投</w:t>
      </w:r>
      <w:r>
        <w:rPr>
          <w:rFonts w:ascii="宋体" w:hAnsi="宋体"/>
        </w:rPr>
        <w:t>标人异议成立的，招标人</w:t>
      </w:r>
      <w:r>
        <w:rPr>
          <w:rFonts w:hint="eastAsia" w:ascii="宋体" w:hAnsi="宋体"/>
        </w:rPr>
        <w:t>将</w:t>
      </w:r>
      <w:r>
        <w:rPr>
          <w:rFonts w:ascii="宋体" w:hAnsi="宋体"/>
        </w:rPr>
        <w:t>及时采取纠正措施，或者提交评标委员会评审确认；投标人异议不成立的，招标人</w:t>
      </w:r>
      <w:r>
        <w:rPr>
          <w:rFonts w:hint="eastAsia" w:ascii="宋体" w:hAnsi="宋体"/>
        </w:rPr>
        <w:t>将</w:t>
      </w:r>
      <w:r>
        <w:rPr>
          <w:rFonts w:ascii="宋体" w:hAnsi="宋体"/>
        </w:rPr>
        <w:t>当场给予解释说明。</w:t>
      </w:r>
    </w:p>
    <w:p>
      <w:pPr>
        <w:pStyle w:val="241"/>
        <w:spacing w:line="360" w:lineRule="auto"/>
        <w:rPr>
          <w:rFonts w:hint="eastAsia" w:ascii="宋体" w:hAnsi="宋体"/>
          <w:b/>
          <w:bCs/>
        </w:rPr>
      </w:pPr>
      <w:bookmarkStart w:id="255" w:name="_Toc3599"/>
      <w:r>
        <w:rPr>
          <w:rFonts w:hint="eastAsia" w:ascii="宋体" w:hAnsi="宋体"/>
          <w:b/>
          <w:bCs/>
        </w:rPr>
        <w:t>6. 评标</w:t>
      </w:r>
      <w:bookmarkEnd w:id="244"/>
      <w:bookmarkEnd w:id="245"/>
      <w:bookmarkEnd w:id="246"/>
      <w:bookmarkEnd w:id="247"/>
      <w:bookmarkEnd w:id="248"/>
      <w:bookmarkEnd w:id="249"/>
      <w:bookmarkEnd w:id="250"/>
      <w:bookmarkEnd w:id="251"/>
      <w:bookmarkEnd w:id="252"/>
      <w:bookmarkEnd w:id="253"/>
      <w:bookmarkEnd w:id="254"/>
      <w:bookmarkEnd w:id="255"/>
    </w:p>
    <w:p>
      <w:pPr>
        <w:keepNext/>
        <w:keepLines/>
        <w:spacing w:line="360" w:lineRule="auto"/>
        <w:outlineLvl w:val="2"/>
        <w:rPr>
          <w:rFonts w:hint="eastAsia" w:ascii="宋体" w:hAnsi="宋体"/>
          <w:b/>
          <w:szCs w:val="21"/>
        </w:rPr>
      </w:pPr>
      <w:bookmarkStart w:id="256" w:name="_Toc152042339"/>
      <w:bookmarkStart w:id="257" w:name="_Toc17584"/>
      <w:bookmarkStart w:id="258" w:name="_Toc152045563"/>
      <w:bookmarkStart w:id="259" w:name="_Toc144974531"/>
      <w:bookmarkStart w:id="260" w:name="_Toc179632581"/>
      <w:r>
        <w:rPr>
          <w:rFonts w:hint="eastAsia" w:ascii="宋体" w:hAnsi="宋体"/>
          <w:b/>
          <w:szCs w:val="21"/>
        </w:rPr>
        <w:t>6.1 评标委员会</w:t>
      </w:r>
      <w:bookmarkEnd w:id="256"/>
      <w:bookmarkEnd w:id="257"/>
      <w:bookmarkEnd w:id="258"/>
      <w:bookmarkEnd w:id="259"/>
      <w:bookmarkEnd w:id="260"/>
    </w:p>
    <w:p>
      <w:pPr>
        <w:spacing w:line="360" w:lineRule="auto"/>
        <w:ind w:firstLine="420" w:firstLineChars="200"/>
        <w:rPr>
          <w:rFonts w:hint="eastAsia" w:ascii="宋体" w:hAnsi="宋体"/>
          <w:szCs w:val="21"/>
        </w:rPr>
      </w:pPr>
      <w:r>
        <w:rPr>
          <w:rFonts w:hint="eastAsia" w:ascii="宋体" w:hAnsi="宋体"/>
          <w:szCs w:val="21"/>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360" w:lineRule="auto"/>
        <w:ind w:firstLine="420" w:firstLineChars="200"/>
        <w:rPr>
          <w:rFonts w:hint="eastAsia" w:ascii="宋体" w:hAnsi="宋体"/>
          <w:szCs w:val="21"/>
        </w:rPr>
      </w:pPr>
      <w:r>
        <w:rPr>
          <w:rFonts w:hint="eastAsia" w:ascii="宋体" w:hAnsi="宋体"/>
          <w:szCs w:val="21"/>
        </w:rPr>
        <w:t>6.1.2 评标委员会成员有下列情形之一的，应当回避：</w:t>
      </w:r>
    </w:p>
    <w:p>
      <w:pPr>
        <w:spacing w:line="360" w:lineRule="auto"/>
        <w:ind w:firstLine="718" w:firstLineChars="342"/>
        <w:rPr>
          <w:rFonts w:hint="eastAsia" w:ascii="宋体" w:hAnsi="宋体"/>
          <w:szCs w:val="21"/>
        </w:rPr>
      </w:pPr>
      <w:r>
        <w:rPr>
          <w:rFonts w:hint="eastAsia" w:ascii="宋体" w:hAnsi="宋体"/>
          <w:szCs w:val="21"/>
        </w:rPr>
        <w:t>（1）投标人或投标人的主要负责人的近亲属；</w:t>
      </w:r>
    </w:p>
    <w:p>
      <w:pPr>
        <w:spacing w:line="360" w:lineRule="auto"/>
        <w:ind w:firstLine="718" w:firstLineChars="342"/>
        <w:rPr>
          <w:rFonts w:hint="eastAsia" w:ascii="宋体" w:hAnsi="宋体"/>
          <w:szCs w:val="21"/>
        </w:rPr>
      </w:pPr>
      <w:r>
        <w:rPr>
          <w:rFonts w:hint="eastAsia" w:ascii="宋体" w:hAnsi="宋体"/>
          <w:szCs w:val="21"/>
        </w:rPr>
        <w:t>（2）项目主管部门或者行政监督部门的人员；</w:t>
      </w:r>
    </w:p>
    <w:p>
      <w:pPr>
        <w:spacing w:line="360" w:lineRule="auto"/>
        <w:ind w:firstLine="718" w:firstLineChars="342"/>
        <w:rPr>
          <w:rFonts w:hint="eastAsia" w:ascii="宋体" w:hAnsi="宋体"/>
          <w:szCs w:val="21"/>
        </w:rPr>
      </w:pPr>
      <w:r>
        <w:rPr>
          <w:rFonts w:hint="eastAsia" w:ascii="宋体" w:hAnsi="宋体"/>
          <w:szCs w:val="21"/>
        </w:rPr>
        <w:t>（3）与投标人有经济利益关系，可能影响对投标公正评审的；</w:t>
      </w:r>
    </w:p>
    <w:p>
      <w:pPr>
        <w:spacing w:line="360" w:lineRule="auto"/>
        <w:ind w:firstLine="718" w:firstLineChars="342"/>
        <w:rPr>
          <w:rFonts w:hint="eastAsia" w:ascii="宋体" w:hAnsi="宋体"/>
          <w:szCs w:val="21"/>
        </w:rPr>
      </w:pPr>
      <w:r>
        <w:rPr>
          <w:rFonts w:hint="eastAsia" w:ascii="宋体" w:hAnsi="宋体"/>
          <w:szCs w:val="21"/>
        </w:rPr>
        <w:t>（4）曾因在招标、评标以及其他与招标投标有关活动中从事违法行为而受过行政处罚或刑事处罚的。</w:t>
      </w:r>
    </w:p>
    <w:p>
      <w:pPr>
        <w:keepNext/>
        <w:keepLines/>
        <w:spacing w:line="360" w:lineRule="auto"/>
        <w:outlineLvl w:val="2"/>
        <w:rPr>
          <w:rFonts w:hint="eastAsia" w:ascii="宋体" w:hAnsi="宋体"/>
          <w:b/>
          <w:szCs w:val="21"/>
        </w:rPr>
      </w:pPr>
      <w:bookmarkStart w:id="261" w:name="_Toc16350"/>
      <w:r>
        <w:rPr>
          <w:rFonts w:hint="eastAsia" w:ascii="宋体" w:hAnsi="宋体"/>
          <w:b/>
          <w:szCs w:val="21"/>
        </w:rPr>
        <w:t>6.2 评标原则</w:t>
      </w:r>
      <w:bookmarkEnd w:id="261"/>
      <w:r>
        <w:rPr>
          <w:rFonts w:ascii="宋体" w:hAnsi="宋体"/>
          <w:b/>
          <w:szCs w:val="21"/>
        </w:rPr>
        <w:tab/>
      </w:r>
    </w:p>
    <w:p>
      <w:pPr>
        <w:spacing w:line="360" w:lineRule="auto"/>
        <w:ind w:firstLine="420" w:firstLineChars="200"/>
        <w:rPr>
          <w:rFonts w:hint="eastAsia" w:ascii="宋体" w:hAnsi="宋体"/>
          <w:szCs w:val="21"/>
        </w:rPr>
      </w:pPr>
      <w:r>
        <w:rPr>
          <w:rFonts w:hint="eastAsia" w:ascii="宋体" w:hAnsi="宋体"/>
          <w:szCs w:val="21"/>
        </w:rPr>
        <w:t>评标活动遵循公平、公正、科学和择优的原则。</w:t>
      </w:r>
    </w:p>
    <w:p>
      <w:pPr>
        <w:keepNext/>
        <w:keepLines/>
        <w:spacing w:line="360" w:lineRule="auto"/>
        <w:outlineLvl w:val="2"/>
        <w:rPr>
          <w:rFonts w:hint="eastAsia" w:ascii="宋体" w:hAnsi="宋体"/>
          <w:b/>
          <w:szCs w:val="21"/>
        </w:rPr>
      </w:pPr>
      <w:bookmarkStart w:id="262" w:name="_Toc152045565"/>
      <w:bookmarkStart w:id="263" w:name="_Toc144974533"/>
      <w:bookmarkStart w:id="264" w:name="_Toc152042341"/>
      <w:bookmarkStart w:id="265" w:name="_Toc27984"/>
      <w:bookmarkStart w:id="266" w:name="_Toc179632583"/>
      <w:r>
        <w:rPr>
          <w:rFonts w:hint="eastAsia" w:ascii="宋体" w:hAnsi="宋体"/>
          <w:b/>
          <w:szCs w:val="21"/>
        </w:rPr>
        <w:t>6.3 评标</w:t>
      </w:r>
      <w:bookmarkEnd w:id="262"/>
      <w:bookmarkEnd w:id="263"/>
      <w:bookmarkEnd w:id="264"/>
      <w:bookmarkEnd w:id="265"/>
      <w:bookmarkEnd w:id="266"/>
    </w:p>
    <w:p>
      <w:pPr>
        <w:spacing w:line="360" w:lineRule="auto"/>
        <w:ind w:firstLine="420" w:firstLineChars="200"/>
        <w:rPr>
          <w:rFonts w:hint="eastAsia" w:ascii="宋体" w:hAnsi="宋体"/>
          <w:szCs w:val="21"/>
        </w:rPr>
      </w:pPr>
      <w:r>
        <w:rPr>
          <w:rFonts w:hint="eastAsia" w:ascii="宋体" w:hAnsi="宋体"/>
          <w:szCs w:val="21"/>
        </w:rPr>
        <w:t>评标委员会按照第三章“评标办法”规定的方法、评审因素、标准和程序对投标文件进行评审。第三章“评标办法”没有规定的方法、评审因素和标准，不作为评标依据。</w:t>
      </w:r>
    </w:p>
    <w:p>
      <w:pPr>
        <w:keepNext/>
        <w:keepLines/>
        <w:spacing w:line="360" w:lineRule="auto"/>
        <w:outlineLvl w:val="2"/>
        <w:rPr>
          <w:rFonts w:hint="eastAsia" w:ascii="宋体" w:hAnsi="宋体"/>
          <w:b/>
          <w:szCs w:val="21"/>
        </w:rPr>
      </w:pPr>
      <w:bookmarkStart w:id="267" w:name="_Toc429598451"/>
      <w:bookmarkStart w:id="268" w:name="_Toc21365"/>
      <w:r>
        <w:rPr>
          <w:rFonts w:hint="eastAsia" w:ascii="宋体" w:hAnsi="宋体"/>
          <w:b/>
          <w:szCs w:val="21"/>
        </w:rPr>
        <w:t>6.4 评标结果公示</w:t>
      </w:r>
      <w:bookmarkEnd w:id="267"/>
      <w:bookmarkEnd w:id="268"/>
    </w:p>
    <w:p>
      <w:pPr>
        <w:spacing w:line="440" w:lineRule="exact"/>
        <w:ind w:firstLine="420" w:firstLineChars="200"/>
        <w:rPr>
          <w:rFonts w:hint="eastAsia"/>
        </w:rPr>
      </w:pPr>
      <w:r>
        <w:rPr>
          <w:rFonts w:hint="eastAsia" w:ascii="宋体" w:hAnsi="宋体"/>
          <w:szCs w:val="21"/>
        </w:rPr>
        <w:t>招标人将自收到评标报告之日起3日内，</w:t>
      </w:r>
      <w:r>
        <w:rPr>
          <w:rFonts w:hint="eastAsia"/>
        </w:rPr>
        <w:t>在投标人须知前附表规定的媒介公示中标候选人。公示期不少于3日。</w:t>
      </w:r>
    </w:p>
    <w:p>
      <w:pPr>
        <w:spacing w:line="440" w:lineRule="exact"/>
        <w:ind w:firstLine="420" w:firstLineChars="200"/>
        <w:rPr>
          <w:rFonts w:hint="eastAsia" w:ascii="宋体" w:hAnsi="宋体"/>
          <w:color w:val="auto"/>
          <w:szCs w:val="21"/>
        </w:rPr>
      </w:pPr>
      <w:r>
        <w:rPr>
          <w:rFonts w:hint="eastAsia" w:ascii="宋体" w:hAnsi="宋体"/>
          <w:color w:val="auto"/>
          <w:szCs w:val="21"/>
        </w:rPr>
        <w:t xml:space="preserve"> 投标人或者其它利害关系人对依法必须招标项目的评标结果有异议的，应当在评标结果公示期间提出，招标人应当自收到异议之日起3日内作出答复；作出答复前，应当暂停招投标活动。异议和答复应</w:t>
      </w:r>
      <w:r>
        <w:rPr>
          <w:rFonts w:hint="eastAsia"/>
          <w:color w:val="auto"/>
        </w:rPr>
        <w:t>当</w:t>
      </w:r>
      <w:r>
        <w:rPr>
          <w:rFonts w:hint="eastAsia" w:ascii="宋体" w:hAnsi="宋体"/>
          <w:color w:val="auto"/>
          <w:szCs w:val="21"/>
        </w:rPr>
        <w:t>通过“电子交易平台”在“异议与答复”菜单以书面形式进行。</w:t>
      </w:r>
    </w:p>
    <w:p>
      <w:pPr>
        <w:keepNext/>
        <w:keepLines/>
        <w:spacing w:line="360" w:lineRule="auto"/>
        <w:outlineLvl w:val="2"/>
        <w:rPr>
          <w:rFonts w:hint="eastAsia" w:ascii="宋体" w:hAnsi="宋体"/>
          <w:b/>
          <w:szCs w:val="21"/>
        </w:rPr>
      </w:pPr>
      <w:bookmarkStart w:id="269" w:name="_Toc400530233"/>
      <w:bookmarkStart w:id="270" w:name="_Toc13123"/>
      <w:bookmarkStart w:id="271" w:name="_Toc429598452"/>
      <w:r>
        <w:rPr>
          <w:rFonts w:hint="eastAsia" w:ascii="宋体" w:hAnsi="宋体"/>
          <w:b/>
          <w:szCs w:val="21"/>
        </w:rPr>
        <w:t>6</w:t>
      </w:r>
      <w:r>
        <w:rPr>
          <w:rFonts w:ascii="宋体" w:hAnsi="宋体"/>
          <w:b/>
          <w:szCs w:val="21"/>
        </w:rPr>
        <w:t>.</w:t>
      </w:r>
      <w:r>
        <w:rPr>
          <w:rFonts w:hint="eastAsia" w:ascii="宋体" w:hAnsi="宋体"/>
          <w:b/>
          <w:szCs w:val="21"/>
        </w:rPr>
        <w:t>5</w:t>
      </w:r>
      <w:r>
        <w:rPr>
          <w:rFonts w:ascii="宋体" w:hAnsi="宋体"/>
          <w:b/>
          <w:szCs w:val="21"/>
        </w:rPr>
        <w:t xml:space="preserve"> </w:t>
      </w:r>
      <w:r>
        <w:rPr>
          <w:rFonts w:hint="eastAsia" w:ascii="宋体" w:hAnsi="宋体"/>
          <w:b/>
          <w:szCs w:val="21"/>
        </w:rPr>
        <w:t>履约能力的审查（如有）</w:t>
      </w:r>
      <w:bookmarkEnd w:id="269"/>
      <w:bookmarkEnd w:id="270"/>
      <w:bookmarkEnd w:id="271"/>
    </w:p>
    <w:p>
      <w:pPr>
        <w:spacing w:line="400" w:lineRule="exact"/>
        <w:ind w:firstLine="420" w:firstLineChars="200"/>
        <w:rPr>
          <w:rFonts w:hint="eastAsia" w:ascii="宋体" w:hAnsi="宋体"/>
          <w:szCs w:val="21"/>
        </w:rPr>
      </w:pPr>
      <w:r>
        <w:rPr>
          <w:rFonts w:hint="eastAsia"/>
        </w:rPr>
        <w:t>如果中标候选人的经营、财务状况发生较大变化或者存在违法行为，招标人认为可能影响其履约能力的，将在发出中标通知书前报行政监督部门后，召集原评标委员会按照招标文件规定的标准和方法审查确认。</w:t>
      </w:r>
    </w:p>
    <w:p>
      <w:pPr>
        <w:pStyle w:val="241"/>
        <w:spacing w:line="360" w:lineRule="auto"/>
        <w:rPr>
          <w:rFonts w:hint="eastAsia" w:ascii="宋体" w:hAnsi="宋体"/>
          <w:b/>
          <w:bCs/>
        </w:rPr>
      </w:pPr>
      <w:bookmarkStart w:id="272" w:name="_Toc222030989"/>
      <w:bookmarkStart w:id="273" w:name="_Toc387753558"/>
      <w:bookmarkStart w:id="274" w:name="_Toc222033838"/>
      <w:bookmarkStart w:id="275" w:name="_Toc222032656"/>
      <w:bookmarkStart w:id="276" w:name="_Toc387755338"/>
      <w:bookmarkStart w:id="277" w:name="_Toc222029487"/>
      <w:bookmarkStart w:id="278" w:name="_Toc168476084"/>
      <w:bookmarkStart w:id="279" w:name="_Toc144974534"/>
      <w:bookmarkStart w:id="280" w:name="_Toc221950208"/>
      <w:bookmarkStart w:id="281" w:name="_Toc1043"/>
      <w:bookmarkStart w:id="282" w:name="_Toc229305347"/>
      <w:bookmarkStart w:id="283" w:name="_Toc168475681"/>
      <w:r>
        <w:rPr>
          <w:rFonts w:hint="eastAsia" w:ascii="宋体" w:hAnsi="宋体"/>
          <w:b/>
          <w:bCs/>
        </w:rPr>
        <w:t>7. 合同授予</w:t>
      </w:r>
      <w:bookmarkEnd w:id="272"/>
      <w:bookmarkEnd w:id="273"/>
      <w:bookmarkEnd w:id="274"/>
      <w:bookmarkEnd w:id="275"/>
      <w:bookmarkEnd w:id="276"/>
      <w:bookmarkEnd w:id="277"/>
      <w:bookmarkEnd w:id="278"/>
      <w:bookmarkEnd w:id="279"/>
      <w:bookmarkEnd w:id="280"/>
      <w:bookmarkEnd w:id="281"/>
      <w:bookmarkEnd w:id="282"/>
      <w:bookmarkEnd w:id="283"/>
    </w:p>
    <w:p>
      <w:pPr>
        <w:keepNext/>
        <w:keepLines/>
        <w:spacing w:line="360" w:lineRule="auto"/>
        <w:outlineLvl w:val="2"/>
        <w:rPr>
          <w:rFonts w:hint="eastAsia" w:ascii="宋体" w:hAnsi="宋体"/>
          <w:b/>
          <w:szCs w:val="21"/>
        </w:rPr>
      </w:pPr>
      <w:bookmarkStart w:id="284" w:name="_Toc3113"/>
      <w:bookmarkStart w:id="285" w:name="_Toc221950211"/>
      <w:r>
        <w:rPr>
          <w:rFonts w:hint="eastAsia" w:ascii="宋体" w:hAnsi="宋体"/>
          <w:b/>
          <w:szCs w:val="21"/>
        </w:rPr>
        <w:t>7.1定标方式</w:t>
      </w:r>
      <w:bookmarkEnd w:id="284"/>
    </w:p>
    <w:p>
      <w:pPr>
        <w:spacing w:line="360" w:lineRule="auto"/>
        <w:ind w:firstLine="420" w:firstLineChars="200"/>
        <w:rPr>
          <w:rFonts w:hint="eastAsia" w:ascii="宋体" w:hAnsi="宋体"/>
          <w:szCs w:val="21"/>
        </w:rPr>
      </w:pPr>
      <w:r>
        <w:rPr>
          <w:rFonts w:hint="eastAsia" w:ascii="宋体" w:hAnsi="宋体"/>
          <w:szCs w:val="21"/>
        </w:rPr>
        <w:t>除投标人须知前附表规定评标委员会直接确定中标人外，招标人依据评标委员会推荐的中标候选人确定中标人，评标委员会推荐中标候选人的人数见投标须知前附表。</w:t>
      </w:r>
      <w:bookmarkEnd w:id="285"/>
    </w:p>
    <w:p>
      <w:pPr>
        <w:keepNext/>
        <w:keepLines/>
        <w:spacing w:line="360" w:lineRule="auto"/>
        <w:outlineLvl w:val="2"/>
        <w:rPr>
          <w:rFonts w:hint="eastAsia" w:ascii="宋体" w:hAnsi="宋体"/>
          <w:b/>
          <w:szCs w:val="21"/>
        </w:rPr>
      </w:pPr>
      <w:bookmarkStart w:id="286" w:name="_Toc25289"/>
      <w:r>
        <w:rPr>
          <w:rFonts w:hint="eastAsia" w:ascii="宋体" w:hAnsi="宋体"/>
          <w:b/>
          <w:szCs w:val="21"/>
        </w:rPr>
        <w:t>7.2</w:t>
      </w:r>
      <w:bookmarkStart w:id="287" w:name="_Toc179632586"/>
      <w:bookmarkStart w:id="288" w:name="_Toc152042344"/>
      <w:bookmarkStart w:id="289" w:name="_Toc152045568"/>
      <w:bookmarkStart w:id="290" w:name="_Toc144974536"/>
      <w:r>
        <w:rPr>
          <w:rFonts w:hint="eastAsia" w:ascii="宋体" w:hAnsi="宋体"/>
          <w:b/>
          <w:szCs w:val="21"/>
        </w:rPr>
        <w:t>中标通知</w:t>
      </w:r>
      <w:bookmarkEnd w:id="286"/>
      <w:bookmarkEnd w:id="287"/>
      <w:bookmarkEnd w:id="288"/>
      <w:bookmarkEnd w:id="289"/>
      <w:bookmarkEnd w:id="290"/>
    </w:p>
    <w:p>
      <w:pPr>
        <w:spacing w:line="360" w:lineRule="auto"/>
        <w:ind w:firstLine="420" w:firstLineChars="200"/>
        <w:rPr>
          <w:rFonts w:ascii="宋体" w:hAnsi="宋体"/>
          <w:color w:val="auto"/>
          <w:szCs w:val="21"/>
        </w:rPr>
      </w:pPr>
      <w:bookmarkStart w:id="291" w:name="_Toc179632587"/>
      <w:bookmarkStart w:id="292" w:name="_Toc152042345"/>
      <w:bookmarkStart w:id="293" w:name="_Toc144974537"/>
      <w:bookmarkStart w:id="294" w:name="_Toc152045569"/>
      <w:r>
        <w:rPr>
          <w:rFonts w:hint="eastAsia" w:ascii="宋体" w:hAnsi="宋体"/>
          <w:color w:val="auto"/>
          <w:szCs w:val="21"/>
        </w:rPr>
        <w:t>在本章第3.3款规定的投标有效期内，招标人</w:t>
      </w:r>
      <w:r>
        <w:rPr>
          <w:rFonts w:hint="eastAsia"/>
          <w:color w:val="auto"/>
        </w:rPr>
        <w:t>通过“电子交易平台”</w:t>
      </w:r>
      <w:r>
        <w:rPr>
          <w:rFonts w:hint="eastAsia" w:ascii="宋体" w:hAnsi="宋体"/>
          <w:color w:val="auto"/>
          <w:szCs w:val="21"/>
        </w:rPr>
        <w:t>以书面形式向中标人发出中标通知书，同时将中标结果通知未中标的投标人。</w:t>
      </w:r>
    </w:p>
    <w:p>
      <w:pPr>
        <w:spacing w:line="400" w:lineRule="exact"/>
        <w:ind w:firstLine="420" w:firstLineChars="200"/>
        <w:rPr>
          <w:rFonts w:hint="eastAsia"/>
        </w:rPr>
      </w:pPr>
      <w:r>
        <w:rPr>
          <w:rFonts w:hint="eastAsia"/>
        </w:rPr>
        <w:t>中标通知书发出的同时，招标人将在投标人须知前附表第6.4款规定的媒介发布中标结果公示。</w:t>
      </w:r>
    </w:p>
    <w:p>
      <w:pPr>
        <w:keepNext/>
        <w:keepLines/>
        <w:spacing w:line="360" w:lineRule="auto"/>
        <w:outlineLvl w:val="2"/>
        <w:rPr>
          <w:rFonts w:hint="eastAsia" w:ascii="宋体" w:hAnsi="宋体"/>
          <w:b/>
          <w:szCs w:val="21"/>
        </w:rPr>
      </w:pPr>
      <w:bookmarkStart w:id="295" w:name="_Toc14067"/>
      <w:r>
        <w:rPr>
          <w:rFonts w:hint="eastAsia" w:ascii="宋体" w:hAnsi="宋体"/>
          <w:b/>
          <w:szCs w:val="21"/>
        </w:rPr>
        <w:t>7.3 履约担保</w:t>
      </w:r>
      <w:bookmarkEnd w:id="291"/>
      <w:bookmarkEnd w:id="292"/>
      <w:bookmarkEnd w:id="293"/>
      <w:bookmarkEnd w:id="294"/>
      <w:bookmarkEnd w:id="295"/>
    </w:p>
    <w:p>
      <w:pPr>
        <w:spacing w:line="360" w:lineRule="auto"/>
        <w:ind w:firstLine="420" w:firstLineChars="200"/>
        <w:rPr>
          <w:rFonts w:hint="eastAsia" w:ascii="宋体" w:hAnsi="宋体"/>
          <w:szCs w:val="21"/>
        </w:rPr>
      </w:pPr>
      <w:r>
        <w:rPr>
          <w:rFonts w:hint="eastAsia" w:ascii="宋体" w:hAnsi="宋体"/>
          <w:szCs w:val="21"/>
        </w:rPr>
        <w:t>7.3.1在签订合同前，中标人应按投标人须知前附表规定的金额、担保形式和招标文件第四章“合同条款及格式”规定的履约担保格式</w:t>
      </w:r>
      <w:r>
        <w:rPr>
          <w:rFonts w:hint="eastAsia"/>
        </w:rPr>
        <w:t>或者事先经过招标人书面认可的履约担保格式</w:t>
      </w:r>
      <w:r>
        <w:rPr>
          <w:rFonts w:hint="eastAsia" w:ascii="宋体" w:hAnsi="宋体"/>
          <w:szCs w:val="21"/>
        </w:rPr>
        <w:t>向招标人提交履约担保。联合体中标的，其履约担保由牵头人递交。</w:t>
      </w:r>
    </w:p>
    <w:p>
      <w:pPr>
        <w:spacing w:line="360" w:lineRule="auto"/>
        <w:ind w:firstLine="420" w:firstLineChars="200"/>
        <w:rPr>
          <w:rFonts w:hint="eastAsia" w:ascii="宋体" w:hAnsi="宋体"/>
          <w:szCs w:val="21"/>
        </w:rPr>
      </w:pPr>
      <w:r>
        <w:rPr>
          <w:rFonts w:hint="eastAsia" w:ascii="宋体" w:hAnsi="宋体"/>
          <w:szCs w:val="21"/>
        </w:rPr>
        <w:t>7.3.2 中标人不能按本章第7.3.1项要求提交履约担保的，视为放弃中标，其投标保证金不予退还，给招标人造成的损失超过投标保证金数额的，中标人还应当对超过部分予以赔偿。</w:t>
      </w:r>
    </w:p>
    <w:p>
      <w:pPr>
        <w:keepNext/>
        <w:keepLines/>
        <w:spacing w:line="360" w:lineRule="auto"/>
        <w:outlineLvl w:val="2"/>
        <w:rPr>
          <w:rFonts w:hint="eastAsia" w:ascii="宋体" w:hAnsi="宋体"/>
          <w:b/>
          <w:szCs w:val="21"/>
        </w:rPr>
      </w:pPr>
      <w:bookmarkStart w:id="296" w:name="_Toc1091"/>
      <w:r>
        <w:rPr>
          <w:rFonts w:hint="eastAsia" w:ascii="宋体" w:hAnsi="宋体"/>
          <w:b/>
          <w:szCs w:val="21"/>
        </w:rPr>
        <w:t>7.4 签订合同</w:t>
      </w:r>
      <w:bookmarkEnd w:id="296"/>
    </w:p>
    <w:p>
      <w:pPr>
        <w:spacing w:line="360" w:lineRule="auto"/>
        <w:ind w:firstLine="525" w:firstLineChars="250"/>
        <w:rPr>
          <w:rFonts w:hint="eastAsia" w:ascii="宋体" w:hAnsi="宋体"/>
          <w:szCs w:val="21"/>
        </w:rPr>
      </w:pPr>
      <w:bookmarkStart w:id="297" w:name="_Toc221950219"/>
      <w:r>
        <w:rPr>
          <w:rFonts w:hint="eastAsia" w:ascii="宋体" w:hAnsi="宋体"/>
          <w:szCs w:val="21"/>
        </w:rPr>
        <w:t>7.4.1招标人和中标人应当</w:t>
      </w:r>
      <w:r>
        <w:rPr>
          <w:rFonts w:hint="eastAsia"/>
        </w:rPr>
        <w:t>在投标有效期内并在</w:t>
      </w:r>
      <w:r>
        <w:rPr>
          <w:rFonts w:hint="eastAsia" w:ascii="宋体" w:hAnsi="宋体"/>
          <w:szCs w:val="21"/>
        </w:rPr>
        <w:t>自中标通知书发出之日起30天内，根据招标文件和中标人的投标文件（</w:t>
      </w:r>
      <w:r>
        <w:rPr>
          <w:rFonts w:ascii="宋体" w:hAnsi="宋体"/>
          <w:szCs w:val="21"/>
        </w:rPr>
        <w:t>以</w:t>
      </w:r>
      <w:r>
        <w:rPr>
          <w:rFonts w:hint="eastAsia" w:ascii="宋体" w:hAnsi="宋体"/>
          <w:szCs w:val="21"/>
        </w:rPr>
        <w:t>经评标委员会</w:t>
      </w:r>
      <w:r>
        <w:rPr>
          <w:rFonts w:ascii="宋体" w:hAnsi="宋体"/>
          <w:szCs w:val="21"/>
        </w:rPr>
        <w:t>评审的文件</w:t>
      </w:r>
      <w:r>
        <w:rPr>
          <w:rFonts w:hint="eastAsia" w:ascii="宋体" w:hAnsi="宋体"/>
          <w:szCs w:val="21"/>
        </w:rPr>
        <w:t>版本</w:t>
      </w:r>
      <w:r>
        <w:rPr>
          <w:rFonts w:ascii="宋体" w:hAnsi="宋体"/>
          <w:szCs w:val="21"/>
        </w:rPr>
        <w:t>为准）</w:t>
      </w:r>
      <w:r>
        <w:rPr>
          <w:rFonts w:hint="eastAsia" w:ascii="宋体" w:hAnsi="宋体"/>
          <w:szCs w:val="21"/>
        </w:rPr>
        <w:t>订立书面合同。中标人无正当理由拒签合同的，招标人取消其中标资格，其投标保证金不予退还；给招标人造成的损失超过投标保证金数额的，中标人还应当对超过部分予以赔偿。</w:t>
      </w:r>
    </w:p>
    <w:p>
      <w:pPr>
        <w:spacing w:line="360" w:lineRule="auto"/>
        <w:ind w:firstLine="525" w:firstLineChars="250"/>
        <w:rPr>
          <w:rFonts w:hint="eastAsia"/>
        </w:rPr>
      </w:pPr>
      <w:r>
        <w:rPr>
          <w:rFonts w:hint="eastAsia" w:ascii="宋体" w:hAnsi="宋体"/>
          <w:szCs w:val="21"/>
        </w:rPr>
        <w:t>7.4.2</w:t>
      </w:r>
      <w:r>
        <w:rPr>
          <w:rFonts w:hint="eastAsia"/>
        </w:rPr>
        <w:t>发出中标通知书后，招标人无正当理由拒签合同的，招标人向中标人退还投标保证金；给中标人造成损失的，还应当赔偿损失。</w:t>
      </w:r>
      <w:bookmarkEnd w:id="297"/>
      <w:bookmarkStart w:id="298" w:name="_Toc144974539"/>
      <w:bookmarkStart w:id="299" w:name="_Toc222032657"/>
      <w:bookmarkStart w:id="300" w:name="_Toc222033839"/>
      <w:bookmarkStart w:id="301" w:name="_Toc229305348"/>
      <w:bookmarkStart w:id="302" w:name="_Toc221950220"/>
      <w:bookmarkStart w:id="303" w:name="_Toc168475686"/>
      <w:bookmarkStart w:id="304" w:name="_Toc222029488"/>
      <w:bookmarkStart w:id="305" w:name="_Toc222030990"/>
      <w:bookmarkStart w:id="306" w:name="_Toc168476089"/>
    </w:p>
    <w:p>
      <w:pPr>
        <w:spacing w:line="360" w:lineRule="auto"/>
        <w:ind w:firstLine="525" w:firstLineChars="250"/>
        <w:rPr>
          <w:rFonts w:hint="eastAsia" w:ascii="宋体" w:hAnsi="宋体"/>
          <w:szCs w:val="21"/>
        </w:rPr>
      </w:pPr>
      <w:r>
        <w:rPr>
          <w:rFonts w:hint="eastAsia" w:ascii="宋体" w:hAnsi="宋体"/>
          <w:szCs w:val="21"/>
        </w:rPr>
        <w:t>7.4.3 签约合同价的确定原则如下：</w:t>
      </w:r>
    </w:p>
    <w:p>
      <w:pPr>
        <w:spacing w:line="360" w:lineRule="auto"/>
        <w:ind w:firstLine="525" w:firstLineChars="250"/>
        <w:rPr>
          <w:rFonts w:hint="eastAsia" w:ascii="宋体" w:hAnsi="宋体"/>
          <w:szCs w:val="21"/>
        </w:rPr>
      </w:pPr>
      <w:r>
        <w:rPr>
          <w:rFonts w:hint="eastAsia" w:ascii="宋体" w:hAnsi="宋体"/>
          <w:szCs w:val="21"/>
        </w:rPr>
        <w:t>开标时投标函中大写投标总价应为签约合同价。按照第三章“评标办法”的规定，如投标报价有算术错误的，修正的价格经投标人书面确认后，以修正后的投标总价为签约合同价。</w:t>
      </w:r>
    </w:p>
    <w:p>
      <w:pPr>
        <w:spacing w:line="400" w:lineRule="exact"/>
        <w:ind w:firstLine="420" w:firstLineChars="200"/>
        <w:rPr>
          <w:rFonts w:hint="eastAsia"/>
          <w:color w:val="auto"/>
        </w:rPr>
      </w:pPr>
      <w:r>
        <w:rPr>
          <w:rFonts w:hint="eastAsia"/>
          <w:color w:val="auto"/>
        </w:rPr>
        <w:t>7.4.4 中标人应当在合同签订后15日内，登录“电子交易平台”</w:t>
      </w:r>
      <w:r>
        <w:rPr>
          <w:rFonts w:hint="eastAsia"/>
          <w:color w:val="auto"/>
          <w:shd w:val="clear" w:color="auto" w:fill="FFFFFF"/>
        </w:rPr>
        <w:t>提交电子合同文件备案</w:t>
      </w:r>
      <w:r>
        <w:rPr>
          <w:rFonts w:hint="eastAsia"/>
          <w:color w:val="auto"/>
          <w:sz w:val="19"/>
          <w:szCs w:val="19"/>
          <w:shd w:val="clear" w:color="auto" w:fill="FFFFFF"/>
        </w:rPr>
        <w:t>。</w:t>
      </w:r>
    </w:p>
    <w:p>
      <w:pPr>
        <w:pStyle w:val="241"/>
        <w:spacing w:line="360" w:lineRule="auto"/>
        <w:rPr>
          <w:rFonts w:hint="eastAsia" w:ascii="宋体" w:hAnsi="宋体"/>
          <w:b/>
          <w:bCs/>
        </w:rPr>
      </w:pPr>
      <w:bookmarkStart w:id="307" w:name="_Toc387753559"/>
      <w:bookmarkStart w:id="308" w:name="_Toc387755339"/>
      <w:bookmarkStart w:id="309" w:name="_Toc2332"/>
      <w:r>
        <w:rPr>
          <w:rFonts w:hint="eastAsia" w:ascii="宋体" w:hAnsi="宋体"/>
          <w:b/>
          <w:bCs/>
        </w:rPr>
        <w:t>8. 重新招标</w:t>
      </w:r>
      <w:bookmarkEnd w:id="298"/>
      <w:bookmarkEnd w:id="299"/>
      <w:bookmarkEnd w:id="300"/>
      <w:bookmarkEnd w:id="301"/>
      <w:bookmarkEnd w:id="302"/>
      <w:bookmarkEnd w:id="303"/>
      <w:bookmarkEnd w:id="304"/>
      <w:bookmarkEnd w:id="305"/>
      <w:bookmarkEnd w:id="306"/>
      <w:bookmarkEnd w:id="307"/>
      <w:bookmarkEnd w:id="308"/>
      <w:r>
        <w:rPr>
          <w:rFonts w:hint="eastAsia" w:ascii="宋体" w:hAnsi="宋体"/>
          <w:b/>
          <w:bCs/>
        </w:rPr>
        <w:t>、不再招标和终止招标</w:t>
      </w:r>
      <w:bookmarkEnd w:id="309"/>
    </w:p>
    <w:p>
      <w:pPr>
        <w:keepNext/>
        <w:keepLines/>
        <w:spacing w:line="360" w:lineRule="auto"/>
        <w:outlineLvl w:val="2"/>
        <w:rPr>
          <w:rFonts w:hint="eastAsia" w:ascii="宋体" w:hAnsi="宋体"/>
          <w:b/>
          <w:szCs w:val="21"/>
        </w:rPr>
      </w:pPr>
      <w:bookmarkStart w:id="310" w:name="_Toc144974540"/>
      <w:bookmarkStart w:id="311" w:name="_Toc5539"/>
      <w:bookmarkStart w:id="312" w:name="_Toc152042348"/>
      <w:bookmarkStart w:id="313" w:name="_Toc179632590"/>
      <w:bookmarkStart w:id="314" w:name="_Toc152045572"/>
      <w:bookmarkStart w:id="315" w:name="_Toc221950225"/>
      <w:r>
        <w:rPr>
          <w:rFonts w:hint="eastAsia" w:ascii="宋体" w:hAnsi="宋体"/>
          <w:b/>
          <w:szCs w:val="21"/>
        </w:rPr>
        <w:t>8.1 重新招标</w:t>
      </w:r>
      <w:bookmarkEnd w:id="310"/>
      <w:bookmarkEnd w:id="311"/>
      <w:bookmarkEnd w:id="312"/>
      <w:bookmarkEnd w:id="313"/>
      <w:bookmarkEnd w:id="314"/>
    </w:p>
    <w:p>
      <w:pPr>
        <w:spacing w:line="360" w:lineRule="auto"/>
        <w:ind w:firstLine="420" w:firstLineChars="200"/>
        <w:rPr>
          <w:rFonts w:hint="eastAsia" w:ascii="宋体" w:hAnsi="宋体"/>
          <w:szCs w:val="21"/>
        </w:rPr>
      </w:pPr>
      <w:r>
        <w:rPr>
          <w:rFonts w:hint="eastAsia" w:ascii="宋体" w:hAnsi="宋体"/>
          <w:szCs w:val="21"/>
        </w:rPr>
        <w:t>有下列情形之一的，招标人将重新招标：</w:t>
      </w:r>
    </w:p>
    <w:p>
      <w:pPr>
        <w:spacing w:line="360" w:lineRule="auto"/>
        <w:ind w:firstLine="359" w:firstLineChars="171"/>
        <w:rPr>
          <w:rFonts w:hint="eastAsia" w:ascii="宋体" w:hAnsi="宋体"/>
          <w:szCs w:val="21"/>
        </w:rPr>
      </w:pPr>
      <w:r>
        <w:rPr>
          <w:rFonts w:hint="eastAsia" w:ascii="宋体" w:hAnsi="宋体"/>
          <w:szCs w:val="21"/>
        </w:rPr>
        <w:t>（1）投标截止时间止，投标人少于3个的；</w:t>
      </w:r>
    </w:p>
    <w:p>
      <w:pPr>
        <w:spacing w:line="360" w:lineRule="auto"/>
        <w:ind w:firstLine="359" w:firstLineChars="171"/>
        <w:rPr>
          <w:rFonts w:hint="eastAsia" w:ascii="宋体" w:hAnsi="宋体"/>
          <w:szCs w:val="21"/>
        </w:rPr>
      </w:pPr>
      <w:r>
        <w:rPr>
          <w:rFonts w:hint="eastAsia" w:ascii="宋体" w:hAnsi="宋体"/>
          <w:szCs w:val="21"/>
        </w:rPr>
        <w:t>（2）</w:t>
      </w:r>
      <w:r>
        <w:rPr>
          <w:rFonts w:hint="eastAsia"/>
          <w:szCs w:val="21"/>
        </w:rPr>
        <w:t>经评标委员会评审后否决所有投标的；</w:t>
      </w:r>
    </w:p>
    <w:p>
      <w:pPr>
        <w:spacing w:line="360" w:lineRule="auto"/>
        <w:ind w:firstLine="359" w:firstLineChars="171"/>
        <w:rPr>
          <w:rFonts w:hint="eastAsia" w:ascii="宋体" w:hAnsi="宋体"/>
          <w:szCs w:val="21"/>
        </w:rPr>
      </w:pPr>
      <w:r>
        <w:rPr>
          <w:rFonts w:hint="eastAsia" w:ascii="宋体" w:hAnsi="宋体"/>
          <w:szCs w:val="21"/>
        </w:rPr>
        <w:t>（3）评标委员会否决不合格投标后，因有效投标不足3个使得投标明显缺乏竞争，评标委员会决定否决全部投标的；</w:t>
      </w:r>
    </w:p>
    <w:p>
      <w:pPr>
        <w:spacing w:line="360" w:lineRule="auto"/>
        <w:ind w:firstLine="359" w:firstLineChars="171"/>
        <w:rPr>
          <w:rFonts w:hint="eastAsia" w:ascii="宋体" w:hAnsi="宋体"/>
          <w:szCs w:val="21"/>
        </w:rPr>
      </w:pPr>
      <w:r>
        <w:rPr>
          <w:rFonts w:hint="eastAsia" w:ascii="宋体" w:hAnsi="宋体"/>
          <w:szCs w:val="21"/>
        </w:rPr>
        <w:t>（4）除非已经产生了中标候选人，在投标有效期内同意延长投标有效期的投标人少于3个的；</w:t>
      </w:r>
    </w:p>
    <w:p>
      <w:pPr>
        <w:spacing w:line="360" w:lineRule="auto"/>
        <w:ind w:firstLine="359" w:firstLineChars="171"/>
        <w:rPr>
          <w:rFonts w:hint="eastAsia" w:ascii="宋体" w:hAnsi="宋体"/>
          <w:szCs w:val="21"/>
        </w:rPr>
      </w:pPr>
      <w:r>
        <w:rPr>
          <w:rFonts w:hint="eastAsia" w:ascii="宋体" w:hAnsi="宋体"/>
          <w:szCs w:val="21"/>
        </w:rPr>
        <w:t>（5）中标候选人均未与招标人签订合同的；</w:t>
      </w:r>
    </w:p>
    <w:p>
      <w:pPr>
        <w:spacing w:line="360" w:lineRule="auto"/>
        <w:ind w:firstLine="359" w:firstLineChars="171"/>
        <w:rPr>
          <w:rFonts w:hint="eastAsia" w:ascii="宋体" w:hAnsi="宋体"/>
          <w:szCs w:val="21"/>
        </w:rPr>
      </w:pPr>
      <w:r>
        <w:rPr>
          <w:rFonts w:hint="eastAsia" w:ascii="宋体" w:hAnsi="宋体"/>
          <w:szCs w:val="21"/>
        </w:rPr>
        <w:t>（6）法律法规规定的其他情形。</w:t>
      </w:r>
    </w:p>
    <w:p>
      <w:pPr>
        <w:keepNext/>
        <w:keepLines/>
        <w:spacing w:line="360" w:lineRule="auto"/>
        <w:outlineLvl w:val="2"/>
        <w:rPr>
          <w:rFonts w:hint="eastAsia" w:ascii="宋体" w:hAnsi="宋体"/>
          <w:b/>
          <w:szCs w:val="21"/>
        </w:rPr>
      </w:pPr>
      <w:bookmarkStart w:id="316" w:name="_Toc426843261"/>
      <w:bookmarkStart w:id="317" w:name="_Toc426495799"/>
      <w:bookmarkStart w:id="318" w:name="_Toc14981"/>
      <w:r>
        <w:rPr>
          <w:rFonts w:hint="eastAsia" w:ascii="宋体" w:hAnsi="宋体"/>
          <w:b/>
          <w:szCs w:val="21"/>
        </w:rPr>
        <w:t>8.2 不再招标</w:t>
      </w:r>
      <w:bookmarkEnd w:id="316"/>
      <w:bookmarkEnd w:id="317"/>
      <w:bookmarkEnd w:id="318"/>
    </w:p>
    <w:p>
      <w:pPr>
        <w:spacing w:line="400" w:lineRule="exact"/>
        <w:ind w:firstLine="420" w:firstLineChars="200"/>
        <w:rPr>
          <w:rFonts w:hint="eastAsia"/>
        </w:rPr>
      </w:pPr>
      <w:r>
        <w:rPr>
          <w:rFonts w:hint="eastAsia"/>
        </w:rPr>
        <w:t>依法必须进行招标的项目提交投标文件的投标人少于3个的，招标人在分析招标失败的原因并采取相应措施后，应当依法重新招标。重新招标后投标人仍少于3个的，属于必须审批、核准的工程建设项目，报经原审批、核准部门审批、核准后可以不再进行招标。</w:t>
      </w:r>
    </w:p>
    <w:p>
      <w:pPr>
        <w:keepNext/>
        <w:keepLines/>
        <w:spacing w:line="360" w:lineRule="auto"/>
        <w:outlineLvl w:val="2"/>
        <w:rPr>
          <w:rFonts w:hint="eastAsia" w:ascii="宋体" w:hAnsi="宋体"/>
          <w:b/>
          <w:szCs w:val="21"/>
        </w:rPr>
      </w:pPr>
      <w:bookmarkStart w:id="319" w:name="_Toc152045573"/>
      <w:bookmarkStart w:id="320" w:name="_Toc144974541"/>
      <w:bookmarkStart w:id="321" w:name="_Toc179632591"/>
      <w:bookmarkStart w:id="322" w:name="_Toc22892"/>
      <w:bookmarkStart w:id="323" w:name="_Toc152042349"/>
      <w:r>
        <w:rPr>
          <w:rFonts w:hint="eastAsia" w:ascii="宋体" w:hAnsi="宋体"/>
          <w:b/>
          <w:szCs w:val="21"/>
        </w:rPr>
        <w:t>8.3 终止招标</w:t>
      </w:r>
      <w:bookmarkEnd w:id="319"/>
      <w:bookmarkEnd w:id="320"/>
      <w:bookmarkEnd w:id="321"/>
      <w:bookmarkEnd w:id="322"/>
      <w:bookmarkEnd w:id="323"/>
    </w:p>
    <w:bookmarkEnd w:id="315"/>
    <w:p>
      <w:pPr>
        <w:spacing w:line="400" w:lineRule="exact"/>
        <w:ind w:firstLine="420" w:firstLineChars="200"/>
        <w:rPr>
          <w:rFonts w:hint="eastAsia"/>
          <w:color w:val="auto"/>
        </w:rPr>
      </w:pPr>
      <w:bookmarkStart w:id="324" w:name="_Toc387753560"/>
      <w:bookmarkStart w:id="325" w:name="_Toc387755340"/>
      <w:bookmarkStart w:id="326" w:name="_Toc229305349"/>
      <w:bookmarkStart w:id="327" w:name="_Toc222029489"/>
      <w:bookmarkStart w:id="328" w:name="_Toc168475689"/>
      <w:bookmarkStart w:id="329" w:name="_Toc222030991"/>
      <w:bookmarkStart w:id="330" w:name="_Toc221950226"/>
      <w:bookmarkStart w:id="331" w:name="_Toc144974542"/>
      <w:bookmarkStart w:id="332" w:name="_Toc222032658"/>
      <w:bookmarkStart w:id="333" w:name="_Toc222033840"/>
      <w:bookmarkStart w:id="334" w:name="_Toc168476092"/>
      <w:r>
        <w:rPr>
          <w:rFonts w:hint="eastAsia"/>
          <w:color w:val="auto"/>
        </w:rPr>
        <w:t>因不可抗力等原因，招标人终止招标的，将通过“电子交易平台”及时发布公告，或者以书面形式通知被邀请的或者已经获取招标文件的潜在投标人。已经收取投标保证金的，招标人将及时退还收取的投标保证金及银行同期存款利息。</w:t>
      </w:r>
    </w:p>
    <w:p>
      <w:pPr>
        <w:pStyle w:val="241"/>
        <w:spacing w:line="360" w:lineRule="auto"/>
        <w:rPr>
          <w:rFonts w:hint="eastAsia" w:ascii="宋体" w:hAnsi="宋体"/>
          <w:b/>
          <w:bCs/>
        </w:rPr>
      </w:pPr>
      <w:bookmarkStart w:id="335" w:name="_Toc19778"/>
      <w:r>
        <w:rPr>
          <w:rFonts w:hint="eastAsia" w:ascii="宋体" w:hAnsi="宋体"/>
          <w:b/>
          <w:bCs/>
        </w:rPr>
        <w:t>9. 纪律和监督</w:t>
      </w:r>
      <w:bookmarkEnd w:id="324"/>
      <w:bookmarkEnd w:id="325"/>
      <w:bookmarkEnd w:id="326"/>
      <w:bookmarkEnd w:id="327"/>
      <w:bookmarkEnd w:id="328"/>
      <w:bookmarkEnd w:id="329"/>
      <w:bookmarkEnd w:id="330"/>
      <w:bookmarkEnd w:id="331"/>
      <w:bookmarkEnd w:id="332"/>
      <w:bookmarkEnd w:id="333"/>
      <w:bookmarkEnd w:id="334"/>
      <w:bookmarkEnd w:id="335"/>
    </w:p>
    <w:p>
      <w:pPr>
        <w:keepNext/>
        <w:keepLines/>
        <w:spacing w:line="360" w:lineRule="auto"/>
        <w:outlineLvl w:val="2"/>
        <w:rPr>
          <w:rFonts w:hint="eastAsia" w:ascii="宋体" w:hAnsi="宋体"/>
          <w:b/>
          <w:szCs w:val="21"/>
        </w:rPr>
      </w:pPr>
      <w:bookmarkStart w:id="336" w:name="_Toc152045575"/>
      <w:bookmarkStart w:id="337" w:name="_Toc144974543"/>
      <w:bookmarkStart w:id="338" w:name="_Toc152042351"/>
      <w:bookmarkStart w:id="339" w:name="_Toc21647"/>
      <w:bookmarkStart w:id="340" w:name="_Toc179632593"/>
      <w:r>
        <w:rPr>
          <w:rFonts w:hint="eastAsia" w:ascii="宋体" w:hAnsi="宋体"/>
          <w:b/>
          <w:szCs w:val="21"/>
        </w:rPr>
        <w:t>9.1 对招标人的纪律要求</w:t>
      </w:r>
      <w:bookmarkEnd w:id="336"/>
      <w:bookmarkEnd w:id="337"/>
      <w:bookmarkEnd w:id="338"/>
      <w:bookmarkEnd w:id="339"/>
      <w:bookmarkEnd w:id="340"/>
    </w:p>
    <w:p>
      <w:pPr>
        <w:spacing w:line="360" w:lineRule="auto"/>
        <w:ind w:firstLine="420" w:firstLineChars="200"/>
        <w:rPr>
          <w:rFonts w:hint="eastAsia" w:ascii="宋体" w:hAnsi="宋体"/>
          <w:color w:val="auto"/>
          <w:szCs w:val="21"/>
        </w:rPr>
      </w:pPr>
      <w:r>
        <w:rPr>
          <w:rFonts w:hint="eastAsia" w:ascii="宋体" w:hAnsi="宋体"/>
          <w:szCs w:val="21"/>
        </w:rPr>
        <w:t>招标人不得泄漏招标投标活动中应当保密的情况和资料，不得与投标人串通损害国家利益、</w:t>
      </w:r>
      <w:r>
        <w:rPr>
          <w:rFonts w:hint="eastAsia" w:ascii="宋体" w:hAnsi="宋体"/>
          <w:color w:val="auto"/>
          <w:szCs w:val="21"/>
        </w:rPr>
        <w:t>社会公共利益或者他人合法权益。</w:t>
      </w:r>
    </w:p>
    <w:p>
      <w:pPr>
        <w:spacing w:line="360" w:lineRule="auto"/>
        <w:ind w:firstLine="420" w:firstLineChars="200"/>
        <w:rPr>
          <w:rFonts w:hint="eastAsia" w:ascii="宋体" w:hAnsi="宋体"/>
          <w:color w:val="auto"/>
          <w:szCs w:val="21"/>
        </w:rPr>
      </w:pPr>
      <w:r>
        <w:rPr>
          <w:rFonts w:hint="eastAsia" w:ascii="宋体" w:hAnsi="宋体"/>
          <w:color w:val="auto"/>
          <w:szCs w:val="21"/>
        </w:rPr>
        <w:t>9.1.1有下列情形之一的，属于招标人与投标人串通投标：</w:t>
      </w:r>
    </w:p>
    <w:p>
      <w:pPr>
        <w:numPr>
          <w:ilvl w:val="0"/>
          <w:numId w:val="1"/>
        </w:numPr>
        <w:spacing w:line="360" w:lineRule="auto"/>
        <w:ind w:firstLine="420" w:firstLineChars="200"/>
        <w:rPr>
          <w:rFonts w:hint="eastAsia" w:ascii="宋体" w:hAnsi="宋体"/>
          <w:color w:val="auto"/>
          <w:szCs w:val="21"/>
        </w:rPr>
      </w:pPr>
      <w:r>
        <w:rPr>
          <w:rFonts w:hint="eastAsia" w:ascii="宋体" w:hAnsi="宋体"/>
          <w:color w:val="auto"/>
          <w:szCs w:val="21"/>
        </w:rPr>
        <w:t>招标人在开标前开启投标文件并将有关信息泄露给其他投标人；</w:t>
      </w:r>
    </w:p>
    <w:p>
      <w:pPr>
        <w:numPr>
          <w:ilvl w:val="0"/>
          <w:numId w:val="1"/>
        </w:numPr>
        <w:spacing w:line="360" w:lineRule="auto"/>
        <w:ind w:firstLine="420" w:firstLineChars="200"/>
        <w:rPr>
          <w:rFonts w:hint="eastAsia" w:ascii="宋体" w:hAnsi="宋体"/>
          <w:color w:val="auto"/>
          <w:szCs w:val="21"/>
        </w:rPr>
      </w:pPr>
      <w:r>
        <w:rPr>
          <w:rFonts w:hint="eastAsia" w:ascii="宋体" w:hAnsi="宋体"/>
          <w:color w:val="auto"/>
          <w:szCs w:val="21"/>
        </w:rPr>
        <w:t>招标人直接或者间接向投标人泄露标底、评标委员会成员等信息；</w:t>
      </w:r>
    </w:p>
    <w:p>
      <w:pPr>
        <w:numPr>
          <w:ilvl w:val="0"/>
          <w:numId w:val="1"/>
        </w:numPr>
        <w:spacing w:line="360" w:lineRule="auto"/>
        <w:ind w:firstLine="420" w:firstLineChars="200"/>
        <w:rPr>
          <w:rFonts w:hint="eastAsia" w:ascii="宋体" w:hAnsi="宋体"/>
          <w:color w:val="auto"/>
          <w:szCs w:val="21"/>
        </w:rPr>
      </w:pPr>
      <w:r>
        <w:rPr>
          <w:rFonts w:hint="eastAsia" w:ascii="宋体" w:hAnsi="宋体"/>
          <w:color w:val="auto"/>
          <w:szCs w:val="21"/>
        </w:rPr>
        <w:t>招标人明示或者暗示投标人压低或者抬高投标报价；</w:t>
      </w:r>
    </w:p>
    <w:p>
      <w:pPr>
        <w:numPr>
          <w:ilvl w:val="0"/>
          <w:numId w:val="1"/>
        </w:numPr>
        <w:spacing w:line="360" w:lineRule="auto"/>
        <w:ind w:firstLine="420" w:firstLineChars="200"/>
        <w:rPr>
          <w:rFonts w:hint="eastAsia" w:ascii="宋体" w:hAnsi="宋体"/>
          <w:color w:val="auto"/>
          <w:szCs w:val="21"/>
        </w:rPr>
      </w:pPr>
      <w:r>
        <w:rPr>
          <w:rFonts w:hint="eastAsia" w:ascii="宋体" w:hAnsi="宋体"/>
          <w:color w:val="auto"/>
          <w:szCs w:val="21"/>
        </w:rPr>
        <w:t>招标人授意投标人撤换、修改投标文件；</w:t>
      </w:r>
    </w:p>
    <w:p>
      <w:pPr>
        <w:numPr>
          <w:ilvl w:val="0"/>
          <w:numId w:val="1"/>
        </w:numPr>
        <w:spacing w:line="360" w:lineRule="auto"/>
        <w:ind w:firstLine="420" w:firstLineChars="200"/>
        <w:rPr>
          <w:rFonts w:hint="eastAsia" w:ascii="宋体" w:hAnsi="宋体"/>
          <w:color w:val="auto"/>
          <w:szCs w:val="21"/>
        </w:rPr>
      </w:pPr>
      <w:r>
        <w:rPr>
          <w:rFonts w:hint="eastAsia" w:ascii="宋体" w:hAnsi="宋体"/>
          <w:color w:val="auto"/>
          <w:szCs w:val="21"/>
        </w:rPr>
        <w:t>招标人明示或者暗示投标人为特定投标人中标提供方便；</w:t>
      </w:r>
    </w:p>
    <w:p>
      <w:pPr>
        <w:numPr>
          <w:ilvl w:val="0"/>
          <w:numId w:val="1"/>
        </w:numPr>
        <w:spacing w:line="360" w:lineRule="auto"/>
        <w:ind w:firstLine="420" w:firstLineChars="200"/>
        <w:rPr>
          <w:rFonts w:hint="eastAsia" w:ascii="宋体" w:hAnsi="宋体"/>
          <w:color w:val="auto"/>
          <w:szCs w:val="21"/>
        </w:rPr>
      </w:pPr>
      <w:r>
        <w:rPr>
          <w:rFonts w:hint="eastAsia" w:ascii="宋体" w:hAnsi="宋体"/>
          <w:color w:val="auto"/>
          <w:szCs w:val="21"/>
        </w:rPr>
        <w:t xml:space="preserve">发现不同投标人的法定代表人、项目负责人属于同一单位，仍同意其继续参加投标； </w:t>
      </w:r>
    </w:p>
    <w:p>
      <w:pPr>
        <w:numPr>
          <w:ilvl w:val="0"/>
          <w:numId w:val="1"/>
        </w:numPr>
        <w:spacing w:line="360" w:lineRule="auto"/>
        <w:ind w:firstLine="420" w:firstLineChars="200"/>
        <w:rPr>
          <w:rFonts w:hint="eastAsia" w:ascii="宋体" w:hAnsi="宋体"/>
          <w:color w:val="auto"/>
          <w:szCs w:val="21"/>
        </w:rPr>
      </w:pPr>
      <w:r>
        <w:rPr>
          <w:rFonts w:hint="eastAsia" w:ascii="宋体" w:hAnsi="宋体"/>
          <w:color w:val="auto"/>
          <w:szCs w:val="21"/>
        </w:rPr>
        <w:t>招标人与投标人为谋求特定投标人中标而采取的其他串通行为。</w:t>
      </w:r>
    </w:p>
    <w:p>
      <w:pPr>
        <w:spacing w:line="360" w:lineRule="auto"/>
        <w:ind w:firstLine="420" w:firstLineChars="200"/>
        <w:rPr>
          <w:rFonts w:hint="eastAsia" w:ascii="宋体" w:hAnsi="宋体"/>
          <w:color w:val="auto"/>
          <w:szCs w:val="21"/>
        </w:rPr>
      </w:pPr>
      <w:r>
        <w:rPr>
          <w:rFonts w:hint="eastAsia" w:ascii="宋体" w:hAnsi="宋体"/>
          <w:color w:val="auto"/>
          <w:szCs w:val="21"/>
        </w:rPr>
        <w:t>9.1.2 有下列情形之一的，视为招标人与投标人串通投标：</w:t>
      </w:r>
    </w:p>
    <w:p>
      <w:pPr>
        <w:spacing w:line="360" w:lineRule="auto"/>
        <w:ind w:firstLine="420" w:firstLineChars="200"/>
        <w:rPr>
          <w:rFonts w:hint="eastAsia" w:ascii="宋体" w:hAnsi="宋体"/>
          <w:color w:val="auto"/>
          <w:szCs w:val="21"/>
        </w:rPr>
      </w:pPr>
      <w:r>
        <w:rPr>
          <w:rFonts w:hint="eastAsia" w:ascii="宋体" w:hAnsi="宋体"/>
          <w:color w:val="auto"/>
          <w:szCs w:val="21"/>
        </w:rPr>
        <w:t>（1）投标截止后，向特定投标人泄露其他投标人投标文件内容或者其他应当保密的内容；</w:t>
      </w:r>
    </w:p>
    <w:p>
      <w:pPr>
        <w:spacing w:line="360" w:lineRule="auto"/>
        <w:ind w:firstLine="420" w:firstLineChars="200"/>
        <w:rPr>
          <w:rFonts w:hint="eastAsia" w:ascii="宋体" w:hAnsi="宋体"/>
          <w:color w:val="auto"/>
          <w:szCs w:val="21"/>
        </w:rPr>
      </w:pPr>
      <w:r>
        <w:rPr>
          <w:rFonts w:hint="eastAsia" w:ascii="宋体" w:hAnsi="宋体"/>
          <w:color w:val="auto"/>
          <w:szCs w:val="21"/>
        </w:rPr>
        <w:t>（2）以胁迫、劝退、利诱等方式，使特定投标人以外的其他投标人放弃投标或者使中标人放弃中标；</w:t>
      </w:r>
    </w:p>
    <w:p>
      <w:pPr>
        <w:spacing w:line="360" w:lineRule="auto"/>
        <w:ind w:firstLine="420" w:firstLineChars="200"/>
        <w:rPr>
          <w:rFonts w:hint="eastAsia" w:ascii="宋体" w:hAnsi="宋体"/>
          <w:color w:val="auto"/>
          <w:szCs w:val="21"/>
        </w:rPr>
      </w:pPr>
      <w:r>
        <w:rPr>
          <w:rFonts w:hint="eastAsia" w:ascii="宋体" w:hAnsi="宋体"/>
          <w:color w:val="auto"/>
          <w:szCs w:val="21"/>
        </w:rPr>
        <w:t>（3）招标人编制的招标公告、资格审查文件、招标文件等设有明显倾向性条款；</w:t>
      </w:r>
    </w:p>
    <w:p>
      <w:pPr>
        <w:spacing w:line="360" w:lineRule="auto"/>
        <w:ind w:firstLine="420" w:firstLineChars="200"/>
        <w:rPr>
          <w:rFonts w:hint="eastAsia" w:ascii="宋体" w:hAnsi="宋体"/>
          <w:color w:val="auto"/>
          <w:szCs w:val="21"/>
        </w:rPr>
      </w:pPr>
      <w:r>
        <w:rPr>
          <w:rFonts w:hint="eastAsia" w:ascii="宋体" w:hAnsi="宋体"/>
          <w:color w:val="auto"/>
          <w:szCs w:val="21"/>
        </w:rPr>
        <w:t>（4）有证据证明的其他串通投标行为。</w:t>
      </w:r>
    </w:p>
    <w:p>
      <w:pPr>
        <w:keepNext/>
        <w:keepLines/>
        <w:spacing w:line="360" w:lineRule="auto"/>
        <w:outlineLvl w:val="2"/>
        <w:rPr>
          <w:rFonts w:hint="eastAsia" w:ascii="宋体" w:hAnsi="宋体"/>
          <w:b/>
          <w:szCs w:val="21"/>
        </w:rPr>
      </w:pPr>
      <w:bookmarkStart w:id="341" w:name="_Toc22759"/>
      <w:r>
        <w:rPr>
          <w:rFonts w:hint="eastAsia" w:ascii="宋体" w:hAnsi="宋体"/>
          <w:b/>
          <w:szCs w:val="21"/>
        </w:rPr>
        <w:t>9.2 对投标人的纪律要求</w:t>
      </w:r>
      <w:bookmarkEnd w:id="341"/>
    </w:p>
    <w:p>
      <w:pPr>
        <w:spacing w:line="360" w:lineRule="auto"/>
        <w:ind w:firstLine="420" w:firstLineChars="200"/>
        <w:rPr>
          <w:rFonts w:hint="eastAsia" w:ascii="宋体" w:hAnsi="宋体"/>
          <w:szCs w:val="21"/>
        </w:rPr>
      </w:pPr>
      <w:r>
        <w:rPr>
          <w:rFonts w:hint="eastAsia" w:ascii="宋体" w:hAnsi="宋体"/>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pPr>
        <w:spacing w:line="360" w:lineRule="auto"/>
        <w:ind w:firstLine="420" w:firstLineChars="200"/>
        <w:rPr>
          <w:rFonts w:hint="eastAsia" w:ascii="宋体" w:hAnsi="宋体"/>
          <w:szCs w:val="21"/>
        </w:rPr>
      </w:pPr>
      <w:r>
        <w:rPr>
          <w:rFonts w:hint="eastAsia" w:ascii="宋体" w:hAnsi="宋体"/>
          <w:szCs w:val="21"/>
        </w:rPr>
        <w:t>9.2</w:t>
      </w:r>
      <w:bookmarkStart w:id="342" w:name="_Toc221950237"/>
      <w:r>
        <w:rPr>
          <w:rFonts w:hint="eastAsia" w:ascii="宋体" w:hAnsi="宋体"/>
          <w:szCs w:val="21"/>
        </w:rPr>
        <w:t>.1下列行为均属以他人名义投标：</w:t>
      </w:r>
    </w:p>
    <w:p>
      <w:pPr>
        <w:spacing w:line="360" w:lineRule="auto"/>
        <w:ind w:firstLine="420" w:firstLineChars="200"/>
        <w:rPr>
          <w:rFonts w:hint="eastAsia" w:ascii="宋体" w:hAnsi="宋体"/>
          <w:szCs w:val="21"/>
        </w:rPr>
      </w:pPr>
      <w:r>
        <w:rPr>
          <w:rFonts w:hint="eastAsia" w:ascii="宋体" w:hAnsi="宋体"/>
          <w:szCs w:val="21"/>
        </w:rPr>
        <w:t>（1）投标人挂靠其他监理单位；</w:t>
      </w:r>
    </w:p>
    <w:p>
      <w:pPr>
        <w:spacing w:line="360" w:lineRule="auto"/>
        <w:ind w:firstLine="420" w:firstLineChars="200"/>
        <w:rPr>
          <w:rFonts w:hint="eastAsia" w:ascii="宋体" w:hAnsi="宋体"/>
          <w:szCs w:val="21"/>
        </w:rPr>
      </w:pPr>
      <w:r>
        <w:rPr>
          <w:rFonts w:hint="eastAsia" w:ascii="宋体" w:hAnsi="宋体"/>
          <w:szCs w:val="21"/>
        </w:rPr>
        <w:t>（2）投标人从其他监理单位通过转让或租借的方式获取资格或资质证书；</w:t>
      </w:r>
    </w:p>
    <w:p>
      <w:pPr>
        <w:spacing w:line="360" w:lineRule="auto"/>
        <w:ind w:firstLine="420" w:firstLineChars="200"/>
        <w:rPr>
          <w:rFonts w:hint="eastAsia" w:ascii="宋体" w:hAnsi="宋体"/>
          <w:szCs w:val="21"/>
        </w:rPr>
      </w:pPr>
      <w:r>
        <w:rPr>
          <w:rFonts w:hint="eastAsia" w:ascii="宋体" w:hAnsi="宋体"/>
          <w:szCs w:val="21"/>
        </w:rPr>
        <w:t>（3）由其他单位及法定代表人在自己编制的投标文件上加盖印章或签字的行为。</w:t>
      </w:r>
      <w:bookmarkEnd w:id="342"/>
    </w:p>
    <w:p>
      <w:pPr>
        <w:spacing w:line="360" w:lineRule="auto"/>
        <w:ind w:firstLine="420" w:firstLineChars="200"/>
        <w:rPr>
          <w:rFonts w:hint="eastAsia" w:ascii="宋体" w:hAnsi="宋体"/>
          <w:szCs w:val="21"/>
        </w:rPr>
      </w:pPr>
      <w:bookmarkStart w:id="343" w:name="_Toc221950238"/>
      <w:r>
        <w:rPr>
          <w:rFonts w:hint="eastAsia" w:ascii="宋体" w:hAnsi="宋体"/>
          <w:szCs w:val="21"/>
        </w:rPr>
        <w:t>9.2.2下列行为，视为允许他人以本单位名义承揽工程：</w:t>
      </w:r>
      <w:bookmarkEnd w:id="343"/>
    </w:p>
    <w:p>
      <w:pPr>
        <w:spacing w:line="360" w:lineRule="auto"/>
        <w:ind w:firstLine="420" w:firstLineChars="200"/>
        <w:rPr>
          <w:rFonts w:hint="eastAsia" w:ascii="宋体" w:hAnsi="宋体"/>
          <w:szCs w:val="21"/>
        </w:rPr>
      </w:pPr>
      <w:bookmarkStart w:id="344" w:name="_Toc221950239"/>
      <w:r>
        <w:rPr>
          <w:rFonts w:hint="eastAsia" w:ascii="宋体" w:hAnsi="宋体"/>
          <w:szCs w:val="21"/>
        </w:rPr>
        <w:t>（1）投标人的法定代表人的委托代理人不是投标人本单位人员；</w:t>
      </w:r>
      <w:bookmarkEnd w:id="344"/>
    </w:p>
    <w:p>
      <w:pPr>
        <w:spacing w:line="360" w:lineRule="auto"/>
        <w:ind w:firstLine="420" w:firstLineChars="200"/>
        <w:rPr>
          <w:rFonts w:hint="eastAsia" w:ascii="宋体" w:hAnsi="宋体"/>
          <w:szCs w:val="21"/>
        </w:rPr>
      </w:pPr>
      <w:bookmarkStart w:id="345" w:name="_Toc221950240"/>
      <w:r>
        <w:rPr>
          <w:rFonts w:hint="eastAsia" w:ascii="宋体" w:hAnsi="宋体"/>
          <w:szCs w:val="21"/>
        </w:rPr>
        <w:t>（2）投标人拟在监理现场所设监理机构的主要监理人员不是本单位人员。</w:t>
      </w:r>
      <w:bookmarkEnd w:id="345"/>
    </w:p>
    <w:p>
      <w:pPr>
        <w:spacing w:line="360" w:lineRule="auto"/>
        <w:ind w:firstLine="420" w:firstLineChars="200"/>
        <w:rPr>
          <w:rFonts w:hint="eastAsia" w:ascii="宋体" w:hAnsi="宋体"/>
          <w:szCs w:val="21"/>
        </w:rPr>
      </w:pPr>
      <w:bookmarkStart w:id="346" w:name="_Toc221950241"/>
      <w:r>
        <w:rPr>
          <w:rFonts w:hint="eastAsia" w:ascii="宋体" w:hAnsi="宋体"/>
          <w:szCs w:val="21"/>
        </w:rPr>
        <w:t>投标人本单位人员，必须同时满足以下条件：</w:t>
      </w:r>
      <w:bookmarkEnd w:id="346"/>
    </w:p>
    <w:p>
      <w:pPr>
        <w:spacing w:line="360" w:lineRule="auto"/>
        <w:ind w:firstLine="630" w:firstLineChars="300"/>
        <w:rPr>
          <w:rFonts w:hint="eastAsia" w:ascii="宋体" w:hAnsi="宋体"/>
          <w:szCs w:val="21"/>
        </w:rPr>
      </w:pPr>
      <w:bookmarkStart w:id="347" w:name="_Toc221950242"/>
      <w:r>
        <w:rPr>
          <w:rFonts w:hint="eastAsia" w:ascii="宋体" w:hAnsi="宋体"/>
          <w:szCs w:val="21"/>
        </w:rPr>
        <w:t>1）聘任合同必须由投标人单位与之签订；</w:t>
      </w:r>
      <w:bookmarkEnd w:id="347"/>
    </w:p>
    <w:p>
      <w:pPr>
        <w:spacing w:line="360" w:lineRule="auto"/>
        <w:ind w:firstLine="630" w:firstLineChars="300"/>
        <w:rPr>
          <w:rFonts w:hint="eastAsia" w:ascii="宋体" w:hAnsi="宋体"/>
          <w:szCs w:val="21"/>
        </w:rPr>
      </w:pPr>
      <w:bookmarkStart w:id="348" w:name="_Toc221950243"/>
      <w:r>
        <w:rPr>
          <w:rFonts w:hint="eastAsia" w:ascii="宋体" w:hAnsi="宋体"/>
          <w:szCs w:val="21"/>
        </w:rPr>
        <w:t>2）与投标人单位有合法的工资关系；</w:t>
      </w:r>
      <w:bookmarkEnd w:id="348"/>
    </w:p>
    <w:p>
      <w:pPr>
        <w:spacing w:line="360" w:lineRule="auto"/>
        <w:ind w:firstLine="630" w:firstLineChars="300"/>
        <w:rPr>
          <w:rFonts w:hint="eastAsia" w:ascii="宋体" w:hAnsi="宋体"/>
          <w:szCs w:val="21"/>
        </w:rPr>
      </w:pPr>
      <w:bookmarkStart w:id="349" w:name="_Toc221950244"/>
      <w:r>
        <w:rPr>
          <w:rFonts w:hint="eastAsia" w:ascii="宋体" w:hAnsi="宋体"/>
          <w:szCs w:val="21"/>
        </w:rPr>
        <w:t>3）投标人单位为其办理社会保险关系，或具有其他有效证明其为本单位人员身份的文件。</w:t>
      </w:r>
      <w:bookmarkEnd w:id="349"/>
    </w:p>
    <w:p>
      <w:pPr>
        <w:spacing w:line="360" w:lineRule="auto"/>
        <w:ind w:firstLine="420" w:firstLineChars="200"/>
        <w:rPr>
          <w:rFonts w:hint="eastAsia" w:ascii="宋体" w:hAnsi="宋体"/>
          <w:szCs w:val="21"/>
        </w:rPr>
      </w:pPr>
      <w:bookmarkStart w:id="350" w:name="_Toc179632595"/>
      <w:bookmarkStart w:id="351" w:name="_Toc144974545"/>
      <w:bookmarkStart w:id="352" w:name="_Toc152045577"/>
      <w:bookmarkStart w:id="353" w:name="_Toc152042353"/>
      <w:r>
        <w:rPr>
          <w:rFonts w:hint="eastAsia" w:ascii="宋体" w:hAnsi="宋体"/>
          <w:szCs w:val="21"/>
        </w:rPr>
        <w:t>9.2.3有下列情形之一的，属于投标人相互串通投标：</w:t>
      </w:r>
    </w:p>
    <w:p>
      <w:pPr>
        <w:spacing w:line="360" w:lineRule="auto"/>
        <w:ind w:firstLine="420" w:firstLineChars="200"/>
        <w:rPr>
          <w:rFonts w:hint="eastAsia" w:ascii="宋体" w:hAnsi="宋体"/>
          <w:szCs w:val="21"/>
        </w:rPr>
      </w:pPr>
      <w:r>
        <w:rPr>
          <w:rFonts w:hint="eastAsia" w:ascii="宋体" w:hAnsi="宋体"/>
          <w:szCs w:val="21"/>
        </w:rPr>
        <w:t>（1）投标人之间协商投标报价等投标文件的实质性内容；</w:t>
      </w:r>
    </w:p>
    <w:p>
      <w:pPr>
        <w:spacing w:line="360" w:lineRule="auto"/>
        <w:ind w:firstLine="420" w:firstLineChars="200"/>
        <w:rPr>
          <w:rFonts w:hint="eastAsia" w:ascii="宋体" w:hAnsi="宋体"/>
          <w:szCs w:val="21"/>
        </w:rPr>
      </w:pPr>
      <w:r>
        <w:rPr>
          <w:rFonts w:hint="eastAsia" w:ascii="宋体" w:hAnsi="宋体"/>
          <w:szCs w:val="21"/>
        </w:rPr>
        <w:t>（2）投标人之间约定中标人；</w:t>
      </w:r>
    </w:p>
    <w:p>
      <w:pPr>
        <w:spacing w:line="360" w:lineRule="auto"/>
        <w:ind w:firstLine="420" w:firstLineChars="200"/>
        <w:rPr>
          <w:rFonts w:hint="eastAsia" w:ascii="宋体" w:hAnsi="宋体"/>
          <w:szCs w:val="21"/>
        </w:rPr>
      </w:pPr>
      <w:r>
        <w:rPr>
          <w:rFonts w:hint="eastAsia" w:ascii="宋体" w:hAnsi="宋体"/>
          <w:szCs w:val="21"/>
        </w:rPr>
        <w:t>（3）投标人之间约定部分投标人放弃投标或者中标；</w:t>
      </w:r>
    </w:p>
    <w:p>
      <w:pPr>
        <w:spacing w:line="360" w:lineRule="auto"/>
        <w:ind w:firstLine="420" w:firstLineChars="200"/>
        <w:rPr>
          <w:rFonts w:hint="eastAsia" w:ascii="宋体" w:hAnsi="宋体"/>
          <w:szCs w:val="21"/>
        </w:rPr>
      </w:pPr>
      <w:r>
        <w:rPr>
          <w:rFonts w:hint="eastAsia" w:ascii="宋体" w:hAnsi="宋体"/>
          <w:szCs w:val="21"/>
        </w:rPr>
        <w:t>（4）属于同一集团、协会、商会等组织成员的投标人按照该组织要求协同投标；</w:t>
      </w:r>
    </w:p>
    <w:p>
      <w:pPr>
        <w:spacing w:line="360" w:lineRule="auto"/>
        <w:ind w:firstLine="420" w:firstLineChars="200"/>
        <w:rPr>
          <w:rFonts w:hint="eastAsia" w:ascii="宋体" w:hAnsi="宋体"/>
          <w:color w:val="auto"/>
          <w:szCs w:val="21"/>
        </w:rPr>
      </w:pPr>
      <w:r>
        <w:rPr>
          <w:rFonts w:hint="eastAsia" w:ascii="宋体" w:hAnsi="宋体"/>
          <w:color w:val="auto"/>
          <w:szCs w:val="21"/>
        </w:rPr>
        <w:t>（5）投标人之间为谋取中标或者排斥特定投标人而采取的其他联合行动。</w:t>
      </w:r>
    </w:p>
    <w:p>
      <w:pPr>
        <w:spacing w:line="360" w:lineRule="auto"/>
        <w:ind w:firstLine="420" w:firstLineChars="200"/>
        <w:rPr>
          <w:rFonts w:hint="eastAsia"/>
          <w:color w:val="auto"/>
        </w:rPr>
      </w:pPr>
      <w:r>
        <w:rPr>
          <w:rFonts w:hint="eastAsia" w:ascii="宋体" w:hAnsi="宋体"/>
          <w:color w:val="auto"/>
          <w:szCs w:val="21"/>
        </w:rPr>
        <w:t>9.2.4</w:t>
      </w:r>
      <w:r>
        <w:rPr>
          <w:rFonts w:hint="eastAsia"/>
          <w:color w:val="auto"/>
        </w:rPr>
        <w:t>有下列情形之一的，视为投标人相互串通投标：</w:t>
      </w:r>
    </w:p>
    <w:p>
      <w:pPr>
        <w:spacing w:line="360" w:lineRule="auto"/>
        <w:ind w:firstLine="420" w:firstLineChars="200"/>
        <w:rPr>
          <w:rFonts w:hint="eastAsia"/>
          <w:color w:val="auto"/>
        </w:rPr>
      </w:pPr>
      <w:r>
        <w:rPr>
          <w:rFonts w:hint="eastAsia" w:ascii="宋体" w:hAnsi="宋体"/>
          <w:color w:val="auto"/>
          <w:szCs w:val="21"/>
        </w:rPr>
        <w:t>（1）</w:t>
      </w:r>
      <w:r>
        <w:rPr>
          <w:rFonts w:hint="eastAsia"/>
          <w:color w:val="auto"/>
        </w:rPr>
        <w:t>不同投标人的投标文件由同一单位或者个人编制；</w:t>
      </w:r>
    </w:p>
    <w:p>
      <w:pPr>
        <w:spacing w:line="360" w:lineRule="auto"/>
        <w:ind w:firstLine="420" w:firstLineChars="200"/>
        <w:rPr>
          <w:rFonts w:hint="eastAsia"/>
          <w:color w:val="auto"/>
        </w:rPr>
      </w:pPr>
      <w:r>
        <w:rPr>
          <w:rFonts w:hint="eastAsia" w:ascii="宋体" w:hAnsi="宋体"/>
          <w:color w:val="auto"/>
          <w:szCs w:val="21"/>
        </w:rPr>
        <w:t>（2）</w:t>
      </w:r>
      <w:r>
        <w:rPr>
          <w:rFonts w:hint="eastAsia"/>
          <w:color w:val="auto"/>
        </w:rPr>
        <w:t>不同投标人委托同一单位或者个人办理投标事宜；</w:t>
      </w:r>
    </w:p>
    <w:p>
      <w:pPr>
        <w:spacing w:line="360" w:lineRule="auto"/>
        <w:ind w:firstLine="420" w:firstLineChars="200"/>
        <w:rPr>
          <w:rFonts w:hint="eastAsia"/>
          <w:color w:val="auto"/>
        </w:rPr>
      </w:pPr>
      <w:r>
        <w:rPr>
          <w:rFonts w:hint="eastAsia" w:ascii="宋体" w:hAnsi="宋体"/>
          <w:color w:val="auto"/>
          <w:szCs w:val="21"/>
        </w:rPr>
        <w:t>（3）</w:t>
      </w:r>
      <w:r>
        <w:rPr>
          <w:rFonts w:hint="eastAsia"/>
          <w:color w:val="auto"/>
        </w:rPr>
        <w:t>不同投标人的投标文件载明的项目管理成员为同一人；</w:t>
      </w:r>
    </w:p>
    <w:p>
      <w:pPr>
        <w:spacing w:line="360" w:lineRule="auto"/>
        <w:ind w:firstLine="420" w:firstLineChars="200"/>
        <w:rPr>
          <w:rFonts w:hint="eastAsia"/>
          <w:color w:val="auto"/>
        </w:rPr>
      </w:pPr>
      <w:r>
        <w:rPr>
          <w:rFonts w:hint="eastAsia" w:ascii="宋体" w:hAnsi="宋体"/>
          <w:color w:val="auto"/>
          <w:szCs w:val="21"/>
        </w:rPr>
        <w:t>（4）</w:t>
      </w:r>
      <w:r>
        <w:rPr>
          <w:rFonts w:hint="eastAsia"/>
          <w:color w:val="auto"/>
        </w:rPr>
        <w:t>不同投标人的投标文件异常一致或者投标报价呈规律性差异；</w:t>
      </w:r>
    </w:p>
    <w:p>
      <w:pPr>
        <w:spacing w:line="360" w:lineRule="auto"/>
        <w:ind w:firstLine="420" w:firstLineChars="200"/>
        <w:rPr>
          <w:rFonts w:hint="eastAsia"/>
          <w:color w:val="auto"/>
        </w:rPr>
      </w:pPr>
      <w:r>
        <w:rPr>
          <w:rFonts w:hint="eastAsia" w:ascii="宋体" w:hAnsi="宋体"/>
          <w:color w:val="auto"/>
          <w:szCs w:val="21"/>
        </w:rPr>
        <w:t>（5）</w:t>
      </w:r>
      <w:r>
        <w:rPr>
          <w:rFonts w:hint="eastAsia"/>
          <w:color w:val="auto"/>
        </w:rPr>
        <w:t>不同投标人的投标文件相互混装；</w:t>
      </w:r>
    </w:p>
    <w:p>
      <w:pPr>
        <w:spacing w:line="360" w:lineRule="auto"/>
        <w:ind w:firstLine="420" w:firstLineChars="200"/>
        <w:rPr>
          <w:rFonts w:hint="eastAsia"/>
          <w:color w:val="auto"/>
        </w:rPr>
      </w:pPr>
      <w:r>
        <w:rPr>
          <w:rFonts w:hint="eastAsia" w:ascii="宋体" w:hAnsi="宋体"/>
          <w:color w:val="auto"/>
          <w:szCs w:val="21"/>
        </w:rPr>
        <w:t>（6）</w:t>
      </w:r>
      <w:r>
        <w:rPr>
          <w:rFonts w:hint="eastAsia"/>
          <w:color w:val="auto"/>
        </w:rPr>
        <w:t>不同投标人的投标保证金从同一单位或者个人的账户转出；</w:t>
      </w:r>
    </w:p>
    <w:p>
      <w:pPr>
        <w:spacing w:line="360" w:lineRule="auto"/>
        <w:ind w:firstLine="420" w:firstLineChars="200"/>
        <w:rPr>
          <w:rFonts w:hint="eastAsia"/>
          <w:color w:val="auto"/>
        </w:rPr>
      </w:pPr>
      <w:r>
        <w:rPr>
          <w:rFonts w:hint="eastAsia"/>
          <w:color w:val="auto"/>
        </w:rPr>
        <w:t>（7）不同投标人的投标文件制作机器码一致；</w:t>
      </w:r>
    </w:p>
    <w:p>
      <w:pPr>
        <w:spacing w:line="360" w:lineRule="auto"/>
        <w:ind w:firstLine="420" w:firstLineChars="200"/>
        <w:rPr>
          <w:rFonts w:hint="eastAsia"/>
          <w:color w:val="auto"/>
        </w:rPr>
      </w:pPr>
      <w:r>
        <w:rPr>
          <w:rFonts w:hint="eastAsia"/>
          <w:color w:val="auto"/>
        </w:rPr>
        <w:t>（8）不同投标人的投标文件存在两处以上错误一致；</w:t>
      </w:r>
    </w:p>
    <w:p>
      <w:pPr>
        <w:spacing w:line="360" w:lineRule="auto"/>
        <w:ind w:firstLine="420" w:firstLineChars="200"/>
        <w:rPr>
          <w:color w:val="auto"/>
        </w:rPr>
      </w:pPr>
      <w:r>
        <w:rPr>
          <w:rFonts w:hint="eastAsia"/>
          <w:color w:val="auto"/>
        </w:rPr>
        <w:t>（9）有证据证明的其他串通投标行为。</w:t>
      </w:r>
    </w:p>
    <w:p>
      <w:pPr>
        <w:spacing w:line="360" w:lineRule="auto"/>
        <w:rPr>
          <w:rFonts w:hint="eastAsia"/>
          <w:color w:val="auto"/>
        </w:rPr>
      </w:pPr>
      <w:r>
        <w:rPr>
          <w:rFonts w:hint="eastAsia"/>
          <w:color w:val="auto"/>
        </w:rPr>
        <w:t xml:space="preserve">   </w:t>
      </w:r>
      <w:r>
        <w:rPr>
          <w:rFonts w:hint="eastAsia" w:ascii="宋体" w:hAnsi="宋体"/>
          <w:color w:val="auto"/>
          <w:szCs w:val="21"/>
        </w:rPr>
        <w:t xml:space="preserve"> 9.2.5</w:t>
      </w:r>
      <w:r>
        <w:rPr>
          <w:rFonts w:hint="eastAsia"/>
          <w:color w:val="auto"/>
        </w:rPr>
        <w:t>有下列情形之一的，属于弄虚作假行为：</w:t>
      </w:r>
    </w:p>
    <w:p>
      <w:pPr>
        <w:spacing w:line="360" w:lineRule="auto"/>
        <w:ind w:firstLine="420" w:firstLineChars="200"/>
        <w:rPr>
          <w:rFonts w:hint="eastAsia"/>
          <w:color w:val="auto"/>
        </w:rPr>
      </w:pPr>
      <w:r>
        <w:rPr>
          <w:rFonts w:hint="eastAsia" w:ascii="宋体" w:hAnsi="宋体"/>
          <w:color w:val="auto"/>
          <w:szCs w:val="21"/>
        </w:rPr>
        <w:t>（1）</w:t>
      </w:r>
      <w:r>
        <w:rPr>
          <w:rFonts w:hint="eastAsia"/>
          <w:color w:val="auto"/>
        </w:rPr>
        <w:t>使用伪造、变造的资质或许可证件；</w:t>
      </w:r>
    </w:p>
    <w:p>
      <w:pPr>
        <w:spacing w:line="360" w:lineRule="auto"/>
        <w:rPr>
          <w:rFonts w:hint="eastAsia"/>
          <w:color w:val="auto"/>
        </w:rPr>
      </w:pPr>
      <w:r>
        <w:rPr>
          <w:rFonts w:hint="eastAsia"/>
          <w:color w:val="auto"/>
        </w:rPr>
        <w:t xml:space="preserve">      </w:t>
      </w:r>
      <w:r>
        <w:rPr>
          <w:rFonts w:hint="eastAsia" w:ascii="宋体" w:hAnsi="宋体"/>
          <w:color w:val="auto"/>
          <w:szCs w:val="21"/>
        </w:rPr>
        <w:t>（2）</w:t>
      </w:r>
      <w:r>
        <w:rPr>
          <w:rFonts w:hint="eastAsia"/>
          <w:color w:val="auto"/>
        </w:rPr>
        <w:t>提供虚假的财务状况或荣誉或信用状况；</w:t>
      </w:r>
    </w:p>
    <w:p>
      <w:pPr>
        <w:spacing w:line="360" w:lineRule="auto"/>
        <w:rPr>
          <w:rFonts w:hint="eastAsia"/>
          <w:color w:val="auto"/>
        </w:rPr>
      </w:pPr>
      <w:r>
        <w:rPr>
          <w:rFonts w:hint="eastAsia"/>
          <w:color w:val="auto"/>
        </w:rPr>
        <w:t xml:space="preserve">      </w:t>
      </w:r>
      <w:r>
        <w:rPr>
          <w:rFonts w:hint="eastAsia" w:ascii="宋体" w:hAnsi="宋体"/>
          <w:color w:val="auto"/>
          <w:szCs w:val="21"/>
        </w:rPr>
        <w:t>（3）</w:t>
      </w:r>
      <w:r>
        <w:rPr>
          <w:rFonts w:hint="eastAsia"/>
          <w:color w:val="auto"/>
        </w:rPr>
        <w:t>提供虚假的业绩信息或合同等证明材料；</w:t>
      </w:r>
    </w:p>
    <w:p>
      <w:pPr>
        <w:spacing w:line="360" w:lineRule="auto"/>
        <w:rPr>
          <w:rFonts w:hint="eastAsia"/>
          <w:color w:val="auto"/>
        </w:rPr>
      </w:pPr>
      <w:r>
        <w:rPr>
          <w:rFonts w:hint="eastAsia"/>
          <w:color w:val="auto"/>
        </w:rPr>
        <w:t xml:space="preserve">      </w:t>
      </w:r>
      <w:r>
        <w:rPr>
          <w:rFonts w:hint="eastAsia" w:ascii="宋体" w:hAnsi="宋体"/>
          <w:color w:val="auto"/>
          <w:szCs w:val="21"/>
        </w:rPr>
        <w:t>（4）</w:t>
      </w:r>
      <w:r>
        <w:rPr>
          <w:rFonts w:hint="eastAsia"/>
          <w:color w:val="auto"/>
        </w:rPr>
        <w:t>提供虚假的总监理工程师或者专业监理工程师简历、劳动关系证明、社保证明；</w:t>
      </w:r>
    </w:p>
    <w:p>
      <w:pPr>
        <w:spacing w:line="360" w:lineRule="auto"/>
        <w:ind w:firstLine="420" w:firstLineChars="200"/>
        <w:rPr>
          <w:rFonts w:hint="eastAsia"/>
          <w:color w:val="auto"/>
        </w:rPr>
      </w:pPr>
      <w:r>
        <w:rPr>
          <w:rFonts w:hint="eastAsia" w:ascii="宋体" w:hAnsi="宋体"/>
          <w:color w:val="auto"/>
          <w:szCs w:val="21"/>
        </w:rPr>
        <w:t>（5）</w:t>
      </w:r>
      <w:r>
        <w:rPr>
          <w:rFonts w:hint="eastAsia"/>
          <w:color w:val="auto"/>
        </w:rPr>
        <w:t>有证据证明的其他弄虚作假行为。</w:t>
      </w:r>
    </w:p>
    <w:p>
      <w:pPr>
        <w:keepNext/>
        <w:keepLines/>
        <w:spacing w:line="360" w:lineRule="auto"/>
        <w:outlineLvl w:val="2"/>
        <w:rPr>
          <w:rFonts w:hint="eastAsia" w:ascii="宋体" w:hAnsi="宋体"/>
          <w:b/>
          <w:szCs w:val="21"/>
        </w:rPr>
      </w:pPr>
      <w:bookmarkStart w:id="354" w:name="_Toc29976"/>
      <w:r>
        <w:rPr>
          <w:rFonts w:hint="eastAsia" w:ascii="宋体" w:hAnsi="宋体"/>
          <w:b/>
          <w:szCs w:val="21"/>
        </w:rPr>
        <w:t>9.3 对评标委员会成员的纪律要求</w:t>
      </w:r>
      <w:bookmarkEnd w:id="350"/>
      <w:bookmarkEnd w:id="351"/>
      <w:bookmarkEnd w:id="352"/>
      <w:bookmarkEnd w:id="353"/>
      <w:bookmarkEnd w:id="354"/>
    </w:p>
    <w:p>
      <w:pPr>
        <w:spacing w:line="400" w:lineRule="exact"/>
        <w:ind w:firstLine="420" w:firstLineChars="200"/>
        <w:rPr>
          <w:rFonts w:hint="eastAsia" w:ascii="宋体" w:hAnsi="宋体"/>
        </w:rPr>
      </w:pPr>
      <w:bookmarkStart w:id="355" w:name="_Toc152042354"/>
      <w:bookmarkStart w:id="356" w:name="_Toc179632596"/>
      <w:bookmarkStart w:id="357" w:name="_Toc152045578"/>
      <w:bookmarkStart w:id="358" w:name="_Toc144974546"/>
      <w:r>
        <w:rPr>
          <w:rFonts w:hint="eastAsia" w:ascii="宋体" w:hAnsi="宋体"/>
        </w:rPr>
        <w:t>评标委员会成员不得与任何投标人或者与招标结果有利害关系的人进行私下接触，不得收受投标人、中介人、其他利害关系人的财物或者其他好处，不得向他人透漏对投标文件的评审和比较、中标候选人的推荐情况以及评标有关的其他情况。在评标活动中，评标委员会成员不得应当回避而不回避，不得擅离职守，影响评标程序正常进行，不得向招标人征询其确定中标人的意向，不得接受任何单位或者个人明示或者暗示提出的倾向或者排斥特定投标人的要求，不得对依法应当否决的投标不提出否决意见，不得暗示或者诱导投标人作出澄清、说明或者接受投标人主动提出的澄清、说明；不得使用第三章“评标办法”没有规定的评审因素和标准进行评标。</w:t>
      </w:r>
    </w:p>
    <w:p>
      <w:pPr>
        <w:keepNext/>
        <w:keepLines/>
        <w:spacing w:line="360" w:lineRule="auto"/>
        <w:outlineLvl w:val="2"/>
        <w:rPr>
          <w:rFonts w:hint="eastAsia" w:ascii="宋体" w:hAnsi="宋体"/>
          <w:b/>
          <w:szCs w:val="21"/>
        </w:rPr>
      </w:pPr>
      <w:bookmarkStart w:id="359" w:name="_Toc32010"/>
      <w:r>
        <w:rPr>
          <w:rFonts w:hint="eastAsia" w:ascii="宋体" w:hAnsi="宋体"/>
          <w:b/>
          <w:szCs w:val="21"/>
        </w:rPr>
        <w:t>9.4 对与评标活动有关的工作人员的纪律要求</w:t>
      </w:r>
      <w:bookmarkEnd w:id="355"/>
      <w:bookmarkEnd w:id="356"/>
      <w:bookmarkEnd w:id="357"/>
      <w:bookmarkEnd w:id="359"/>
    </w:p>
    <w:p>
      <w:pPr>
        <w:spacing w:line="360" w:lineRule="auto"/>
        <w:ind w:firstLine="420" w:firstLineChars="200"/>
        <w:rPr>
          <w:rFonts w:hint="eastAsia" w:ascii="宋体" w:hAnsi="宋体"/>
          <w:szCs w:val="21"/>
        </w:rPr>
      </w:pPr>
      <w:bookmarkStart w:id="360" w:name="_Toc152042355"/>
      <w:r>
        <w:rPr>
          <w:rFonts w:hint="eastAsia" w:ascii="宋体" w:hAnsi="宋体"/>
          <w:szCs w:val="21"/>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60"/>
    </w:p>
    <w:p>
      <w:pPr>
        <w:keepNext/>
        <w:keepLines/>
        <w:spacing w:line="360" w:lineRule="auto"/>
        <w:outlineLvl w:val="2"/>
        <w:rPr>
          <w:rFonts w:hint="eastAsia" w:ascii="宋体" w:hAnsi="宋体"/>
          <w:b/>
          <w:szCs w:val="21"/>
        </w:rPr>
      </w:pPr>
      <w:bookmarkStart w:id="361" w:name="_Toc179632597"/>
      <w:bookmarkStart w:id="362" w:name="_Toc152045579"/>
      <w:bookmarkStart w:id="363" w:name="_Toc1808"/>
      <w:bookmarkStart w:id="364" w:name="_Toc152042356"/>
      <w:r>
        <w:rPr>
          <w:rFonts w:hint="eastAsia" w:ascii="宋体" w:hAnsi="宋体"/>
          <w:b/>
          <w:szCs w:val="21"/>
        </w:rPr>
        <w:t>9.5 投诉</w:t>
      </w:r>
      <w:bookmarkEnd w:id="358"/>
      <w:bookmarkEnd w:id="361"/>
      <w:bookmarkEnd w:id="362"/>
      <w:bookmarkEnd w:id="363"/>
      <w:bookmarkEnd w:id="364"/>
    </w:p>
    <w:p>
      <w:pPr>
        <w:spacing w:line="400" w:lineRule="exact"/>
        <w:ind w:firstLine="411" w:firstLineChars="196"/>
        <w:rPr>
          <w:rFonts w:hint="eastAsia" w:ascii="宋体" w:hAnsi="宋体"/>
        </w:rPr>
      </w:pPr>
      <w:r>
        <w:rPr>
          <w:rFonts w:hint="eastAsia" w:ascii="宋体" w:hAnsi="宋体"/>
        </w:rPr>
        <w:t>本次招标投标活动及其相关当事人应当接受有关行政监督部门依法实施的监督。</w:t>
      </w:r>
    </w:p>
    <w:p>
      <w:pPr>
        <w:spacing w:line="400" w:lineRule="exact"/>
        <w:ind w:firstLine="420" w:firstLineChars="200"/>
        <w:rPr>
          <w:rFonts w:hint="eastAsia" w:ascii="宋体" w:hAnsi="宋体"/>
        </w:rPr>
      </w:pPr>
      <w:r>
        <w:rPr>
          <w:rFonts w:hint="eastAsia" w:ascii="宋体" w:hAnsi="宋体"/>
        </w:rPr>
        <w:t>投标人和其他利害关系人认为本次招标活动违反法律、法规和规章规定的，</w:t>
      </w:r>
      <w:r>
        <w:rPr>
          <w:rFonts w:hint="eastAsia"/>
        </w:rPr>
        <w:t>有权</w:t>
      </w:r>
      <w:r>
        <w:rPr>
          <w:rFonts w:hint="eastAsia" w:ascii="宋体" w:hAnsi="宋体"/>
        </w:rPr>
        <w:t>自知道或者应当知道之日起10日内向有关行政监督部门投诉，其中对招标文件的内容、开标、评标结果进行投诉的，应当按本章第2.4款、第5.3款、第6.4款的规定先向招标人提出异议后，方可向有关行政监督部门投诉，异议答复期不计算在规定的</w:t>
      </w:r>
      <w:r>
        <w:rPr>
          <w:rFonts w:ascii="宋体" w:hAnsi="宋体"/>
        </w:rPr>
        <w:t>投诉时效</w:t>
      </w:r>
      <w:r>
        <w:rPr>
          <w:rFonts w:hint="eastAsia" w:ascii="宋体" w:hAnsi="宋体"/>
        </w:rPr>
        <w:t>期限内。</w:t>
      </w:r>
    </w:p>
    <w:p>
      <w:pPr>
        <w:spacing w:line="400" w:lineRule="exact"/>
        <w:ind w:firstLine="420" w:firstLineChars="200"/>
        <w:rPr>
          <w:rFonts w:hint="eastAsia" w:ascii="宋体" w:cs="宋体"/>
          <w:spacing w:val="4"/>
          <w:kern w:val="0"/>
          <w:sz w:val="22"/>
          <w:szCs w:val="22"/>
        </w:rPr>
      </w:pPr>
      <w:r>
        <w:rPr>
          <w:rFonts w:hint="eastAsia"/>
        </w:rPr>
        <w:t>投标人和其他利害关系人的投诉应按照</w:t>
      </w:r>
      <w:r>
        <w:rPr>
          <w:rFonts w:hint="eastAsia" w:ascii="宋体" w:cs="宋体"/>
          <w:spacing w:val="4"/>
          <w:kern w:val="0"/>
          <w:sz w:val="22"/>
          <w:szCs w:val="22"/>
        </w:rPr>
        <w:t>《工程建设项目招标投标活动投诉处理办法》或</w:t>
      </w:r>
      <w:r>
        <w:rPr>
          <w:rFonts w:hint="eastAsia"/>
        </w:rPr>
        <w:t>《湖北省公共资源招标投标投诉处理办法》的规定进行。</w:t>
      </w:r>
    </w:p>
    <w:p>
      <w:pPr>
        <w:spacing w:line="400" w:lineRule="exact"/>
        <w:ind w:firstLine="420" w:firstLineChars="200"/>
        <w:rPr>
          <w:rFonts w:hint="eastAsia" w:ascii="宋体" w:hAnsi="宋体"/>
        </w:rPr>
      </w:pPr>
      <w:r>
        <w:rPr>
          <w:rFonts w:hint="eastAsia" w:ascii="宋体" w:hAnsi="宋体"/>
        </w:rPr>
        <w:t>有关行政监督部门的联系方式见投标人须知前附表。</w:t>
      </w:r>
    </w:p>
    <w:p>
      <w:pPr>
        <w:pStyle w:val="241"/>
        <w:spacing w:line="360" w:lineRule="auto"/>
        <w:rPr>
          <w:rFonts w:hint="eastAsia" w:ascii="宋体" w:hAnsi="宋体"/>
          <w:b/>
          <w:bCs/>
        </w:rPr>
      </w:pPr>
      <w:bookmarkStart w:id="365" w:name="_Toc7454"/>
      <w:bookmarkStart w:id="366" w:name="_Toc387755341"/>
      <w:bookmarkStart w:id="367" w:name="_Toc387753561"/>
      <w:r>
        <w:rPr>
          <w:rFonts w:hint="eastAsia" w:ascii="宋体" w:hAnsi="宋体"/>
          <w:b/>
          <w:bCs/>
        </w:rPr>
        <w:t>10.需要补充的其他内容</w:t>
      </w:r>
      <w:bookmarkEnd w:id="365"/>
      <w:bookmarkEnd w:id="366"/>
      <w:bookmarkEnd w:id="367"/>
    </w:p>
    <w:p>
      <w:pPr>
        <w:keepNext/>
        <w:keepLines/>
        <w:spacing w:line="360" w:lineRule="auto"/>
        <w:outlineLvl w:val="2"/>
        <w:rPr>
          <w:rFonts w:hint="eastAsia" w:ascii="宋体" w:hAnsi="宋体"/>
          <w:b/>
          <w:szCs w:val="21"/>
        </w:rPr>
      </w:pPr>
      <w:bookmarkStart w:id="368" w:name="_Toc12677"/>
      <w:bookmarkStart w:id="369" w:name="_Toc387755342"/>
      <w:bookmarkStart w:id="370" w:name="_Toc387753562"/>
      <w:r>
        <w:rPr>
          <w:rFonts w:hint="eastAsia" w:ascii="宋体" w:hAnsi="宋体"/>
          <w:b/>
          <w:szCs w:val="21"/>
        </w:rPr>
        <w:t>10.1同等级及以上同类工程</w:t>
      </w:r>
      <w:bookmarkEnd w:id="368"/>
    </w:p>
    <w:p>
      <w:pPr>
        <w:spacing w:line="360" w:lineRule="auto"/>
        <w:ind w:firstLine="315" w:firstLineChars="150"/>
        <w:rPr>
          <w:rFonts w:hint="eastAsia" w:ascii="宋体" w:hAnsi="宋体"/>
          <w:szCs w:val="21"/>
        </w:rPr>
      </w:pPr>
      <w:r>
        <w:rPr>
          <w:rFonts w:hint="eastAsia" w:ascii="宋体" w:hAnsi="宋体"/>
          <w:szCs w:val="21"/>
        </w:rPr>
        <w:t>本招标文件同等级及以上</w:t>
      </w:r>
      <w:r>
        <w:rPr>
          <w:rFonts w:hint="eastAsia"/>
        </w:rPr>
        <w:t>同类工程</w:t>
      </w:r>
      <w:r>
        <w:rPr>
          <w:rFonts w:hint="eastAsia" w:ascii="宋体" w:hAnsi="宋体"/>
          <w:szCs w:val="21"/>
        </w:rPr>
        <w:t>的定义：</w:t>
      </w:r>
      <w:bookmarkEnd w:id="369"/>
      <w:bookmarkEnd w:id="370"/>
      <w:r>
        <w:rPr>
          <w:rFonts w:hint="eastAsia" w:ascii="宋体" w:hAnsi="宋体"/>
          <w:szCs w:val="21"/>
        </w:rPr>
        <w:t>见投标人须知前附表。</w:t>
      </w:r>
    </w:p>
    <w:p>
      <w:pPr>
        <w:keepNext/>
        <w:keepLines/>
        <w:spacing w:line="360" w:lineRule="auto"/>
        <w:outlineLvl w:val="2"/>
        <w:rPr>
          <w:rFonts w:hint="eastAsia" w:ascii="宋体" w:hAnsi="宋体"/>
          <w:b/>
          <w:szCs w:val="21"/>
        </w:rPr>
      </w:pPr>
      <w:bookmarkStart w:id="371" w:name="_Toc22478"/>
      <w:r>
        <w:rPr>
          <w:rFonts w:hint="eastAsia" w:ascii="宋体" w:hAnsi="宋体"/>
          <w:b/>
          <w:szCs w:val="21"/>
        </w:rPr>
        <w:t>10.2 最高投标限价</w:t>
      </w:r>
      <w:bookmarkEnd w:id="371"/>
    </w:p>
    <w:p>
      <w:pPr>
        <w:spacing w:line="360" w:lineRule="auto"/>
        <w:ind w:firstLine="315" w:firstLineChars="150"/>
        <w:rPr>
          <w:rFonts w:hint="eastAsia"/>
        </w:rPr>
      </w:pPr>
      <w:r>
        <w:rPr>
          <w:rFonts w:hint="eastAsia" w:ascii="宋体" w:hAnsi="宋体"/>
          <w:szCs w:val="21"/>
        </w:rPr>
        <w:t>招标人设置的最高投标限价：见投标人须知前附表。</w:t>
      </w:r>
      <w:r>
        <w:rPr>
          <w:rFonts w:hint="eastAsia"/>
        </w:rPr>
        <w:t>投标人投标函中的大写报价或算术错误修正后的投标报价（如有</w:t>
      </w:r>
      <w:r>
        <w:rPr>
          <w:rFonts w:hint="eastAsia" w:ascii="宋体" w:hAnsi="宋体"/>
          <w:szCs w:val="21"/>
        </w:rPr>
        <w:t>）超过最高投标限价</w:t>
      </w:r>
      <w:r>
        <w:rPr>
          <w:rFonts w:hint="eastAsia"/>
        </w:rPr>
        <w:t>的，</w:t>
      </w:r>
      <w:r>
        <w:t>其投标</w:t>
      </w:r>
      <w:r>
        <w:rPr>
          <w:rFonts w:hint="eastAsia"/>
        </w:rPr>
        <w:t>将被否决</w:t>
      </w:r>
      <w:r>
        <w:t>。</w:t>
      </w:r>
      <w:bookmarkStart w:id="372" w:name="_Toc491089701"/>
      <w:bookmarkStart w:id="373" w:name="_Toc519263984"/>
      <w:bookmarkStart w:id="374" w:name="_Toc494315173"/>
    </w:p>
    <w:p>
      <w:pPr>
        <w:keepNext/>
        <w:keepLines/>
        <w:spacing w:line="360" w:lineRule="auto"/>
        <w:outlineLvl w:val="2"/>
        <w:rPr>
          <w:rFonts w:hint="eastAsia" w:ascii="宋体" w:hAnsi="宋体"/>
          <w:b/>
          <w:szCs w:val="21"/>
        </w:rPr>
      </w:pPr>
      <w:bookmarkStart w:id="375" w:name="_Toc17637"/>
      <w:r>
        <w:rPr>
          <w:rFonts w:hint="eastAsia" w:ascii="宋体" w:hAnsi="宋体"/>
          <w:b/>
          <w:szCs w:val="21"/>
        </w:rPr>
        <w:t>10.3 多标段投标</w:t>
      </w:r>
      <w:bookmarkEnd w:id="372"/>
      <w:bookmarkEnd w:id="373"/>
      <w:bookmarkEnd w:id="374"/>
      <w:bookmarkEnd w:id="375"/>
    </w:p>
    <w:p>
      <w:pPr>
        <w:spacing w:line="360" w:lineRule="auto"/>
        <w:ind w:firstLine="315" w:firstLineChars="150"/>
        <w:rPr>
          <w:rFonts w:hint="eastAsia" w:ascii="宋体" w:hAnsi="宋体"/>
          <w:szCs w:val="21"/>
        </w:rPr>
      </w:pPr>
      <w:r>
        <w:rPr>
          <w:rFonts w:hint="eastAsia" w:ascii="宋体" w:hAnsi="宋体"/>
          <w:szCs w:val="21"/>
        </w:rPr>
        <w:t>多标段投标规定：见投标人须知前附表。</w:t>
      </w:r>
    </w:p>
    <w:p>
      <w:pPr>
        <w:keepNext/>
        <w:keepLines/>
        <w:spacing w:line="360" w:lineRule="auto"/>
        <w:outlineLvl w:val="2"/>
        <w:rPr>
          <w:rFonts w:hint="eastAsia" w:ascii="宋体" w:hAnsi="宋体"/>
          <w:b/>
          <w:szCs w:val="21"/>
        </w:rPr>
      </w:pPr>
      <w:bookmarkStart w:id="376" w:name="_Toc32383"/>
      <w:bookmarkStart w:id="377" w:name="_Toc387755345"/>
      <w:bookmarkStart w:id="378" w:name="_Toc387753565"/>
      <w:r>
        <w:rPr>
          <w:rFonts w:hint="eastAsia" w:ascii="宋体" w:hAnsi="宋体"/>
          <w:b/>
          <w:szCs w:val="21"/>
        </w:rPr>
        <w:t>10.4 中标人的投标文件</w:t>
      </w:r>
      <w:bookmarkEnd w:id="376"/>
      <w:bookmarkEnd w:id="377"/>
      <w:bookmarkEnd w:id="378"/>
    </w:p>
    <w:p>
      <w:pPr>
        <w:spacing w:line="360" w:lineRule="auto"/>
        <w:ind w:firstLine="420" w:firstLineChars="200"/>
        <w:rPr>
          <w:rFonts w:hint="eastAsia" w:ascii="宋体" w:hAnsi="宋体"/>
          <w:szCs w:val="21"/>
        </w:rPr>
      </w:pPr>
      <w:r>
        <w:rPr>
          <w:rFonts w:hint="eastAsia" w:ascii="宋体" w:hAnsi="宋体"/>
          <w:szCs w:val="21"/>
        </w:rPr>
        <w:t>中标人在签订合同前须向招标人另行提交的投标文件份数：见投标人须知前附表。</w:t>
      </w:r>
    </w:p>
    <w:p>
      <w:pPr>
        <w:spacing w:line="360" w:lineRule="auto"/>
        <w:ind w:firstLine="420" w:firstLineChars="200"/>
        <w:rPr>
          <w:rFonts w:ascii="宋体" w:hAnsi="宋体"/>
          <w:szCs w:val="21"/>
        </w:rPr>
      </w:pPr>
      <w:r>
        <w:rPr>
          <w:rFonts w:hint="eastAsia" w:ascii="宋体" w:hAnsi="宋体"/>
          <w:szCs w:val="21"/>
        </w:rPr>
        <w:t>中标后提交的纸质投标文件内容应与投标时递交的电子投标文件内容保持一致。当纸质投标文件与电子投标文件不一致时，以递交的电子投标文件为准，造成损失或者产生不良影响的，招标人有权追究相应的法律责任并作为不良行为报送</w:t>
      </w:r>
      <w:r>
        <w:rPr>
          <w:rFonts w:hint="eastAsia"/>
        </w:rPr>
        <w:t>有关行政监督部门</w:t>
      </w:r>
      <w:r>
        <w:rPr>
          <w:rFonts w:hint="eastAsia" w:ascii="宋体" w:hAnsi="宋体"/>
          <w:szCs w:val="21"/>
        </w:rPr>
        <w:t>记录。</w:t>
      </w:r>
    </w:p>
    <w:p>
      <w:pPr>
        <w:keepNext/>
        <w:keepLines/>
        <w:spacing w:line="360" w:lineRule="auto"/>
        <w:outlineLvl w:val="2"/>
        <w:rPr>
          <w:rFonts w:ascii="宋体" w:hAnsi="宋体"/>
          <w:b/>
          <w:szCs w:val="21"/>
        </w:rPr>
      </w:pPr>
      <w:bookmarkStart w:id="379" w:name="_Toc11524"/>
      <w:r>
        <w:rPr>
          <w:rFonts w:hint="eastAsia" w:ascii="宋体" w:hAnsi="宋体"/>
          <w:b/>
          <w:szCs w:val="21"/>
        </w:rPr>
        <w:t>1</w:t>
      </w:r>
      <w:r>
        <w:rPr>
          <w:rFonts w:ascii="宋体" w:hAnsi="宋体"/>
          <w:b/>
          <w:szCs w:val="21"/>
        </w:rPr>
        <w:t>0.</w:t>
      </w:r>
      <w:r>
        <w:rPr>
          <w:rFonts w:hint="eastAsia" w:ascii="宋体" w:hAnsi="宋体"/>
          <w:b/>
          <w:szCs w:val="21"/>
        </w:rPr>
        <w:t>5</w:t>
      </w:r>
      <w:r>
        <w:rPr>
          <w:rFonts w:ascii="宋体" w:hAnsi="宋体"/>
          <w:b/>
          <w:szCs w:val="21"/>
        </w:rPr>
        <w:t xml:space="preserve"> 交易平台信息服务费</w:t>
      </w:r>
      <w:bookmarkEnd w:id="379"/>
    </w:p>
    <w:p>
      <w:pPr>
        <w:spacing w:line="360" w:lineRule="auto"/>
        <w:ind w:firstLine="420" w:firstLineChars="200"/>
        <w:rPr>
          <w:rFonts w:hint="eastAsia" w:ascii="宋体" w:hAnsi="宋体"/>
          <w:szCs w:val="21"/>
        </w:rPr>
      </w:pPr>
      <w:r>
        <w:rPr>
          <w:rFonts w:ascii="宋体" w:hAnsi="宋体"/>
          <w:szCs w:val="21"/>
        </w:rPr>
        <w:t>交易平台信息服务费缴费</w:t>
      </w:r>
      <w:r>
        <w:rPr>
          <w:rFonts w:hint="eastAsia" w:ascii="宋体" w:hAnsi="宋体"/>
          <w:szCs w:val="21"/>
        </w:rPr>
        <w:t>规定：</w:t>
      </w:r>
      <w:r>
        <w:rPr>
          <w:rFonts w:ascii="宋体" w:hAnsi="宋体"/>
          <w:szCs w:val="21"/>
        </w:rPr>
        <w:t>见投标人须知前附表</w:t>
      </w:r>
      <w:r>
        <w:rPr>
          <w:rFonts w:hint="eastAsia" w:ascii="宋体" w:hAnsi="宋体"/>
          <w:szCs w:val="21"/>
        </w:rPr>
        <w:t>。</w:t>
      </w:r>
    </w:p>
    <w:p>
      <w:pPr>
        <w:keepNext/>
        <w:keepLines/>
        <w:spacing w:line="360" w:lineRule="auto"/>
        <w:outlineLvl w:val="2"/>
      </w:pPr>
      <w:bookmarkStart w:id="380" w:name="_Toc13738"/>
      <w:r>
        <w:rPr>
          <w:rFonts w:hint="eastAsia" w:ascii="宋体" w:hAnsi="宋体"/>
          <w:b/>
          <w:szCs w:val="21"/>
        </w:rPr>
        <w:t>1</w:t>
      </w:r>
      <w:r>
        <w:rPr>
          <w:rFonts w:ascii="宋体" w:hAnsi="宋体"/>
          <w:b/>
          <w:szCs w:val="21"/>
        </w:rPr>
        <w:t>0.</w:t>
      </w:r>
      <w:r>
        <w:rPr>
          <w:rFonts w:hint="eastAsia" w:ascii="宋体" w:hAnsi="宋体"/>
          <w:b/>
          <w:szCs w:val="21"/>
        </w:rPr>
        <w:t>6</w:t>
      </w:r>
      <w:r>
        <w:rPr>
          <w:rFonts w:ascii="宋体" w:hAnsi="宋体"/>
          <w:b/>
          <w:szCs w:val="21"/>
        </w:rPr>
        <w:t xml:space="preserve"> 招标代理服务费</w:t>
      </w:r>
      <w:bookmarkEnd w:id="380"/>
    </w:p>
    <w:p>
      <w:pPr>
        <w:spacing w:line="360" w:lineRule="auto"/>
        <w:ind w:firstLine="420" w:firstLineChars="200"/>
        <w:rPr>
          <w:rFonts w:hint="eastAsia" w:ascii="宋体" w:hAnsi="宋体"/>
          <w:szCs w:val="21"/>
        </w:rPr>
      </w:pPr>
      <w:r>
        <w:rPr>
          <w:rFonts w:hint="eastAsia" w:ascii="宋体" w:hAnsi="宋体"/>
          <w:szCs w:val="21"/>
        </w:rPr>
        <w:t>招标代理服务费收取约定：</w:t>
      </w:r>
      <w:r>
        <w:rPr>
          <w:rFonts w:ascii="宋体" w:hAnsi="宋体"/>
          <w:szCs w:val="21"/>
        </w:rPr>
        <w:t>见投标人须知前附表</w:t>
      </w:r>
      <w:r>
        <w:rPr>
          <w:rFonts w:hint="eastAsia" w:ascii="宋体" w:hAnsi="宋体"/>
          <w:szCs w:val="21"/>
        </w:rPr>
        <w:t>。</w:t>
      </w:r>
    </w:p>
    <w:p>
      <w:pPr>
        <w:keepNext/>
        <w:keepLines/>
        <w:spacing w:line="360" w:lineRule="auto"/>
        <w:outlineLvl w:val="2"/>
        <w:rPr>
          <w:rFonts w:hint="eastAsia" w:ascii="宋体" w:hAnsi="宋体"/>
          <w:b/>
          <w:szCs w:val="21"/>
        </w:rPr>
      </w:pPr>
      <w:bookmarkStart w:id="381" w:name="_Toc387755346"/>
      <w:bookmarkStart w:id="382" w:name="_Toc11402"/>
      <w:bookmarkStart w:id="383" w:name="_Toc387753566"/>
      <w:r>
        <w:rPr>
          <w:rFonts w:hint="eastAsia" w:ascii="宋体" w:hAnsi="宋体"/>
          <w:b/>
          <w:szCs w:val="21"/>
        </w:rPr>
        <w:t>10.7 需要补充的其他内容</w:t>
      </w:r>
      <w:bookmarkEnd w:id="381"/>
      <w:bookmarkEnd w:id="382"/>
      <w:bookmarkEnd w:id="383"/>
      <w:r>
        <w:rPr>
          <w:rFonts w:hint="eastAsia" w:ascii="宋体" w:hAnsi="宋体"/>
          <w:b/>
          <w:szCs w:val="21"/>
        </w:rPr>
        <w:t xml:space="preserve"> </w:t>
      </w:r>
    </w:p>
    <w:p>
      <w:pPr>
        <w:spacing w:line="360" w:lineRule="auto"/>
        <w:ind w:firstLine="420" w:firstLineChars="200"/>
        <w:rPr>
          <w:rFonts w:ascii="宋体" w:hAnsi="宋体"/>
          <w:szCs w:val="21"/>
        </w:rPr>
      </w:pPr>
      <w:r>
        <w:rPr>
          <w:rFonts w:hint="eastAsia" w:ascii="宋体" w:hAnsi="宋体"/>
          <w:szCs w:val="21"/>
        </w:rPr>
        <w:t>需要补充的其他内容：见投标人须知前附表。</w:t>
      </w:r>
    </w:p>
    <w:p>
      <w:pPr>
        <w:pStyle w:val="249"/>
        <w:outlineLvl w:val="1"/>
        <w:rPr>
          <w:rFonts w:hint="eastAsia"/>
        </w:rPr>
        <w:sectPr>
          <w:footerReference r:id="rId11" w:type="first"/>
          <w:footerReference r:id="rId10" w:type="default"/>
          <w:pgSz w:w="11906" w:h="16838"/>
          <w:pgMar w:top="1418" w:right="1469" w:bottom="1418" w:left="1418" w:header="851" w:footer="992" w:gutter="0"/>
          <w:cols w:space="720" w:num="1"/>
          <w:titlePg/>
          <w:docGrid w:type="linesAndChars" w:linePitch="312" w:charSpace="0"/>
        </w:sectPr>
      </w:pPr>
      <w:bookmarkStart w:id="384" w:name="_Toc402464821"/>
    </w:p>
    <w:p>
      <w:pPr>
        <w:pStyle w:val="249"/>
        <w:outlineLvl w:val="1"/>
        <w:rPr>
          <w:rFonts w:hint="eastAsia"/>
        </w:rPr>
      </w:pPr>
      <w:bookmarkStart w:id="385" w:name="_Toc27938"/>
      <w:r>
        <w:rPr>
          <w:rFonts w:hint="eastAsia"/>
        </w:rPr>
        <w:t>附表：</w:t>
      </w:r>
      <w:r>
        <w:t>投标人资质条件、能力和信誉</w:t>
      </w:r>
      <w:bookmarkEnd w:id="384"/>
      <w:bookmarkEnd w:id="385"/>
    </w:p>
    <w:p>
      <w:pPr>
        <w:spacing w:line="400" w:lineRule="exact"/>
        <w:rPr>
          <w:rFonts w:hint="eastAsia"/>
        </w:rPr>
      </w:pPr>
      <w:r>
        <w:rPr>
          <w:szCs w:val="21"/>
          <w:u w:val="single"/>
        </w:rPr>
        <w:t xml:space="preserve">         </w:t>
      </w:r>
      <w:r>
        <w:rPr>
          <w:szCs w:val="21"/>
        </w:rPr>
        <w:t>（项目名称）</w:t>
      </w:r>
      <w:r>
        <w:rPr>
          <w:szCs w:val="21"/>
          <w:u w:val="single"/>
        </w:rPr>
        <w:t xml:space="preserve">         </w:t>
      </w:r>
      <w:r>
        <w:rPr>
          <w:rFonts w:hint="eastAsia"/>
          <w:szCs w:val="21"/>
        </w:rPr>
        <w:t>（标段名称）</w:t>
      </w:r>
    </w:p>
    <w:tbl>
      <w:tblPr>
        <w:tblStyle w:val="42"/>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911"/>
        <w:gridCol w:w="1080"/>
        <w:gridCol w:w="4320"/>
        <w:gridCol w:w="1344"/>
        <w:gridCol w:w="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noWrap w:val="0"/>
            <w:tcMar>
              <w:top w:w="28" w:type="dxa"/>
              <w:bottom w:w="28" w:type="dxa"/>
            </w:tcMar>
            <w:vAlign w:val="center"/>
          </w:tcPr>
          <w:p>
            <w:pPr>
              <w:jc w:val="center"/>
              <w:rPr>
                <w:rFonts w:hint="eastAsia"/>
                <w:szCs w:val="21"/>
              </w:rPr>
            </w:pPr>
            <w:r>
              <w:rPr>
                <w:rFonts w:hint="eastAsia"/>
                <w:szCs w:val="21"/>
              </w:rPr>
              <w:t>项目</w:t>
            </w:r>
          </w:p>
        </w:tc>
        <w:tc>
          <w:tcPr>
            <w:tcW w:w="7655" w:type="dxa"/>
            <w:gridSpan w:val="4"/>
            <w:noWrap w:val="0"/>
            <w:tcMar>
              <w:top w:w="28" w:type="dxa"/>
              <w:bottom w:w="28" w:type="dxa"/>
            </w:tcMar>
            <w:vAlign w:val="center"/>
          </w:tcPr>
          <w:p>
            <w:pPr>
              <w:jc w:val="center"/>
              <w:rPr>
                <w:rFonts w:hint="eastAsia"/>
                <w:szCs w:val="21"/>
              </w:rPr>
            </w:pPr>
            <w:r>
              <w:rPr>
                <w:rFonts w:hint="eastAsia"/>
                <w:szCs w:val="21"/>
              </w:rPr>
              <w:t>要求</w:t>
            </w:r>
          </w:p>
        </w:tc>
        <w:tc>
          <w:tcPr>
            <w:tcW w:w="636" w:type="dxa"/>
            <w:noWrap w:val="0"/>
            <w:tcMar>
              <w:top w:w="28" w:type="dxa"/>
              <w:bottom w:w="28" w:type="dxa"/>
            </w:tcMar>
            <w:vAlign w:val="center"/>
          </w:tcPr>
          <w:p>
            <w:pPr>
              <w:jc w:val="center"/>
              <w:rPr>
                <w:rFonts w:hint="eastAsia"/>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noWrap w:val="0"/>
            <w:tcMar>
              <w:top w:w="28" w:type="dxa"/>
              <w:bottom w:w="28" w:type="dxa"/>
            </w:tcMar>
            <w:vAlign w:val="center"/>
          </w:tcPr>
          <w:p>
            <w:pPr>
              <w:jc w:val="center"/>
              <w:rPr>
                <w:rFonts w:hint="eastAsia"/>
                <w:szCs w:val="21"/>
              </w:rPr>
            </w:pPr>
            <w:r>
              <w:rPr>
                <w:szCs w:val="21"/>
              </w:rPr>
              <w:t>资质</w:t>
            </w:r>
          </w:p>
          <w:p>
            <w:pPr>
              <w:jc w:val="center"/>
              <w:rPr>
                <w:rFonts w:hint="eastAsia"/>
                <w:szCs w:val="21"/>
              </w:rPr>
            </w:pPr>
            <w:r>
              <w:rPr>
                <w:szCs w:val="21"/>
              </w:rPr>
              <w:t>条件</w:t>
            </w:r>
          </w:p>
        </w:tc>
        <w:tc>
          <w:tcPr>
            <w:tcW w:w="7655" w:type="dxa"/>
            <w:gridSpan w:val="4"/>
            <w:noWrap w:val="0"/>
            <w:tcMar>
              <w:top w:w="28" w:type="dxa"/>
              <w:bottom w:w="28" w:type="dxa"/>
            </w:tcMar>
            <w:vAlign w:val="center"/>
          </w:tcPr>
          <w:p>
            <w:pPr>
              <w:rPr>
                <w:rFonts w:hint="eastAsia"/>
                <w:color w:val="auto"/>
                <w:szCs w:val="21"/>
              </w:rPr>
            </w:pPr>
            <w:r>
              <w:rPr>
                <w:rFonts w:hint="eastAsia"/>
                <w:color w:val="auto"/>
                <w:szCs w:val="21"/>
              </w:rPr>
              <w:t>1.具有</w:t>
            </w:r>
            <w:r>
              <w:rPr>
                <w:color w:val="auto"/>
                <w:szCs w:val="21"/>
              </w:rPr>
              <w:t>工商行政管理部门</w:t>
            </w:r>
            <w:r>
              <w:rPr>
                <w:rFonts w:hint="eastAsia"/>
                <w:color w:val="auto"/>
                <w:szCs w:val="21"/>
              </w:rPr>
              <w:t>（市场监管部门）</w:t>
            </w:r>
            <w:r>
              <w:rPr>
                <w:color w:val="auto"/>
                <w:szCs w:val="21"/>
              </w:rPr>
              <w:t>核发的有效企业法人营业执照。</w:t>
            </w:r>
          </w:p>
          <w:p>
            <w:pPr>
              <w:rPr>
                <w:rFonts w:hint="eastAsia"/>
                <w:color w:val="auto"/>
                <w:szCs w:val="21"/>
              </w:rPr>
            </w:pPr>
            <w:r>
              <w:rPr>
                <w:rFonts w:hint="eastAsia"/>
                <w:color w:val="auto"/>
                <w:szCs w:val="21"/>
              </w:rPr>
              <w:t>2.</w:t>
            </w:r>
            <w:r>
              <w:rPr>
                <w:color w:val="auto"/>
                <w:szCs w:val="21"/>
              </w:rPr>
              <w:t>具</w:t>
            </w:r>
            <w:r>
              <w:rPr>
                <w:rFonts w:hint="eastAsia"/>
                <w:color w:val="auto"/>
                <w:szCs w:val="21"/>
              </w:rPr>
              <w:t>有水利部</w:t>
            </w:r>
            <w:r>
              <w:rPr>
                <w:color w:val="auto"/>
                <w:szCs w:val="21"/>
              </w:rPr>
              <w:t>颁发的</w:t>
            </w:r>
            <w:r>
              <w:rPr>
                <w:rFonts w:hint="eastAsia"/>
                <w:color w:val="auto"/>
                <w:szCs w:val="21"/>
                <w:u w:val="single"/>
              </w:rPr>
              <w:t xml:space="preserve">    （专业、等级）  </w:t>
            </w:r>
            <w:r>
              <w:rPr>
                <w:color w:val="auto"/>
                <w:szCs w:val="21"/>
              </w:rPr>
              <w:t>监理资质证书</w:t>
            </w:r>
            <w:r>
              <w:rPr>
                <w:rFonts w:hint="eastAsia"/>
                <w:color w:val="auto"/>
                <w:szCs w:val="21"/>
              </w:rPr>
              <w:t>。</w:t>
            </w:r>
          </w:p>
        </w:tc>
        <w:tc>
          <w:tcPr>
            <w:tcW w:w="636" w:type="dxa"/>
            <w:noWrap w:val="0"/>
            <w:tcMar>
              <w:top w:w="28" w:type="dxa"/>
              <w:bottom w:w="28" w:type="dxa"/>
            </w:tcMar>
            <w:vAlign w:val="center"/>
          </w:tcPr>
          <w:p>
            <w:pP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noWrap w:val="0"/>
            <w:tcMar>
              <w:top w:w="28" w:type="dxa"/>
              <w:bottom w:w="28" w:type="dxa"/>
            </w:tcMar>
            <w:vAlign w:val="center"/>
          </w:tcPr>
          <w:p>
            <w:pPr>
              <w:jc w:val="center"/>
              <w:rPr>
                <w:rFonts w:hint="eastAsia"/>
                <w:szCs w:val="21"/>
              </w:rPr>
            </w:pPr>
            <w:r>
              <w:rPr>
                <w:szCs w:val="21"/>
              </w:rPr>
              <w:t>信誉</w:t>
            </w:r>
          </w:p>
          <w:p>
            <w:pPr>
              <w:jc w:val="center"/>
              <w:rPr>
                <w:szCs w:val="21"/>
              </w:rPr>
            </w:pPr>
            <w:r>
              <w:rPr>
                <w:szCs w:val="21"/>
              </w:rPr>
              <w:t>要求</w:t>
            </w:r>
          </w:p>
        </w:tc>
        <w:tc>
          <w:tcPr>
            <w:tcW w:w="7655" w:type="dxa"/>
            <w:gridSpan w:val="4"/>
            <w:noWrap w:val="0"/>
            <w:tcMar>
              <w:top w:w="28" w:type="dxa"/>
              <w:bottom w:w="28" w:type="dxa"/>
            </w:tcMar>
            <w:vAlign w:val="center"/>
          </w:tcPr>
          <w:p>
            <w:pPr>
              <w:rPr>
                <w:rFonts w:hint="eastAsia"/>
                <w:color w:val="auto"/>
                <w:szCs w:val="21"/>
              </w:rPr>
            </w:pPr>
            <w:r>
              <w:rPr>
                <w:rFonts w:hint="eastAsia"/>
                <w:color w:val="auto"/>
                <w:szCs w:val="21"/>
              </w:rPr>
              <w:t xml:space="preserve">1. 没有被责令停产停业、暂扣或者吊销许可证、暂扣或者吊销执照； </w:t>
            </w:r>
          </w:p>
          <w:p>
            <w:pPr>
              <w:ind w:left="210" w:hanging="210" w:hangingChars="100"/>
              <w:rPr>
                <w:rFonts w:hint="eastAsia"/>
                <w:color w:val="auto"/>
                <w:szCs w:val="21"/>
              </w:rPr>
            </w:pPr>
            <w:r>
              <w:rPr>
                <w:rFonts w:hint="eastAsia"/>
                <w:color w:val="auto"/>
                <w:szCs w:val="21"/>
              </w:rPr>
              <w:t xml:space="preserve">2. 没有被依法暂停或取消投标资格（指被本招标项目所在地县级及以上水、住建、公共资源交易监督管理行政主管部门暂停或取消投标资格或禁止进入该区域建设市场且处罚在有效期内或公示期内）； </w:t>
            </w:r>
          </w:p>
          <w:p>
            <w:pPr>
              <w:rPr>
                <w:rFonts w:hint="eastAsia"/>
                <w:color w:val="auto"/>
                <w:szCs w:val="21"/>
              </w:rPr>
            </w:pPr>
            <w:r>
              <w:rPr>
                <w:rFonts w:hint="eastAsia"/>
                <w:color w:val="auto"/>
                <w:szCs w:val="21"/>
              </w:rPr>
              <w:t>3. 没有进入清算程序</w:t>
            </w:r>
            <w:r>
              <w:rPr>
                <w:color w:val="auto"/>
                <w:szCs w:val="21"/>
              </w:rPr>
              <w:t>，</w:t>
            </w:r>
            <w:r>
              <w:rPr>
                <w:rFonts w:hint="eastAsia"/>
                <w:color w:val="auto"/>
                <w:szCs w:val="21"/>
              </w:rPr>
              <w:t>或被宣告破产，或其他丧失履约能力的情形；</w:t>
            </w:r>
          </w:p>
          <w:p>
            <w:pPr>
              <w:rPr>
                <w:rFonts w:hint="eastAsia"/>
                <w:color w:val="auto"/>
                <w:szCs w:val="21"/>
              </w:rPr>
            </w:pPr>
            <w:r>
              <w:rPr>
                <w:rFonts w:hint="eastAsia"/>
                <w:color w:val="auto"/>
                <w:szCs w:val="21"/>
              </w:rPr>
              <w:t>4. 在最近三年内没有发生重大监理质量问题</w:t>
            </w:r>
            <w:r>
              <w:rPr>
                <w:color w:val="auto"/>
                <w:szCs w:val="21"/>
              </w:rPr>
              <w:t>；</w:t>
            </w:r>
          </w:p>
          <w:p>
            <w:pPr>
              <w:ind w:left="210" w:hanging="210" w:hangingChars="100"/>
              <w:rPr>
                <w:color w:val="auto"/>
                <w:szCs w:val="21"/>
              </w:rPr>
            </w:pPr>
            <w:r>
              <w:rPr>
                <w:rFonts w:hint="eastAsia"/>
                <w:color w:val="auto"/>
                <w:szCs w:val="21"/>
              </w:rPr>
              <w:t>5. 没有</w:t>
            </w:r>
            <w:r>
              <w:rPr>
                <w:color w:val="auto"/>
                <w:szCs w:val="21"/>
              </w:rPr>
              <w:t>被工商行政管理机关</w:t>
            </w:r>
            <w:r>
              <w:rPr>
                <w:rFonts w:hint="eastAsia"/>
                <w:color w:val="auto"/>
                <w:szCs w:val="21"/>
              </w:rPr>
              <w:t>(市场监管</w:t>
            </w:r>
            <w:r>
              <w:rPr>
                <w:color w:val="auto"/>
                <w:szCs w:val="21"/>
              </w:rPr>
              <w:t>部门</w:t>
            </w:r>
            <w:r>
              <w:rPr>
                <w:rFonts w:hint="eastAsia"/>
                <w:color w:val="auto"/>
                <w:szCs w:val="21"/>
              </w:rPr>
              <w:t>)</w:t>
            </w:r>
            <w:r>
              <w:rPr>
                <w:color w:val="auto"/>
                <w:szCs w:val="21"/>
              </w:rPr>
              <w:t>在</w:t>
            </w:r>
            <w:r>
              <w:rPr>
                <w:rFonts w:hint="eastAsia"/>
                <w:color w:val="auto"/>
                <w:szCs w:val="21"/>
              </w:rPr>
              <w:t>“国家</w:t>
            </w:r>
            <w:r>
              <w:rPr>
                <w:color w:val="auto"/>
                <w:szCs w:val="21"/>
              </w:rPr>
              <w:t>企业信用信息公示系统</w:t>
            </w:r>
            <w:r>
              <w:rPr>
                <w:rFonts w:hint="eastAsia"/>
                <w:color w:val="auto"/>
                <w:szCs w:val="21"/>
              </w:rPr>
              <w:t>”（</w:t>
            </w:r>
            <w:r>
              <w:rPr>
                <w:color w:val="auto"/>
                <w:szCs w:val="21"/>
              </w:rPr>
              <w:fldChar w:fldCharType="begin"/>
            </w:r>
            <w:r>
              <w:rPr>
                <w:color w:val="auto"/>
                <w:szCs w:val="21"/>
              </w:rPr>
              <w:instrText xml:space="preserve"> HYPERLINK "http://www.gsxt.gov.cn" </w:instrText>
            </w:r>
            <w:r>
              <w:rPr>
                <w:color w:val="auto"/>
                <w:szCs w:val="21"/>
              </w:rPr>
              <w:fldChar w:fldCharType="separate"/>
            </w:r>
            <w:r>
              <w:rPr>
                <w:rStyle w:val="49"/>
                <w:color w:val="auto"/>
                <w:szCs w:val="21"/>
                <w:u w:val="none"/>
              </w:rPr>
              <w:t>www.gsxt.gov.cn</w:t>
            </w:r>
            <w:r>
              <w:rPr>
                <w:color w:val="auto"/>
                <w:szCs w:val="21"/>
              </w:rPr>
              <w:fldChar w:fldCharType="end"/>
            </w:r>
            <w:r>
              <w:rPr>
                <w:rFonts w:hint="eastAsia"/>
                <w:color w:val="auto"/>
                <w:szCs w:val="21"/>
              </w:rPr>
              <w:t>）</w:t>
            </w:r>
            <w:r>
              <w:rPr>
                <w:color w:val="auto"/>
                <w:szCs w:val="21"/>
              </w:rPr>
              <w:t>列入严重违法失信企业名单；</w:t>
            </w:r>
          </w:p>
          <w:p>
            <w:pPr>
              <w:ind w:left="210" w:hanging="210" w:hangingChars="100"/>
              <w:rPr>
                <w:color w:val="auto"/>
                <w:szCs w:val="21"/>
              </w:rPr>
            </w:pPr>
            <w:r>
              <w:rPr>
                <w:rFonts w:hint="eastAsia"/>
                <w:color w:val="auto"/>
                <w:szCs w:val="21"/>
              </w:rPr>
              <w:t>6. 没有</w:t>
            </w:r>
            <w:r>
              <w:rPr>
                <w:color w:val="auto"/>
                <w:szCs w:val="21"/>
              </w:rPr>
              <w:t>被最高人民法院在“信用中国”（www.creditchina.gov.cn）列入失信被执行人名单；</w:t>
            </w:r>
          </w:p>
          <w:p>
            <w:pPr>
              <w:rPr>
                <w:rFonts w:hint="eastAsia"/>
                <w:color w:val="auto"/>
                <w:szCs w:val="21"/>
              </w:rPr>
            </w:pPr>
            <w:r>
              <w:rPr>
                <w:rFonts w:hint="eastAsia"/>
                <w:color w:val="auto"/>
                <w:szCs w:val="21"/>
              </w:rPr>
              <w:t>7. 在</w:t>
            </w:r>
            <w:r>
              <w:rPr>
                <w:color w:val="auto"/>
                <w:szCs w:val="21"/>
              </w:rPr>
              <w:t>近三年内投标人</w:t>
            </w:r>
            <w:r>
              <w:rPr>
                <w:rFonts w:hint="eastAsia"/>
                <w:color w:val="auto"/>
                <w:szCs w:val="21"/>
              </w:rPr>
              <w:t>或</w:t>
            </w:r>
            <w:r>
              <w:rPr>
                <w:color w:val="auto"/>
                <w:szCs w:val="21"/>
              </w:rPr>
              <w:t>其法定代表人</w:t>
            </w:r>
            <w:r>
              <w:rPr>
                <w:rFonts w:hint="eastAsia"/>
                <w:color w:val="auto"/>
                <w:szCs w:val="21"/>
              </w:rPr>
              <w:t>、拟委任的总监理工程师没</w:t>
            </w:r>
            <w:r>
              <w:rPr>
                <w:color w:val="auto"/>
                <w:szCs w:val="21"/>
              </w:rPr>
              <w:t>有行贿犯罪行为；</w:t>
            </w:r>
          </w:p>
          <w:p>
            <w:pPr>
              <w:rPr>
                <w:rFonts w:hint="eastAsia"/>
                <w:color w:val="auto"/>
                <w:szCs w:val="21"/>
              </w:rPr>
            </w:pPr>
            <w:r>
              <w:rPr>
                <w:rFonts w:hint="eastAsia"/>
                <w:color w:val="auto"/>
                <w:szCs w:val="21"/>
              </w:rPr>
              <w:t>8. 不存在</w:t>
            </w:r>
            <w:r>
              <w:rPr>
                <w:color w:val="auto"/>
                <w:szCs w:val="21"/>
              </w:rPr>
              <w:t>法律法规或投标人须知前附表</w:t>
            </w:r>
            <w:r>
              <w:rPr>
                <w:rFonts w:hint="eastAsia"/>
                <w:color w:val="auto"/>
              </w:rPr>
              <w:t>第1.4.3（15）目</w:t>
            </w:r>
            <w:r>
              <w:rPr>
                <w:color w:val="auto"/>
                <w:szCs w:val="21"/>
              </w:rPr>
              <w:t>规定的</w:t>
            </w:r>
            <w:r>
              <w:rPr>
                <w:rFonts w:hint="eastAsia"/>
                <w:color w:val="auto"/>
                <w:szCs w:val="21"/>
              </w:rPr>
              <w:t>不得存在</w:t>
            </w:r>
            <w:r>
              <w:rPr>
                <w:color w:val="auto"/>
                <w:szCs w:val="21"/>
              </w:rPr>
              <w:t>其他情形</w:t>
            </w:r>
            <w:r>
              <w:rPr>
                <w:rFonts w:hint="eastAsia"/>
                <w:color w:val="auto"/>
                <w:szCs w:val="21"/>
              </w:rPr>
              <w:t>；</w:t>
            </w:r>
          </w:p>
        </w:tc>
        <w:tc>
          <w:tcPr>
            <w:tcW w:w="636" w:type="dxa"/>
            <w:noWrap w:val="0"/>
            <w:tcMar>
              <w:top w:w="28" w:type="dxa"/>
              <w:bottom w:w="28" w:type="dxa"/>
            </w:tcMar>
            <w:vAlign w:val="center"/>
          </w:tcPr>
          <w:p>
            <w:pP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noWrap w:val="0"/>
            <w:tcMar>
              <w:top w:w="28" w:type="dxa"/>
              <w:bottom w:w="28" w:type="dxa"/>
            </w:tcMar>
            <w:vAlign w:val="center"/>
          </w:tcPr>
          <w:p>
            <w:pPr>
              <w:jc w:val="center"/>
              <w:rPr>
                <w:rFonts w:hint="eastAsia"/>
                <w:szCs w:val="21"/>
              </w:rPr>
            </w:pPr>
            <w:r>
              <w:rPr>
                <w:szCs w:val="21"/>
              </w:rPr>
              <w:t>业绩</w:t>
            </w:r>
          </w:p>
          <w:p>
            <w:pPr>
              <w:jc w:val="center"/>
              <w:rPr>
                <w:szCs w:val="21"/>
              </w:rPr>
            </w:pPr>
            <w:r>
              <w:rPr>
                <w:szCs w:val="21"/>
              </w:rPr>
              <w:t>要求</w:t>
            </w:r>
          </w:p>
        </w:tc>
        <w:tc>
          <w:tcPr>
            <w:tcW w:w="7655" w:type="dxa"/>
            <w:gridSpan w:val="4"/>
            <w:noWrap w:val="0"/>
            <w:tcMar>
              <w:top w:w="28" w:type="dxa"/>
              <w:bottom w:w="28" w:type="dxa"/>
            </w:tcMar>
            <w:vAlign w:val="center"/>
          </w:tcPr>
          <w:p>
            <w:pPr>
              <w:rPr>
                <w:rFonts w:hint="eastAsia"/>
                <w:szCs w:val="21"/>
              </w:rPr>
            </w:pPr>
            <w:bookmarkStart w:id="386" w:name="OLE_LINK68"/>
            <w:bookmarkStart w:id="387" w:name="OLE_LINK66"/>
            <w:bookmarkStart w:id="388" w:name="OLE_LINK67"/>
            <w:r>
              <w:rPr>
                <w:szCs w:val="21"/>
              </w:rPr>
              <w:t>近</w:t>
            </w:r>
            <w:r>
              <w:rPr>
                <w:rFonts w:hint="eastAsia"/>
                <w:szCs w:val="21"/>
                <w:u w:val="single"/>
              </w:rPr>
              <w:t xml:space="preserve">   </w:t>
            </w:r>
            <w:r>
              <w:rPr>
                <w:szCs w:val="21"/>
              </w:rPr>
              <w:t>年</w:t>
            </w:r>
            <w:r>
              <w:rPr>
                <w:rFonts w:hint="eastAsia"/>
                <w:szCs w:val="21"/>
              </w:rPr>
              <w:t>承接</w:t>
            </w:r>
            <w:r>
              <w:rPr>
                <w:szCs w:val="21"/>
              </w:rPr>
              <w:t>过</w:t>
            </w:r>
            <w:bookmarkEnd w:id="386"/>
            <w:bookmarkEnd w:id="387"/>
            <w:bookmarkEnd w:id="388"/>
            <w:r>
              <w:rPr>
                <w:szCs w:val="21"/>
                <w:u w:val="single"/>
              </w:rPr>
              <w:t xml:space="preserve">   </w:t>
            </w:r>
            <w:r>
              <w:rPr>
                <w:rFonts w:hint="eastAsia" w:ascii="宋体" w:hAnsi="宋体"/>
                <w:szCs w:val="21"/>
                <w:u w:val="single"/>
              </w:rPr>
              <w:t>（</w:t>
            </w:r>
            <w:r>
              <w:rPr>
                <w:rFonts w:hint="eastAsia"/>
                <w:szCs w:val="21"/>
                <w:u w:val="single"/>
              </w:rPr>
              <w:t>同等级及以上</w:t>
            </w:r>
            <w:r>
              <w:rPr>
                <w:rFonts w:hint="eastAsia"/>
                <w:u w:val="single"/>
              </w:rPr>
              <w:t>同类工程描述）</w:t>
            </w:r>
            <w:r>
              <w:rPr>
                <w:rFonts w:hint="eastAsia"/>
                <w:szCs w:val="21"/>
                <w:u w:val="single"/>
              </w:rPr>
              <w:t xml:space="preserve">  </w:t>
            </w:r>
            <w:r>
              <w:rPr>
                <w:szCs w:val="21"/>
              </w:rPr>
              <w:t>的监理任务。</w:t>
            </w:r>
          </w:p>
        </w:tc>
        <w:tc>
          <w:tcPr>
            <w:tcW w:w="636" w:type="dxa"/>
            <w:noWrap w:val="0"/>
            <w:tcMar>
              <w:top w:w="28" w:type="dxa"/>
              <w:bottom w:w="28" w:type="dxa"/>
            </w:tcMar>
            <w:vAlign w:val="center"/>
          </w:tcPr>
          <w:p>
            <w:pP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vMerge w:val="restart"/>
            <w:noWrap w:val="0"/>
            <w:tcMar>
              <w:top w:w="28" w:type="dxa"/>
              <w:bottom w:w="28" w:type="dxa"/>
            </w:tcMar>
            <w:vAlign w:val="center"/>
          </w:tcPr>
          <w:p>
            <w:pPr>
              <w:jc w:val="center"/>
              <w:rPr>
                <w:rFonts w:hint="eastAsia"/>
                <w:szCs w:val="21"/>
              </w:rPr>
            </w:pPr>
            <w:r>
              <w:rPr>
                <w:rFonts w:hint="eastAsia"/>
                <w:szCs w:val="21"/>
              </w:rPr>
              <w:t>人员</w:t>
            </w:r>
          </w:p>
          <w:p>
            <w:pPr>
              <w:jc w:val="center"/>
              <w:rPr>
                <w:rFonts w:hint="eastAsia"/>
                <w:szCs w:val="21"/>
              </w:rPr>
            </w:pPr>
            <w:r>
              <w:rPr>
                <w:rFonts w:hint="eastAsia"/>
                <w:szCs w:val="21"/>
              </w:rPr>
              <w:t>要求</w:t>
            </w:r>
          </w:p>
        </w:tc>
        <w:tc>
          <w:tcPr>
            <w:tcW w:w="1991" w:type="dxa"/>
            <w:gridSpan w:val="2"/>
            <w:noWrap w:val="0"/>
            <w:tcMar>
              <w:top w:w="28" w:type="dxa"/>
              <w:bottom w:w="28" w:type="dxa"/>
            </w:tcMar>
            <w:vAlign w:val="center"/>
          </w:tcPr>
          <w:p>
            <w:pPr>
              <w:jc w:val="center"/>
              <w:rPr>
                <w:rFonts w:hint="eastAsia"/>
                <w:szCs w:val="21"/>
              </w:rPr>
            </w:pPr>
            <w:r>
              <w:rPr>
                <w:rFonts w:hint="eastAsia"/>
                <w:szCs w:val="21"/>
              </w:rPr>
              <w:t>岗位</w:t>
            </w:r>
          </w:p>
        </w:tc>
        <w:tc>
          <w:tcPr>
            <w:tcW w:w="4320" w:type="dxa"/>
            <w:noWrap w:val="0"/>
            <w:tcMar>
              <w:top w:w="28" w:type="dxa"/>
              <w:bottom w:w="28" w:type="dxa"/>
            </w:tcMar>
            <w:vAlign w:val="center"/>
          </w:tcPr>
          <w:p>
            <w:pPr>
              <w:jc w:val="center"/>
              <w:rPr>
                <w:rFonts w:hint="eastAsia"/>
                <w:szCs w:val="21"/>
              </w:rPr>
            </w:pPr>
            <w:r>
              <w:rPr>
                <w:rFonts w:hint="eastAsia"/>
                <w:szCs w:val="21"/>
              </w:rPr>
              <w:t>资格要求</w:t>
            </w:r>
          </w:p>
        </w:tc>
        <w:tc>
          <w:tcPr>
            <w:tcW w:w="1344" w:type="dxa"/>
            <w:noWrap w:val="0"/>
            <w:tcMar>
              <w:top w:w="28" w:type="dxa"/>
              <w:bottom w:w="28" w:type="dxa"/>
            </w:tcMar>
            <w:vAlign w:val="center"/>
          </w:tcPr>
          <w:p>
            <w:pPr>
              <w:rPr>
                <w:rFonts w:hint="eastAsia"/>
                <w:szCs w:val="21"/>
              </w:rPr>
            </w:pPr>
            <w:r>
              <w:rPr>
                <w:rFonts w:hint="eastAsia"/>
                <w:szCs w:val="21"/>
              </w:rPr>
              <w:t>数量（人）</w:t>
            </w:r>
          </w:p>
        </w:tc>
        <w:tc>
          <w:tcPr>
            <w:tcW w:w="636" w:type="dxa"/>
            <w:noWrap w:val="0"/>
            <w:tcMar>
              <w:top w:w="28" w:type="dxa"/>
              <w:bottom w:w="28" w:type="dxa"/>
            </w:tcMar>
            <w:vAlign w:val="center"/>
          </w:tcPr>
          <w:p>
            <w:pPr>
              <w:rPr>
                <w:rFonts w:hint="eastAsia"/>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vMerge w:val="continue"/>
            <w:noWrap w:val="0"/>
            <w:tcMar>
              <w:top w:w="28" w:type="dxa"/>
              <w:bottom w:w="28" w:type="dxa"/>
            </w:tcMar>
            <w:vAlign w:val="center"/>
          </w:tcPr>
          <w:p>
            <w:pPr>
              <w:jc w:val="center"/>
              <w:rPr>
                <w:rFonts w:hint="eastAsia"/>
                <w:szCs w:val="21"/>
              </w:rPr>
            </w:pPr>
          </w:p>
        </w:tc>
        <w:tc>
          <w:tcPr>
            <w:tcW w:w="1991" w:type="dxa"/>
            <w:gridSpan w:val="2"/>
            <w:noWrap w:val="0"/>
            <w:tcMar>
              <w:top w:w="28" w:type="dxa"/>
              <w:bottom w:w="28" w:type="dxa"/>
            </w:tcMar>
            <w:vAlign w:val="center"/>
          </w:tcPr>
          <w:p>
            <w:pPr>
              <w:jc w:val="center"/>
              <w:rPr>
                <w:rFonts w:hint="eastAsia"/>
                <w:szCs w:val="21"/>
              </w:rPr>
            </w:pPr>
            <w:r>
              <w:rPr>
                <w:rFonts w:hint="eastAsia"/>
                <w:szCs w:val="21"/>
              </w:rPr>
              <w:t>总监理</w:t>
            </w:r>
          </w:p>
          <w:p>
            <w:pPr>
              <w:jc w:val="center"/>
              <w:rPr>
                <w:rFonts w:hint="eastAsia"/>
                <w:szCs w:val="21"/>
              </w:rPr>
            </w:pPr>
            <w:r>
              <w:rPr>
                <w:rFonts w:hint="eastAsia"/>
                <w:szCs w:val="21"/>
              </w:rPr>
              <w:t>工程师</w:t>
            </w:r>
          </w:p>
        </w:tc>
        <w:tc>
          <w:tcPr>
            <w:tcW w:w="4320" w:type="dxa"/>
            <w:noWrap w:val="0"/>
            <w:tcMar>
              <w:top w:w="28" w:type="dxa"/>
              <w:bottom w:w="28" w:type="dxa"/>
            </w:tcMar>
            <w:vAlign w:val="center"/>
          </w:tcPr>
          <w:p>
            <w:pPr>
              <w:rPr>
                <w:rFonts w:hint="eastAsia"/>
                <w:szCs w:val="21"/>
              </w:rPr>
            </w:pPr>
            <w:r>
              <w:rPr>
                <w:rFonts w:hint="eastAsia"/>
                <w:szCs w:val="21"/>
              </w:rPr>
              <w:t>具有</w:t>
            </w:r>
            <w:r>
              <w:rPr>
                <w:rFonts w:hint="eastAsia"/>
                <w:szCs w:val="21"/>
                <w:u w:val="single"/>
              </w:rPr>
              <w:t xml:space="preserve">        </w:t>
            </w:r>
            <w:r>
              <w:rPr>
                <w:rFonts w:ascii="宋体" w:hAnsi="宋体"/>
                <w:szCs w:val="21"/>
              </w:rPr>
              <w:t>专业监理工程师资格证书</w:t>
            </w:r>
            <w:r>
              <w:rPr>
                <w:rFonts w:hint="eastAsia" w:ascii="宋体" w:hAnsi="宋体"/>
                <w:szCs w:val="21"/>
              </w:rPr>
              <w:t>，</w:t>
            </w:r>
            <w:r>
              <w:rPr>
                <w:rFonts w:ascii="宋体" w:hAnsi="宋体"/>
                <w:szCs w:val="21"/>
              </w:rPr>
              <w:t>且被单位聘任为总监理工程师</w:t>
            </w:r>
            <w:r>
              <w:rPr>
                <w:rFonts w:hint="eastAsia"/>
                <w:szCs w:val="21"/>
              </w:rPr>
              <w:t>。</w:t>
            </w:r>
          </w:p>
        </w:tc>
        <w:tc>
          <w:tcPr>
            <w:tcW w:w="1344" w:type="dxa"/>
            <w:noWrap w:val="0"/>
            <w:tcMar>
              <w:top w:w="28" w:type="dxa"/>
              <w:bottom w:w="28" w:type="dxa"/>
            </w:tcMar>
            <w:vAlign w:val="center"/>
          </w:tcPr>
          <w:p>
            <w:pPr>
              <w:jc w:val="center"/>
              <w:rPr>
                <w:rFonts w:hint="eastAsia"/>
                <w:szCs w:val="21"/>
              </w:rPr>
            </w:pPr>
            <w:r>
              <w:rPr>
                <w:rFonts w:hint="eastAsia"/>
                <w:szCs w:val="21"/>
              </w:rPr>
              <w:t>1</w:t>
            </w:r>
          </w:p>
        </w:tc>
        <w:tc>
          <w:tcPr>
            <w:tcW w:w="636" w:type="dxa"/>
            <w:noWrap w:val="0"/>
            <w:tcMar>
              <w:top w:w="28" w:type="dxa"/>
              <w:bottom w:w="28" w:type="dxa"/>
            </w:tcMar>
            <w:vAlign w:val="center"/>
          </w:tcPr>
          <w:p>
            <w:pP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vMerge w:val="continue"/>
            <w:noWrap w:val="0"/>
            <w:tcMar>
              <w:top w:w="28" w:type="dxa"/>
              <w:bottom w:w="28" w:type="dxa"/>
            </w:tcMar>
            <w:vAlign w:val="center"/>
          </w:tcPr>
          <w:p>
            <w:pPr>
              <w:jc w:val="center"/>
              <w:rPr>
                <w:rFonts w:hint="eastAsia"/>
                <w:szCs w:val="21"/>
              </w:rPr>
            </w:pPr>
          </w:p>
        </w:tc>
        <w:tc>
          <w:tcPr>
            <w:tcW w:w="911" w:type="dxa"/>
            <w:vMerge w:val="restart"/>
            <w:noWrap w:val="0"/>
            <w:tcMar>
              <w:top w:w="28" w:type="dxa"/>
              <w:bottom w:w="28" w:type="dxa"/>
            </w:tcMar>
            <w:vAlign w:val="center"/>
          </w:tcPr>
          <w:p>
            <w:pPr>
              <w:jc w:val="center"/>
              <w:rPr>
                <w:rFonts w:hint="eastAsia"/>
                <w:szCs w:val="21"/>
              </w:rPr>
            </w:pPr>
            <w:r>
              <w:rPr>
                <w:rFonts w:hint="eastAsia"/>
                <w:szCs w:val="21"/>
              </w:rPr>
              <w:t>其他主要监理人员</w:t>
            </w:r>
          </w:p>
        </w:tc>
        <w:tc>
          <w:tcPr>
            <w:tcW w:w="1080" w:type="dxa"/>
            <w:noWrap w:val="0"/>
            <w:tcMar>
              <w:top w:w="28" w:type="dxa"/>
              <w:bottom w:w="28" w:type="dxa"/>
            </w:tcMar>
            <w:vAlign w:val="center"/>
          </w:tcPr>
          <w:p>
            <w:pPr>
              <w:jc w:val="center"/>
              <w:rPr>
                <w:rFonts w:hint="eastAsia"/>
                <w:szCs w:val="21"/>
              </w:rPr>
            </w:pPr>
            <w:r>
              <w:rPr>
                <w:rFonts w:hint="eastAsia"/>
                <w:szCs w:val="21"/>
              </w:rPr>
              <w:t>副总监理工程师</w:t>
            </w:r>
          </w:p>
        </w:tc>
        <w:tc>
          <w:tcPr>
            <w:tcW w:w="4320" w:type="dxa"/>
            <w:noWrap w:val="0"/>
            <w:tcMar>
              <w:top w:w="28" w:type="dxa"/>
              <w:bottom w:w="28" w:type="dxa"/>
            </w:tcMar>
            <w:vAlign w:val="center"/>
          </w:tcPr>
          <w:p>
            <w:pPr>
              <w:rPr>
                <w:rFonts w:hint="eastAsia"/>
                <w:szCs w:val="21"/>
              </w:rPr>
            </w:pPr>
            <w:r>
              <w:rPr>
                <w:rFonts w:hint="eastAsia"/>
                <w:szCs w:val="21"/>
              </w:rPr>
              <w:t>具有</w:t>
            </w:r>
            <w:r>
              <w:rPr>
                <w:rFonts w:hint="eastAsia"/>
                <w:szCs w:val="21"/>
                <w:u w:val="single"/>
              </w:rPr>
              <w:t xml:space="preserve">     </w:t>
            </w:r>
            <w:r>
              <w:rPr>
                <w:rFonts w:hint="eastAsia"/>
                <w:szCs w:val="21"/>
              </w:rPr>
              <w:t>专业全国水利工程建设监理工程师资格证书。</w:t>
            </w:r>
          </w:p>
        </w:tc>
        <w:tc>
          <w:tcPr>
            <w:tcW w:w="1344" w:type="dxa"/>
            <w:noWrap w:val="0"/>
            <w:tcMar>
              <w:top w:w="28" w:type="dxa"/>
              <w:bottom w:w="28" w:type="dxa"/>
            </w:tcMar>
            <w:vAlign w:val="center"/>
          </w:tcPr>
          <w:p>
            <w:pPr>
              <w:rPr>
                <w:rFonts w:hint="eastAsia"/>
                <w:szCs w:val="21"/>
              </w:rPr>
            </w:pPr>
          </w:p>
        </w:tc>
        <w:tc>
          <w:tcPr>
            <w:tcW w:w="636" w:type="dxa"/>
            <w:noWrap w:val="0"/>
            <w:tcMar>
              <w:top w:w="28" w:type="dxa"/>
              <w:bottom w:w="28" w:type="dxa"/>
            </w:tcMar>
            <w:vAlign w:val="center"/>
          </w:tcPr>
          <w:p>
            <w:pP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vMerge w:val="continue"/>
            <w:noWrap w:val="0"/>
            <w:tcMar>
              <w:top w:w="28" w:type="dxa"/>
              <w:bottom w:w="28" w:type="dxa"/>
            </w:tcMar>
            <w:vAlign w:val="center"/>
          </w:tcPr>
          <w:p>
            <w:pPr>
              <w:rPr>
                <w:rFonts w:hint="eastAsia"/>
                <w:szCs w:val="21"/>
              </w:rPr>
            </w:pPr>
          </w:p>
        </w:tc>
        <w:tc>
          <w:tcPr>
            <w:tcW w:w="911" w:type="dxa"/>
            <w:vMerge w:val="continue"/>
            <w:noWrap w:val="0"/>
            <w:tcMar>
              <w:top w:w="28" w:type="dxa"/>
              <w:bottom w:w="28" w:type="dxa"/>
            </w:tcMar>
            <w:vAlign w:val="center"/>
          </w:tcPr>
          <w:p>
            <w:pPr>
              <w:rPr>
                <w:rFonts w:hint="eastAsia"/>
                <w:szCs w:val="21"/>
              </w:rPr>
            </w:pPr>
          </w:p>
        </w:tc>
        <w:tc>
          <w:tcPr>
            <w:tcW w:w="1080" w:type="dxa"/>
            <w:noWrap w:val="0"/>
            <w:tcMar>
              <w:top w:w="28" w:type="dxa"/>
              <w:bottom w:w="28" w:type="dxa"/>
            </w:tcMar>
            <w:vAlign w:val="center"/>
          </w:tcPr>
          <w:p>
            <w:pPr>
              <w:jc w:val="center"/>
              <w:rPr>
                <w:rFonts w:hint="eastAsia"/>
                <w:szCs w:val="21"/>
              </w:rPr>
            </w:pPr>
            <w:r>
              <w:rPr>
                <w:rFonts w:hint="eastAsia"/>
                <w:szCs w:val="21"/>
              </w:rPr>
              <w:t>专业监理工程师</w:t>
            </w:r>
          </w:p>
        </w:tc>
        <w:tc>
          <w:tcPr>
            <w:tcW w:w="4320" w:type="dxa"/>
            <w:noWrap w:val="0"/>
            <w:tcMar>
              <w:top w:w="28" w:type="dxa"/>
              <w:bottom w:w="28" w:type="dxa"/>
            </w:tcMar>
            <w:vAlign w:val="center"/>
          </w:tcPr>
          <w:p>
            <w:pPr>
              <w:rPr>
                <w:rFonts w:hint="eastAsia"/>
                <w:szCs w:val="21"/>
              </w:rPr>
            </w:pPr>
            <w:r>
              <w:rPr>
                <w:rFonts w:hint="eastAsia"/>
                <w:szCs w:val="21"/>
              </w:rPr>
              <w:t>具有</w:t>
            </w:r>
            <w:r>
              <w:rPr>
                <w:rFonts w:hint="eastAsia"/>
                <w:szCs w:val="21"/>
                <w:u w:val="single"/>
              </w:rPr>
              <w:t xml:space="preserve">     </w:t>
            </w:r>
            <w:r>
              <w:rPr>
                <w:rFonts w:hint="eastAsia"/>
                <w:szCs w:val="21"/>
              </w:rPr>
              <w:t>专业全国水利工程建设监理工程师资格证书。</w:t>
            </w:r>
          </w:p>
        </w:tc>
        <w:tc>
          <w:tcPr>
            <w:tcW w:w="1344" w:type="dxa"/>
            <w:noWrap w:val="0"/>
            <w:tcMar>
              <w:top w:w="28" w:type="dxa"/>
              <w:bottom w:w="28" w:type="dxa"/>
            </w:tcMar>
            <w:vAlign w:val="center"/>
          </w:tcPr>
          <w:p>
            <w:pPr>
              <w:autoSpaceDE w:val="0"/>
              <w:autoSpaceDN w:val="0"/>
              <w:adjustRightInd w:val="0"/>
              <w:rPr>
                <w:rFonts w:hint="eastAsia"/>
                <w:szCs w:val="21"/>
              </w:rPr>
            </w:pPr>
          </w:p>
        </w:tc>
        <w:tc>
          <w:tcPr>
            <w:tcW w:w="636" w:type="dxa"/>
            <w:noWrap w:val="0"/>
            <w:tcMar>
              <w:top w:w="28" w:type="dxa"/>
              <w:bottom w:w="28" w:type="dxa"/>
            </w:tcMar>
            <w:vAlign w:val="center"/>
          </w:tcPr>
          <w:p>
            <w:pP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vMerge w:val="continue"/>
            <w:noWrap w:val="0"/>
            <w:tcMar>
              <w:top w:w="28" w:type="dxa"/>
              <w:bottom w:w="28" w:type="dxa"/>
            </w:tcMar>
            <w:vAlign w:val="center"/>
          </w:tcPr>
          <w:p>
            <w:pPr>
              <w:rPr>
                <w:rFonts w:hint="eastAsia"/>
                <w:szCs w:val="21"/>
              </w:rPr>
            </w:pPr>
          </w:p>
        </w:tc>
        <w:tc>
          <w:tcPr>
            <w:tcW w:w="911" w:type="dxa"/>
            <w:vMerge w:val="continue"/>
            <w:noWrap w:val="0"/>
            <w:tcMar>
              <w:top w:w="28" w:type="dxa"/>
              <w:bottom w:w="28" w:type="dxa"/>
            </w:tcMar>
            <w:vAlign w:val="center"/>
          </w:tcPr>
          <w:p>
            <w:pPr>
              <w:rPr>
                <w:rFonts w:hint="eastAsia"/>
                <w:szCs w:val="21"/>
              </w:rPr>
            </w:pPr>
          </w:p>
        </w:tc>
        <w:tc>
          <w:tcPr>
            <w:tcW w:w="1080" w:type="dxa"/>
            <w:noWrap w:val="0"/>
            <w:tcMar>
              <w:top w:w="28" w:type="dxa"/>
              <w:bottom w:w="28" w:type="dxa"/>
            </w:tcMar>
            <w:vAlign w:val="center"/>
          </w:tcPr>
          <w:p>
            <w:pPr>
              <w:jc w:val="center"/>
              <w:rPr>
                <w:rFonts w:hint="eastAsia"/>
                <w:szCs w:val="21"/>
              </w:rPr>
            </w:pPr>
            <w:r>
              <w:rPr>
                <w:rFonts w:hint="eastAsia"/>
                <w:szCs w:val="21"/>
              </w:rPr>
              <w:t>……</w:t>
            </w:r>
          </w:p>
        </w:tc>
        <w:tc>
          <w:tcPr>
            <w:tcW w:w="4320" w:type="dxa"/>
            <w:noWrap w:val="0"/>
            <w:tcMar>
              <w:top w:w="28" w:type="dxa"/>
              <w:bottom w:w="28" w:type="dxa"/>
            </w:tcMar>
            <w:vAlign w:val="center"/>
          </w:tcPr>
          <w:p>
            <w:pPr>
              <w:rPr>
                <w:rFonts w:hint="eastAsia"/>
                <w:szCs w:val="21"/>
              </w:rPr>
            </w:pPr>
            <w:r>
              <w:rPr>
                <w:rFonts w:hint="eastAsia"/>
                <w:szCs w:val="21"/>
              </w:rPr>
              <w:t>……</w:t>
            </w:r>
          </w:p>
        </w:tc>
        <w:tc>
          <w:tcPr>
            <w:tcW w:w="1344" w:type="dxa"/>
            <w:noWrap w:val="0"/>
            <w:tcMar>
              <w:top w:w="28" w:type="dxa"/>
              <w:bottom w:w="28" w:type="dxa"/>
            </w:tcMar>
            <w:vAlign w:val="center"/>
          </w:tcPr>
          <w:p>
            <w:pPr>
              <w:rPr>
                <w:rFonts w:hint="eastAsia"/>
                <w:szCs w:val="21"/>
              </w:rPr>
            </w:pPr>
          </w:p>
        </w:tc>
        <w:tc>
          <w:tcPr>
            <w:tcW w:w="636" w:type="dxa"/>
            <w:noWrap w:val="0"/>
            <w:tcMar>
              <w:top w:w="28" w:type="dxa"/>
              <w:bottom w:w="28" w:type="dxa"/>
            </w:tcMar>
            <w:vAlign w:val="center"/>
          </w:tcPr>
          <w:p>
            <w:pP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vMerge w:val="continue"/>
            <w:noWrap w:val="0"/>
            <w:tcMar>
              <w:top w:w="28" w:type="dxa"/>
              <w:bottom w:w="28" w:type="dxa"/>
            </w:tcMar>
            <w:vAlign w:val="center"/>
          </w:tcPr>
          <w:p>
            <w:pPr>
              <w:rPr>
                <w:rFonts w:hint="eastAsia"/>
                <w:szCs w:val="21"/>
              </w:rPr>
            </w:pPr>
          </w:p>
        </w:tc>
        <w:tc>
          <w:tcPr>
            <w:tcW w:w="911" w:type="dxa"/>
            <w:vMerge w:val="continue"/>
            <w:noWrap w:val="0"/>
            <w:tcMar>
              <w:top w:w="28" w:type="dxa"/>
              <w:bottom w:w="28" w:type="dxa"/>
            </w:tcMar>
            <w:vAlign w:val="center"/>
          </w:tcPr>
          <w:p>
            <w:pPr>
              <w:rPr>
                <w:rFonts w:hint="eastAsia"/>
                <w:szCs w:val="21"/>
              </w:rPr>
            </w:pPr>
          </w:p>
        </w:tc>
        <w:tc>
          <w:tcPr>
            <w:tcW w:w="1080" w:type="dxa"/>
            <w:noWrap w:val="0"/>
            <w:tcMar>
              <w:top w:w="28" w:type="dxa"/>
              <w:bottom w:w="28" w:type="dxa"/>
            </w:tcMar>
            <w:vAlign w:val="center"/>
          </w:tcPr>
          <w:p>
            <w:pPr>
              <w:jc w:val="center"/>
              <w:rPr>
                <w:rFonts w:hint="eastAsia"/>
                <w:szCs w:val="21"/>
              </w:rPr>
            </w:pPr>
            <w:r>
              <w:rPr>
                <w:rFonts w:hint="eastAsia"/>
                <w:szCs w:val="21"/>
              </w:rPr>
              <w:t>监理员</w:t>
            </w:r>
          </w:p>
        </w:tc>
        <w:tc>
          <w:tcPr>
            <w:tcW w:w="4320" w:type="dxa"/>
            <w:noWrap w:val="0"/>
            <w:tcMar>
              <w:top w:w="28" w:type="dxa"/>
              <w:bottom w:w="28" w:type="dxa"/>
            </w:tcMar>
            <w:vAlign w:val="center"/>
          </w:tcPr>
          <w:p>
            <w:pPr>
              <w:rPr>
                <w:rFonts w:hint="eastAsia"/>
                <w:szCs w:val="21"/>
              </w:rPr>
            </w:pPr>
            <w:r>
              <w:rPr>
                <w:rFonts w:hint="eastAsia" w:ascii="宋体" w:hAnsi="宋体" w:cs="宋体"/>
                <w:shd w:val="clear" w:color="auto" w:fill="FFFFFF"/>
              </w:rPr>
              <w:t>具有工程类相关专业学习和工作经历。</w:t>
            </w:r>
          </w:p>
        </w:tc>
        <w:tc>
          <w:tcPr>
            <w:tcW w:w="1344" w:type="dxa"/>
            <w:noWrap w:val="0"/>
            <w:tcMar>
              <w:top w:w="28" w:type="dxa"/>
              <w:bottom w:w="28" w:type="dxa"/>
            </w:tcMar>
            <w:vAlign w:val="center"/>
          </w:tcPr>
          <w:p>
            <w:pPr>
              <w:rPr>
                <w:rFonts w:hint="eastAsia"/>
                <w:szCs w:val="21"/>
              </w:rPr>
            </w:pPr>
          </w:p>
        </w:tc>
        <w:tc>
          <w:tcPr>
            <w:tcW w:w="636" w:type="dxa"/>
            <w:noWrap w:val="0"/>
            <w:tcMar>
              <w:top w:w="28" w:type="dxa"/>
              <w:bottom w:w="28" w:type="dxa"/>
            </w:tcMar>
            <w:vAlign w:val="center"/>
          </w:tcPr>
          <w:p>
            <w:pP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vMerge w:val="continue"/>
            <w:noWrap w:val="0"/>
            <w:tcMar>
              <w:top w:w="28" w:type="dxa"/>
              <w:bottom w:w="28" w:type="dxa"/>
            </w:tcMar>
            <w:vAlign w:val="center"/>
          </w:tcPr>
          <w:p>
            <w:pPr>
              <w:rPr>
                <w:rFonts w:hint="eastAsia"/>
                <w:szCs w:val="21"/>
              </w:rPr>
            </w:pPr>
          </w:p>
        </w:tc>
        <w:tc>
          <w:tcPr>
            <w:tcW w:w="911" w:type="dxa"/>
            <w:vMerge w:val="continue"/>
            <w:noWrap w:val="0"/>
            <w:tcMar>
              <w:top w:w="28" w:type="dxa"/>
              <w:bottom w:w="28" w:type="dxa"/>
            </w:tcMar>
            <w:vAlign w:val="center"/>
          </w:tcPr>
          <w:p>
            <w:pPr>
              <w:rPr>
                <w:rFonts w:hint="eastAsia"/>
                <w:szCs w:val="21"/>
              </w:rPr>
            </w:pPr>
          </w:p>
        </w:tc>
        <w:tc>
          <w:tcPr>
            <w:tcW w:w="1080" w:type="dxa"/>
            <w:noWrap w:val="0"/>
            <w:tcMar>
              <w:top w:w="28" w:type="dxa"/>
              <w:bottom w:w="28" w:type="dxa"/>
            </w:tcMar>
            <w:vAlign w:val="center"/>
          </w:tcPr>
          <w:p>
            <w:pPr>
              <w:jc w:val="center"/>
              <w:rPr>
                <w:rFonts w:hint="eastAsia"/>
                <w:szCs w:val="21"/>
              </w:rPr>
            </w:pPr>
            <w:r>
              <w:rPr>
                <w:rFonts w:hint="eastAsia"/>
                <w:szCs w:val="21"/>
              </w:rPr>
              <w:t>……</w:t>
            </w:r>
          </w:p>
        </w:tc>
        <w:tc>
          <w:tcPr>
            <w:tcW w:w="4320" w:type="dxa"/>
            <w:noWrap w:val="0"/>
            <w:tcMar>
              <w:top w:w="28" w:type="dxa"/>
              <w:bottom w:w="28" w:type="dxa"/>
            </w:tcMar>
            <w:vAlign w:val="center"/>
          </w:tcPr>
          <w:p>
            <w:pPr>
              <w:rPr>
                <w:rFonts w:hint="eastAsia"/>
                <w:szCs w:val="21"/>
              </w:rPr>
            </w:pPr>
            <w:r>
              <w:rPr>
                <w:rFonts w:hint="eastAsia"/>
                <w:szCs w:val="21"/>
              </w:rPr>
              <w:t>……</w:t>
            </w:r>
          </w:p>
        </w:tc>
        <w:tc>
          <w:tcPr>
            <w:tcW w:w="1344" w:type="dxa"/>
            <w:noWrap w:val="0"/>
            <w:tcMar>
              <w:top w:w="28" w:type="dxa"/>
              <w:bottom w:w="28" w:type="dxa"/>
            </w:tcMar>
            <w:vAlign w:val="center"/>
          </w:tcPr>
          <w:p>
            <w:pPr>
              <w:rPr>
                <w:rFonts w:hint="eastAsia"/>
                <w:szCs w:val="21"/>
              </w:rPr>
            </w:pPr>
          </w:p>
        </w:tc>
        <w:tc>
          <w:tcPr>
            <w:tcW w:w="636" w:type="dxa"/>
            <w:noWrap w:val="0"/>
            <w:tcMar>
              <w:top w:w="28" w:type="dxa"/>
              <w:bottom w:w="28" w:type="dxa"/>
            </w:tcMar>
            <w:vAlign w:val="center"/>
          </w:tcPr>
          <w:p>
            <w:pP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tcBorders>
              <w:bottom w:val="single" w:color="auto" w:sz="4" w:space="0"/>
            </w:tcBorders>
            <w:noWrap w:val="0"/>
            <w:tcMar>
              <w:top w:w="28" w:type="dxa"/>
              <w:bottom w:w="28" w:type="dxa"/>
            </w:tcMar>
            <w:vAlign w:val="center"/>
          </w:tcPr>
          <w:p>
            <w:pPr>
              <w:jc w:val="center"/>
              <w:rPr>
                <w:rFonts w:hint="eastAsia"/>
                <w:szCs w:val="21"/>
              </w:rPr>
            </w:pPr>
            <w:r>
              <w:rPr>
                <w:rFonts w:hint="eastAsia"/>
                <w:szCs w:val="21"/>
              </w:rPr>
              <w:t>其他</w:t>
            </w:r>
          </w:p>
          <w:p>
            <w:pPr>
              <w:jc w:val="center"/>
              <w:rPr>
                <w:rFonts w:hint="eastAsia"/>
                <w:szCs w:val="21"/>
              </w:rPr>
            </w:pPr>
            <w:r>
              <w:rPr>
                <w:rFonts w:hint="eastAsia"/>
                <w:szCs w:val="21"/>
              </w:rPr>
              <w:t>要求</w:t>
            </w:r>
          </w:p>
        </w:tc>
        <w:tc>
          <w:tcPr>
            <w:tcW w:w="7655" w:type="dxa"/>
            <w:gridSpan w:val="4"/>
            <w:tcBorders>
              <w:bottom w:val="single" w:color="auto" w:sz="4" w:space="0"/>
            </w:tcBorders>
            <w:noWrap w:val="0"/>
            <w:tcMar>
              <w:top w:w="28" w:type="dxa"/>
              <w:bottom w:w="28" w:type="dxa"/>
            </w:tcMar>
            <w:vAlign w:val="center"/>
          </w:tcPr>
          <w:p>
            <w:pPr>
              <w:rPr>
                <w:rFonts w:hint="eastAsia"/>
                <w:szCs w:val="21"/>
              </w:rPr>
            </w:pPr>
            <w:r>
              <w:rPr>
                <w:rFonts w:hint="eastAsia"/>
                <w:szCs w:val="21"/>
              </w:rPr>
              <w:t>……</w:t>
            </w:r>
          </w:p>
        </w:tc>
        <w:tc>
          <w:tcPr>
            <w:tcW w:w="636" w:type="dxa"/>
            <w:tcBorders>
              <w:bottom w:val="single" w:color="auto" w:sz="4" w:space="0"/>
            </w:tcBorders>
            <w:noWrap w:val="0"/>
            <w:tcMar>
              <w:top w:w="28" w:type="dxa"/>
              <w:bottom w:w="28" w:type="dxa"/>
            </w:tcMar>
            <w:vAlign w:val="center"/>
          </w:tcPr>
          <w:p>
            <w:pPr>
              <w:rPr>
                <w:rFonts w:hint="eastAsia"/>
                <w:szCs w:val="21"/>
              </w:rPr>
            </w:pPr>
          </w:p>
        </w:tc>
      </w:tr>
    </w:tbl>
    <w:p>
      <w:pPr>
        <w:widowControl/>
        <w:spacing w:before="156" w:beforeLines="50"/>
        <w:ind w:left="840" w:hanging="840" w:hangingChars="400"/>
        <w:jc w:val="left"/>
        <w:rPr>
          <w:rFonts w:hint="eastAsia"/>
          <w:szCs w:val="21"/>
        </w:rPr>
      </w:pPr>
      <w:bookmarkStart w:id="389" w:name="#go5"/>
      <w:r>
        <w:rPr>
          <w:rFonts w:hint="eastAsia"/>
          <w:szCs w:val="21"/>
        </w:rPr>
        <w:t>备注：1.</w:t>
      </w:r>
      <w:r>
        <w:rPr>
          <w:szCs w:val="21"/>
        </w:rPr>
        <w:t>总监理工程师资格中</w:t>
      </w:r>
      <w:r>
        <w:rPr>
          <w:rFonts w:hint="eastAsia"/>
          <w:szCs w:val="21"/>
        </w:rPr>
        <w:t>的</w:t>
      </w:r>
      <w:r>
        <w:rPr>
          <w:szCs w:val="21"/>
        </w:rPr>
        <w:t>专业监理资格：是指总监理工程师的监理工程师资格证书中载明的专业必须与招标工程施工监理适应</w:t>
      </w:r>
      <w:r>
        <w:rPr>
          <w:rFonts w:hint="eastAsia"/>
          <w:szCs w:val="21"/>
        </w:rPr>
        <w:t>，</w:t>
      </w:r>
      <w:r>
        <w:rPr>
          <w:szCs w:val="21"/>
        </w:rPr>
        <w:t>如招标工程内容主要为土建工程施工监理，则</w:t>
      </w:r>
      <w:r>
        <w:rPr>
          <w:rFonts w:hint="eastAsia"/>
          <w:szCs w:val="21"/>
        </w:rPr>
        <w:t>设定的</w:t>
      </w:r>
      <w:r>
        <w:rPr>
          <w:szCs w:val="21"/>
        </w:rPr>
        <w:t>专业监理资格</w:t>
      </w:r>
      <w:r>
        <w:rPr>
          <w:rFonts w:hint="eastAsia"/>
          <w:szCs w:val="21"/>
        </w:rPr>
        <w:t>应为</w:t>
      </w:r>
      <w:r>
        <w:rPr>
          <w:szCs w:val="21"/>
        </w:rPr>
        <w:t>水工建筑专业。</w:t>
      </w:r>
    </w:p>
    <w:p>
      <w:pPr>
        <w:widowControl/>
        <w:spacing w:before="156" w:beforeLines="50"/>
        <w:ind w:left="840" w:leftChars="300" w:hanging="210" w:hangingChars="100"/>
        <w:jc w:val="left"/>
        <w:rPr>
          <w:rFonts w:hint="eastAsia"/>
          <w:szCs w:val="21"/>
        </w:rPr>
      </w:pPr>
      <w:r>
        <w:rPr>
          <w:rFonts w:hint="eastAsia"/>
          <w:szCs w:val="21"/>
        </w:rPr>
        <w:t>2.</w:t>
      </w:r>
      <w:r>
        <w:rPr>
          <w:szCs w:val="21"/>
        </w:rPr>
        <w:t>根据《水利工程建设监理人员资格管理办法》（中水协[2007]3号）规定：监理工程师</w:t>
      </w:r>
      <w:r>
        <w:rPr>
          <w:rFonts w:hint="eastAsia"/>
          <w:szCs w:val="21"/>
        </w:rPr>
        <w:t>的</w:t>
      </w:r>
      <w:r>
        <w:rPr>
          <w:szCs w:val="21"/>
        </w:rPr>
        <w:t>监理专业分为水利工程施工、水土保持工程施工、机电及金属结构设备制造、水利工程建设环境保护4类。其中，水利工程施工类设水工建筑、机电设备安装、金属结构设备安装、地质勘察、工程测量5个专业，水土保持工程施工类设水土保持1个专业，机电及金属结构设备制造类设机电设备制造、金属结构设备制造2个专业。</w:t>
      </w:r>
      <w:bookmarkEnd w:id="389"/>
      <w:bookmarkStart w:id="390" w:name="_Toc387753567"/>
      <w:bookmarkStart w:id="391" w:name="_Toc426843276"/>
      <w:r>
        <w:rPr>
          <w:rFonts w:hint="eastAsia"/>
          <w:szCs w:val="21"/>
        </w:rPr>
        <w:t xml:space="preserve"> </w:t>
      </w:r>
    </w:p>
    <w:p>
      <w:pPr>
        <w:widowControl/>
        <w:ind w:left="735" w:leftChars="300" w:hanging="105" w:hangingChars="50"/>
        <w:jc w:val="left"/>
        <w:rPr>
          <w:rFonts w:hint="eastAsia"/>
          <w:szCs w:val="21"/>
        </w:rPr>
      </w:pPr>
      <w:r>
        <w:rPr>
          <w:rFonts w:hint="eastAsia"/>
          <w:szCs w:val="21"/>
        </w:rPr>
        <w:t>3. 投标人资质要求设置某一“级别”时，满足资格条件的资质包含：该级别及以上资质。</w:t>
      </w:r>
    </w:p>
    <w:p>
      <w:pPr>
        <w:widowControl/>
        <w:ind w:left="735" w:leftChars="300" w:hanging="105" w:hangingChars="50"/>
        <w:jc w:val="left"/>
        <w:rPr>
          <w:rFonts w:hint="eastAsia"/>
          <w:szCs w:val="21"/>
        </w:rPr>
      </w:pPr>
    </w:p>
    <w:p>
      <w:pPr>
        <w:widowControl/>
        <w:ind w:left="735" w:leftChars="300" w:hanging="105" w:hangingChars="50"/>
        <w:jc w:val="left"/>
        <w:rPr>
          <w:rFonts w:hint="eastAsia"/>
          <w:szCs w:val="21"/>
        </w:rPr>
      </w:pPr>
    </w:p>
    <w:p>
      <w:pPr>
        <w:widowControl/>
        <w:ind w:left="735" w:leftChars="300" w:hanging="105" w:hangingChars="50"/>
        <w:jc w:val="left"/>
        <w:rPr>
          <w:rFonts w:hint="eastAsia"/>
          <w:szCs w:val="21"/>
        </w:rPr>
      </w:pPr>
    </w:p>
    <w:p>
      <w:pPr>
        <w:widowControl/>
        <w:ind w:left="735" w:leftChars="300" w:hanging="105" w:hangingChars="50"/>
        <w:jc w:val="left"/>
        <w:rPr>
          <w:rFonts w:hint="eastAsia"/>
          <w:szCs w:val="21"/>
        </w:rPr>
      </w:pPr>
    </w:p>
    <w:p>
      <w:pPr>
        <w:widowControl/>
        <w:ind w:left="735" w:leftChars="300" w:hanging="105" w:hangingChars="50"/>
        <w:jc w:val="left"/>
        <w:rPr>
          <w:rFonts w:hint="eastAsia"/>
          <w:szCs w:val="21"/>
        </w:rPr>
      </w:pPr>
    </w:p>
    <w:p>
      <w:pPr>
        <w:widowControl/>
        <w:ind w:left="735" w:leftChars="300" w:hanging="105" w:hangingChars="50"/>
        <w:jc w:val="left"/>
        <w:rPr>
          <w:rFonts w:hint="eastAsia"/>
          <w:szCs w:val="21"/>
        </w:rPr>
      </w:pPr>
    </w:p>
    <w:p>
      <w:pPr>
        <w:widowControl/>
        <w:ind w:left="735" w:leftChars="300" w:hanging="105" w:hangingChars="50"/>
        <w:jc w:val="left"/>
        <w:rPr>
          <w:rFonts w:hint="eastAsia"/>
          <w:szCs w:val="21"/>
        </w:rPr>
      </w:pPr>
    </w:p>
    <w:p>
      <w:pPr>
        <w:widowControl/>
        <w:ind w:left="735" w:leftChars="300" w:hanging="105" w:hangingChars="50"/>
        <w:jc w:val="left"/>
        <w:rPr>
          <w:rFonts w:hint="eastAsia"/>
          <w:szCs w:val="21"/>
        </w:rPr>
      </w:pPr>
    </w:p>
    <w:p>
      <w:pPr>
        <w:widowControl/>
        <w:ind w:left="735" w:leftChars="300" w:hanging="105" w:hangingChars="50"/>
        <w:jc w:val="left"/>
        <w:rPr>
          <w:rFonts w:hint="eastAsia"/>
          <w:szCs w:val="21"/>
        </w:rPr>
      </w:pPr>
    </w:p>
    <w:p>
      <w:pPr>
        <w:widowControl/>
        <w:ind w:left="735" w:leftChars="300" w:hanging="105" w:hangingChars="50"/>
        <w:jc w:val="left"/>
        <w:rPr>
          <w:rFonts w:hint="eastAsia"/>
          <w:szCs w:val="21"/>
        </w:rPr>
      </w:pPr>
    </w:p>
    <w:p>
      <w:pPr>
        <w:widowControl/>
        <w:ind w:left="735" w:leftChars="300" w:hanging="105" w:hangingChars="50"/>
        <w:jc w:val="left"/>
        <w:rPr>
          <w:rFonts w:hint="eastAsia"/>
          <w:szCs w:val="21"/>
        </w:rPr>
      </w:pPr>
    </w:p>
    <w:p>
      <w:pPr>
        <w:widowControl/>
        <w:ind w:left="735" w:leftChars="300" w:hanging="105" w:hangingChars="50"/>
        <w:jc w:val="left"/>
        <w:rPr>
          <w:rFonts w:hint="eastAsia"/>
          <w:szCs w:val="21"/>
        </w:rPr>
      </w:pPr>
    </w:p>
    <w:p>
      <w:pPr>
        <w:widowControl/>
        <w:ind w:left="735" w:leftChars="300" w:hanging="105" w:hangingChars="50"/>
        <w:jc w:val="left"/>
        <w:rPr>
          <w:rFonts w:hint="eastAsia"/>
          <w:szCs w:val="21"/>
        </w:rPr>
      </w:pPr>
    </w:p>
    <w:p>
      <w:pPr>
        <w:widowControl/>
        <w:ind w:left="735" w:leftChars="300" w:hanging="105" w:hangingChars="50"/>
        <w:jc w:val="left"/>
        <w:rPr>
          <w:rFonts w:hint="eastAsia"/>
          <w:szCs w:val="21"/>
        </w:rPr>
      </w:pPr>
    </w:p>
    <w:p>
      <w:pPr>
        <w:widowControl/>
        <w:ind w:left="735" w:leftChars="300" w:hanging="105" w:hangingChars="50"/>
        <w:jc w:val="left"/>
        <w:rPr>
          <w:rFonts w:hint="eastAsia"/>
          <w:szCs w:val="21"/>
        </w:rPr>
      </w:pPr>
    </w:p>
    <w:p>
      <w:pPr>
        <w:widowControl/>
        <w:ind w:left="735" w:leftChars="300" w:hanging="105" w:hangingChars="50"/>
        <w:jc w:val="left"/>
        <w:rPr>
          <w:rFonts w:hint="eastAsia"/>
          <w:szCs w:val="21"/>
        </w:rPr>
      </w:pPr>
    </w:p>
    <w:p>
      <w:pPr>
        <w:pStyle w:val="3"/>
        <w:rPr>
          <w:rFonts w:hint="eastAsia" w:eastAsia="黑体"/>
          <w:b w:val="0"/>
          <w:bCs/>
          <w:sz w:val="24"/>
        </w:rPr>
        <w:sectPr>
          <w:pgSz w:w="11906" w:h="16838"/>
          <w:pgMar w:top="1418" w:right="1469" w:bottom="1418" w:left="1418" w:header="851" w:footer="992" w:gutter="0"/>
          <w:cols w:space="720" w:num="1"/>
          <w:titlePg/>
          <w:docGrid w:type="linesAndChars" w:linePitch="312" w:charSpace="0"/>
        </w:sectPr>
      </w:pPr>
    </w:p>
    <w:p>
      <w:pPr>
        <w:pStyle w:val="3"/>
        <w:rPr>
          <w:rFonts w:hint="eastAsia" w:eastAsia="黑体"/>
          <w:b w:val="0"/>
          <w:bCs/>
          <w:sz w:val="24"/>
        </w:rPr>
      </w:pPr>
      <w:bookmarkStart w:id="392" w:name="_Toc29855"/>
      <w:r>
        <w:rPr>
          <w:rFonts w:hint="eastAsia" w:eastAsia="黑体"/>
          <w:b w:val="0"/>
          <w:bCs/>
          <w:sz w:val="24"/>
        </w:rPr>
        <w:t>附件一</w:t>
      </w:r>
      <w:bookmarkEnd w:id="390"/>
      <w:bookmarkStart w:id="393" w:name="_Toc221950257"/>
      <w:r>
        <w:rPr>
          <w:rFonts w:hint="eastAsia" w:eastAsia="黑体"/>
          <w:b w:val="0"/>
          <w:bCs/>
          <w:sz w:val="24"/>
        </w:rPr>
        <w:t>：招标文件澄清</w:t>
      </w:r>
      <w:bookmarkEnd w:id="393"/>
      <w:r>
        <w:rPr>
          <w:rFonts w:hint="eastAsia" w:eastAsia="黑体"/>
          <w:b w:val="0"/>
          <w:bCs/>
          <w:sz w:val="24"/>
        </w:rPr>
        <w:t>申请函</w:t>
      </w:r>
      <w:bookmarkEnd w:id="391"/>
      <w:bookmarkEnd w:id="392"/>
    </w:p>
    <w:p>
      <w:pPr>
        <w:rPr>
          <w:rFonts w:hint="eastAsia"/>
        </w:rPr>
      </w:pPr>
    </w:p>
    <w:p>
      <w:pPr>
        <w:jc w:val="center"/>
        <w:rPr>
          <w:rFonts w:hint="eastAsia"/>
        </w:rPr>
      </w:pPr>
      <w:r>
        <w:rPr>
          <w:rFonts w:hint="eastAsia" w:ascii="黑体" w:eastAsia="黑体"/>
          <w:sz w:val="28"/>
          <w:szCs w:val="28"/>
        </w:rPr>
        <w:t>招标文件澄清申请函</w:t>
      </w:r>
    </w:p>
    <w:p>
      <w:pPr>
        <w:spacing w:line="360" w:lineRule="auto"/>
        <w:ind w:firstLine="420" w:firstLineChars="200"/>
        <w:jc w:val="center"/>
        <w:rPr>
          <w:rFonts w:hint="eastAsia"/>
        </w:rPr>
      </w:pPr>
      <w:bookmarkStart w:id="394" w:name="_Toc221950258"/>
      <w:r>
        <w:rPr>
          <w:rFonts w:hint="eastAsia"/>
        </w:rPr>
        <w:t>编号：</w:t>
      </w:r>
    </w:p>
    <w:p>
      <w:pPr>
        <w:spacing w:line="360" w:lineRule="auto"/>
        <w:ind w:firstLine="420" w:firstLineChars="200"/>
        <w:rPr>
          <w:rFonts w:hint="eastAsia" w:ascii="宋体" w:hAnsi="宋体"/>
          <w:u w:val="single"/>
        </w:rPr>
      </w:pPr>
      <w:r>
        <w:rPr>
          <w:rFonts w:hint="eastAsia"/>
          <w:u w:val="single"/>
        </w:rPr>
        <w:t xml:space="preserve">       </w:t>
      </w:r>
      <w:r>
        <w:rPr>
          <w:rFonts w:hint="eastAsia" w:ascii="宋体" w:hAnsi="宋体"/>
          <w:u w:val="single"/>
        </w:rPr>
        <w:t xml:space="preserve">       </w:t>
      </w:r>
      <w:r>
        <w:rPr>
          <w:rFonts w:hint="eastAsia" w:ascii="宋体" w:hAnsi="宋体"/>
        </w:rPr>
        <w:t>（招标人名称）</w:t>
      </w:r>
      <w:bookmarkEnd w:id="394"/>
      <w:r>
        <w:rPr>
          <w:rFonts w:hint="eastAsia" w:ascii="宋体" w:hAnsi="宋体"/>
        </w:rPr>
        <w:t>：</w:t>
      </w:r>
    </w:p>
    <w:p>
      <w:pPr>
        <w:spacing w:line="360" w:lineRule="auto"/>
        <w:ind w:firstLine="420" w:firstLineChars="200"/>
        <w:rPr>
          <w:rFonts w:hint="eastAsia"/>
        </w:rPr>
      </w:pPr>
      <w:bookmarkStart w:id="395" w:name="_Toc221950259"/>
      <w:r>
        <w:rPr>
          <w:rFonts w:hint="eastAsia" w:ascii="宋体" w:hAnsi="宋体"/>
        </w:rPr>
        <w:t xml:space="preserve">经过仔细阅读  </w:t>
      </w:r>
      <w:r>
        <w:rPr>
          <w:rFonts w:hint="eastAsia" w:ascii="宋体" w:hAnsi="宋体"/>
          <w:u w:val="single"/>
        </w:rPr>
        <w:t xml:space="preserve">        </w:t>
      </w:r>
      <w:r>
        <w:rPr>
          <w:rFonts w:hint="eastAsia" w:ascii="宋体" w:hAnsi="宋体"/>
        </w:rPr>
        <w:t>（项目名称）</w:t>
      </w:r>
      <w:r>
        <w:rPr>
          <w:rFonts w:hint="eastAsia" w:ascii="宋体" w:hAnsi="宋体"/>
          <w:u w:val="single"/>
        </w:rPr>
        <w:t xml:space="preserve">        </w:t>
      </w:r>
      <w:r>
        <w:rPr>
          <w:rFonts w:hint="eastAsia" w:ascii="宋体" w:hAnsi="宋体"/>
        </w:rPr>
        <w:t>（标段名称）招</w:t>
      </w:r>
      <w:r>
        <w:rPr>
          <w:rFonts w:hint="eastAsia"/>
        </w:rPr>
        <w:t>标文件后，我方申请对以下问题予以澄清：</w:t>
      </w:r>
      <w:bookmarkEnd w:id="395"/>
    </w:p>
    <w:p>
      <w:pPr>
        <w:spacing w:line="360" w:lineRule="auto"/>
        <w:ind w:firstLine="525" w:firstLineChars="250"/>
        <w:rPr>
          <w:rFonts w:hint="eastAsia"/>
        </w:rPr>
      </w:pPr>
      <w:bookmarkStart w:id="396" w:name="_Toc221950260"/>
      <w:r>
        <w:rPr>
          <w:rFonts w:hint="eastAsia"/>
        </w:rPr>
        <w:t>1、………</w:t>
      </w:r>
      <w:bookmarkEnd w:id="396"/>
    </w:p>
    <w:p>
      <w:pPr>
        <w:spacing w:line="360" w:lineRule="auto"/>
        <w:ind w:firstLine="525" w:firstLineChars="250"/>
        <w:rPr>
          <w:rFonts w:hint="eastAsia"/>
        </w:rPr>
      </w:pPr>
      <w:bookmarkStart w:id="397" w:name="_Toc221950261"/>
      <w:r>
        <w:rPr>
          <w:rFonts w:hint="eastAsia"/>
        </w:rPr>
        <w:t>2、………</w:t>
      </w:r>
      <w:bookmarkEnd w:id="397"/>
    </w:p>
    <w:p>
      <w:pPr>
        <w:spacing w:line="360" w:lineRule="auto"/>
        <w:ind w:firstLine="525" w:firstLineChars="250"/>
        <w:rPr>
          <w:rFonts w:hint="eastAsia"/>
        </w:rPr>
      </w:pPr>
      <w:r>
        <w:rPr>
          <w:rFonts w:hint="eastAsia"/>
        </w:rPr>
        <w:t>………</w:t>
      </w:r>
    </w:p>
    <w:p>
      <w:pPr>
        <w:spacing w:line="360" w:lineRule="auto"/>
        <w:ind w:firstLine="2415" w:firstLineChars="1150"/>
        <w:rPr>
          <w:rFonts w:hint="eastAsia"/>
        </w:rPr>
      </w:pPr>
    </w:p>
    <w:p>
      <w:pPr>
        <w:spacing w:line="360" w:lineRule="auto"/>
        <w:rPr>
          <w:rFonts w:hint="eastAsia"/>
        </w:rPr>
      </w:pPr>
      <w:r>
        <w:rPr>
          <w:rFonts w:hint="eastAsia"/>
        </w:rPr>
        <w:t xml:space="preserve">  </w:t>
      </w:r>
    </w:p>
    <w:p>
      <w:pPr>
        <w:spacing w:line="360" w:lineRule="auto"/>
        <w:rPr>
          <w:rFonts w:hint="eastAsia"/>
        </w:rPr>
      </w:pPr>
    </w:p>
    <w:p>
      <w:pPr>
        <w:spacing w:line="360" w:lineRule="auto"/>
        <w:ind w:firstLine="2415" w:firstLineChars="1150"/>
        <w:rPr>
          <w:rFonts w:hint="eastAsia"/>
        </w:rPr>
      </w:pPr>
    </w:p>
    <w:p>
      <w:pPr>
        <w:spacing w:line="360" w:lineRule="auto"/>
        <w:ind w:firstLine="2415" w:firstLineChars="1150"/>
        <w:jc w:val="right"/>
        <w:rPr>
          <w:rFonts w:hint="eastAsia"/>
        </w:rPr>
      </w:pPr>
      <w:bookmarkStart w:id="398" w:name="_Toc221950262"/>
      <w:r>
        <w:rPr>
          <w:rFonts w:hint="eastAsia"/>
        </w:rPr>
        <w:t>投标人：</w:t>
      </w:r>
      <w:r>
        <w:rPr>
          <w:rFonts w:hint="eastAsia"/>
          <w:u w:val="single"/>
        </w:rPr>
        <w:t xml:space="preserve">                      </w:t>
      </w:r>
      <w:r>
        <w:rPr>
          <w:rFonts w:hint="eastAsia"/>
        </w:rPr>
        <w:t>（盖单位章）</w:t>
      </w:r>
      <w:bookmarkEnd w:id="398"/>
    </w:p>
    <w:p>
      <w:pPr>
        <w:spacing w:line="360" w:lineRule="auto"/>
        <w:ind w:firstLine="2415" w:firstLineChars="1150"/>
        <w:rPr>
          <w:rFonts w:hint="eastAsia"/>
        </w:rPr>
      </w:pPr>
    </w:p>
    <w:p>
      <w:pPr>
        <w:spacing w:line="360" w:lineRule="auto"/>
        <w:ind w:firstLine="5953" w:firstLineChars="2835"/>
        <w:jc w:val="center"/>
        <w:rPr>
          <w:rFonts w:hint="eastAsia"/>
        </w:rPr>
      </w:pPr>
      <w:bookmarkStart w:id="399" w:name="_Toc221950263"/>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w:t>
      </w:r>
      <w:bookmarkEnd w:id="399"/>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rPr>
          <w:rFonts w:hint="eastAsia" w:ascii="宋体" w:hAnsi="宋体" w:cs="宋体"/>
        </w:rPr>
      </w:pPr>
      <w:bookmarkStart w:id="400" w:name="_Toc221950264"/>
      <w:r>
        <w:rPr>
          <w:rFonts w:hint="eastAsia" w:ascii="宋体" w:hAnsi="宋体" w:cs="宋体"/>
        </w:rPr>
        <w:t>备注:</w:t>
      </w:r>
      <w:bookmarkEnd w:id="400"/>
      <w:r>
        <w:rPr>
          <w:rFonts w:hint="eastAsia" w:ascii="宋体" w:hAnsi="宋体" w:cs="宋体"/>
        </w:rPr>
        <w:t>投标人要求招标人澄清招标文件有关问题时，适用于本格式。</w:t>
      </w:r>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ind w:firstLine="2415" w:firstLineChars="1150"/>
        <w:rPr>
          <w:rFonts w:hint="eastAsia"/>
        </w:rPr>
      </w:pPr>
    </w:p>
    <w:p>
      <w:pPr>
        <w:pStyle w:val="3"/>
        <w:rPr>
          <w:rFonts w:hint="eastAsia" w:eastAsia="黑体"/>
          <w:b w:val="0"/>
          <w:bCs/>
          <w:sz w:val="24"/>
        </w:rPr>
      </w:pPr>
      <w:bookmarkStart w:id="401" w:name="_Toc221950265"/>
      <w:bookmarkStart w:id="402" w:name="_Toc387753568"/>
      <w:bookmarkStart w:id="403" w:name="_Toc6029"/>
      <w:bookmarkStart w:id="404" w:name="_Toc426843277"/>
      <w:r>
        <w:rPr>
          <w:rFonts w:hint="eastAsia" w:eastAsia="黑体"/>
          <w:b w:val="0"/>
          <w:bCs/>
          <w:sz w:val="24"/>
        </w:rPr>
        <w:t>附件二：</w:t>
      </w:r>
      <w:bookmarkEnd w:id="401"/>
      <w:bookmarkEnd w:id="402"/>
      <w:bookmarkStart w:id="405" w:name="_Toc221950266"/>
      <w:r>
        <w:rPr>
          <w:rFonts w:hint="eastAsia" w:eastAsia="黑体"/>
          <w:b w:val="0"/>
          <w:bCs/>
          <w:sz w:val="24"/>
        </w:rPr>
        <w:t>招标文件澄清通知</w:t>
      </w:r>
      <w:bookmarkEnd w:id="403"/>
      <w:bookmarkEnd w:id="404"/>
      <w:bookmarkEnd w:id="405"/>
    </w:p>
    <w:p>
      <w:pPr>
        <w:rPr>
          <w:rFonts w:hint="eastAsia"/>
        </w:rPr>
      </w:pPr>
    </w:p>
    <w:p>
      <w:pPr>
        <w:jc w:val="center"/>
        <w:rPr>
          <w:rFonts w:hint="eastAsia"/>
        </w:rPr>
      </w:pPr>
      <w:r>
        <w:rPr>
          <w:rFonts w:hint="eastAsia" w:ascii="黑体" w:eastAsia="黑体"/>
          <w:sz w:val="28"/>
          <w:szCs w:val="28"/>
        </w:rPr>
        <w:t>招标文件澄清通知</w:t>
      </w:r>
    </w:p>
    <w:p>
      <w:pPr>
        <w:spacing w:line="360" w:lineRule="auto"/>
        <w:ind w:firstLine="3360" w:firstLineChars="1600"/>
        <w:rPr>
          <w:rFonts w:hint="eastAsia"/>
        </w:rPr>
      </w:pPr>
      <w:bookmarkStart w:id="406" w:name="_Toc221950267"/>
      <w:r>
        <w:rPr>
          <w:rFonts w:hint="eastAsia"/>
        </w:rPr>
        <w:t>编号：</w:t>
      </w:r>
      <w:bookmarkEnd w:id="406"/>
    </w:p>
    <w:p>
      <w:pPr>
        <w:spacing w:line="360" w:lineRule="auto"/>
        <w:rPr>
          <w:rFonts w:hint="eastAsia" w:ascii="宋体" w:hAnsi="宋体"/>
          <w:u w:val="single"/>
        </w:rPr>
      </w:pPr>
      <w:bookmarkStart w:id="407" w:name="_Toc221950268"/>
      <w:r>
        <w:rPr>
          <w:rFonts w:hint="eastAsia"/>
        </w:rPr>
        <w:t xml:space="preserve"> </w:t>
      </w:r>
      <w:r>
        <w:rPr>
          <w:rFonts w:hint="eastAsia"/>
          <w:u w:val="single"/>
        </w:rPr>
        <w:t xml:space="preserve">     </w:t>
      </w:r>
      <w:r>
        <w:rPr>
          <w:rFonts w:hint="eastAsia" w:ascii="宋体" w:hAnsi="宋体"/>
          <w:u w:val="single"/>
        </w:rPr>
        <w:t xml:space="preserve">     （</w:t>
      </w:r>
      <w:r>
        <w:rPr>
          <w:rFonts w:hint="eastAsia" w:ascii="宋体" w:hAnsi="宋体"/>
        </w:rPr>
        <w:t>投标人名称）</w:t>
      </w:r>
      <w:bookmarkEnd w:id="407"/>
      <w:r>
        <w:rPr>
          <w:rFonts w:hint="eastAsia" w:ascii="宋体" w:hAnsi="宋体"/>
        </w:rPr>
        <w:t>：</w:t>
      </w:r>
    </w:p>
    <w:p>
      <w:pPr>
        <w:spacing w:line="360" w:lineRule="auto"/>
        <w:ind w:firstLine="525" w:firstLineChars="250"/>
        <w:rPr>
          <w:rFonts w:hint="eastAsia"/>
        </w:rPr>
      </w:pPr>
      <w:bookmarkStart w:id="408" w:name="_Toc221950269"/>
      <w:r>
        <w:rPr>
          <w:rFonts w:hint="eastAsia" w:ascii="宋体" w:hAnsi="宋体"/>
        </w:rPr>
        <w:t xml:space="preserve">经研究，对 </w:t>
      </w:r>
      <w:r>
        <w:rPr>
          <w:rFonts w:hint="eastAsia" w:ascii="宋体" w:hAnsi="宋体"/>
          <w:u w:val="single"/>
        </w:rPr>
        <w:t xml:space="preserve">           </w:t>
      </w:r>
      <w:r>
        <w:rPr>
          <w:rFonts w:hint="eastAsia" w:ascii="宋体" w:hAnsi="宋体"/>
        </w:rPr>
        <w:t>（项目名称）</w:t>
      </w:r>
      <w:r>
        <w:rPr>
          <w:rFonts w:hint="eastAsia" w:ascii="宋体" w:hAnsi="宋体"/>
          <w:u w:val="single"/>
        </w:rPr>
        <w:t xml:space="preserve">         </w:t>
      </w:r>
      <w:r>
        <w:rPr>
          <w:rFonts w:hint="eastAsia" w:ascii="宋体" w:hAnsi="宋体"/>
        </w:rPr>
        <w:t>（标段名称）</w:t>
      </w:r>
      <w:r>
        <w:rPr>
          <w:rFonts w:hint="eastAsia"/>
        </w:rPr>
        <w:t>招标文件，作如下澄清：</w:t>
      </w:r>
      <w:bookmarkEnd w:id="408"/>
    </w:p>
    <w:p>
      <w:pPr>
        <w:spacing w:line="360" w:lineRule="auto"/>
        <w:ind w:firstLine="525" w:firstLineChars="250"/>
        <w:rPr>
          <w:rFonts w:hint="eastAsia"/>
        </w:rPr>
      </w:pPr>
      <w:bookmarkStart w:id="409" w:name="_Toc221950270"/>
      <w:r>
        <w:rPr>
          <w:rFonts w:hint="eastAsia"/>
        </w:rPr>
        <w:t>1、………</w:t>
      </w:r>
      <w:bookmarkEnd w:id="409"/>
    </w:p>
    <w:p>
      <w:pPr>
        <w:spacing w:line="360" w:lineRule="auto"/>
        <w:ind w:firstLine="525" w:firstLineChars="250"/>
        <w:rPr>
          <w:rFonts w:hint="eastAsia"/>
        </w:rPr>
      </w:pPr>
      <w:bookmarkStart w:id="410" w:name="_Toc221950271"/>
      <w:r>
        <w:rPr>
          <w:rFonts w:hint="eastAsia"/>
        </w:rPr>
        <w:t>2、………</w:t>
      </w:r>
      <w:bookmarkEnd w:id="410"/>
    </w:p>
    <w:p>
      <w:pPr>
        <w:spacing w:line="360" w:lineRule="auto"/>
        <w:ind w:firstLine="525" w:firstLineChars="250"/>
        <w:rPr>
          <w:rFonts w:hint="eastAsia"/>
        </w:rPr>
      </w:pPr>
      <w:r>
        <w:rPr>
          <w:rFonts w:hint="eastAsia"/>
        </w:rPr>
        <w:t>………</w:t>
      </w:r>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rPr>
          <w:rFonts w:hint="eastAsia"/>
        </w:rPr>
      </w:pPr>
      <w:r>
        <w:rPr>
          <w:rFonts w:hint="eastAsia"/>
        </w:rPr>
        <w:t xml:space="preserve">    </w:t>
      </w:r>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ind w:firstLine="2415" w:firstLineChars="1150"/>
        <w:jc w:val="right"/>
        <w:rPr>
          <w:rFonts w:hint="eastAsia"/>
          <w:u w:val="single"/>
        </w:rPr>
      </w:pPr>
      <w:bookmarkStart w:id="411" w:name="_Toc221950273"/>
      <w:r>
        <w:rPr>
          <w:rFonts w:hint="eastAsia"/>
        </w:rPr>
        <w:t>招标人/招标代理机构：</w:t>
      </w:r>
      <w:r>
        <w:rPr>
          <w:rFonts w:hint="eastAsia"/>
          <w:u w:val="single"/>
        </w:rPr>
        <w:t xml:space="preserve">                      </w:t>
      </w:r>
      <w:r>
        <w:rPr>
          <w:rFonts w:hint="eastAsia"/>
        </w:rPr>
        <w:t>（盖单位章）</w:t>
      </w:r>
      <w:bookmarkEnd w:id="411"/>
    </w:p>
    <w:p>
      <w:pPr>
        <w:spacing w:line="360" w:lineRule="auto"/>
        <w:ind w:firstLine="2415" w:firstLineChars="1150"/>
        <w:jc w:val="right"/>
        <w:rPr>
          <w:rFonts w:hint="eastAsia"/>
        </w:rPr>
      </w:pPr>
    </w:p>
    <w:p>
      <w:pPr>
        <w:spacing w:line="360" w:lineRule="auto"/>
        <w:ind w:firstLine="4095" w:firstLineChars="1950"/>
        <w:jc w:val="right"/>
        <w:rPr>
          <w:rFonts w:hint="eastAsia"/>
        </w:rPr>
      </w:pPr>
      <w:bookmarkStart w:id="412" w:name="_Toc221950274"/>
      <w:r>
        <w:rPr>
          <w:rFonts w:hint="eastAsia"/>
          <w:u w:val="single"/>
        </w:rPr>
        <w:t xml:space="preserve">         </w:t>
      </w:r>
      <w:r>
        <w:rPr>
          <w:rFonts w:hint="eastAsia"/>
        </w:rPr>
        <w:t xml:space="preserve">年 </w:t>
      </w:r>
      <w:r>
        <w:rPr>
          <w:rFonts w:hint="eastAsia"/>
          <w:u w:val="single"/>
        </w:rPr>
        <w:t xml:space="preserve">     </w:t>
      </w:r>
      <w:r>
        <w:rPr>
          <w:rFonts w:hint="eastAsia"/>
        </w:rPr>
        <w:t xml:space="preserve"> 月</w:t>
      </w:r>
      <w:r>
        <w:rPr>
          <w:rFonts w:hint="eastAsia"/>
          <w:u w:val="single"/>
        </w:rPr>
        <w:t xml:space="preserve">     </w:t>
      </w:r>
      <w:r>
        <w:rPr>
          <w:rFonts w:hint="eastAsia"/>
        </w:rPr>
        <w:t>日</w:t>
      </w:r>
      <w:bookmarkEnd w:id="412"/>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rPr>
          <w:rFonts w:hint="eastAsia" w:ascii="华文仿宋" w:hAnsi="华文仿宋" w:eastAsia="华文仿宋"/>
        </w:rPr>
      </w:pPr>
      <w:bookmarkStart w:id="413" w:name="_Toc221950275"/>
    </w:p>
    <w:p>
      <w:pPr>
        <w:spacing w:line="360" w:lineRule="auto"/>
        <w:ind w:left="525" w:hanging="525" w:hangingChars="250"/>
        <w:rPr>
          <w:rFonts w:hint="eastAsia" w:ascii="宋体" w:hAnsi="宋体" w:cs="宋体"/>
        </w:rPr>
      </w:pPr>
      <w:r>
        <w:rPr>
          <w:rFonts w:hint="eastAsia" w:ascii="宋体" w:hAnsi="宋体" w:cs="宋体"/>
        </w:rPr>
        <w:t>备注:</w:t>
      </w:r>
      <w:bookmarkEnd w:id="413"/>
      <w:r>
        <w:rPr>
          <w:rFonts w:hint="eastAsia" w:ascii="宋体" w:hAnsi="宋体" w:cs="宋体"/>
        </w:rPr>
        <w:t>招标人对招标文件有关问题澄清时，适用于本格式。招标人可根据需要将附件二与附件三内容合并发出。</w:t>
      </w:r>
    </w:p>
    <w:p>
      <w:pPr>
        <w:spacing w:line="360" w:lineRule="auto"/>
        <w:ind w:firstLine="2415" w:firstLineChars="1150"/>
        <w:rPr>
          <w:rFonts w:hint="eastAsia"/>
        </w:rPr>
      </w:pPr>
    </w:p>
    <w:p>
      <w:pPr>
        <w:spacing w:line="360" w:lineRule="auto"/>
        <w:ind w:firstLine="2415" w:firstLineChars="1150"/>
        <w:rPr>
          <w:rFonts w:hint="eastAsia"/>
        </w:rPr>
      </w:pPr>
    </w:p>
    <w:p>
      <w:pPr>
        <w:pStyle w:val="3"/>
        <w:rPr>
          <w:rFonts w:hint="eastAsia" w:eastAsia="黑体"/>
          <w:b w:val="0"/>
          <w:bCs/>
          <w:sz w:val="24"/>
        </w:rPr>
      </w:pPr>
      <w:bookmarkStart w:id="414" w:name="_Toc221950276"/>
      <w:bookmarkStart w:id="415" w:name="_Toc387753569"/>
      <w:bookmarkStart w:id="416" w:name="_Toc426843278"/>
      <w:bookmarkStart w:id="417" w:name="_Toc770"/>
      <w:r>
        <w:rPr>
          <w:rFonts w:hint="eastAsia" w:eastAsia="黑体"/>
          <w:b w:val="0"/>
          <w:bCs/>
          <w:sz w:val="24"/>
        </w:rPr>
        <w:t>附件三：</w:t>
      </w:r>
      <w:bookmarkEnd w:id="414"/>
      <w:bookmarkEnd w:id="415"/>
      <w:r>
        <w:rPr>
          <w:rFonts w:hint="eastAsia" w:eastAsia="黑体"/>
          <w:b w:val="0"/>
          <w:bCs/>
          <w:sz w:val="24"/>
        </w:rPr>
        <w:t>招标文件修改通知</w:t>
      </w:r>
      <w:bookmarkEnd w:id="416"/>
      <w:bookmarkEnd w:id="417"/>
    </w:p>
    <w:p>
      <w:pPr>
        <w:rPr>
          <w:rFonts w:hint="eastAsia"/>
        </w:rPr>
      </w:pPr>
    </w:p>
    <w:p>
      <w:pPr>
        <w:jc w:val="center"/>
        <w:rPr>
          <w:rFonts w:hint="eastAsia"/>
        </w:rPr>
      </w:pPr>
      <w:r>
        <w:rPr>
          <w:rFonts w:hint="eastAsia" w:ascii="黑体" w:eastAsia="黑体"/>
          <w:sz w:val="28"/>
          <w:szCs w:val="28"/>
        </w:rPr>
        <w:t>招标文件修改通知</w:t>
      </w:r>
    </w:p>
    <w:p>
      <w:pPr>
        <w:spacing w:line="360" w:lineRule="auto"/>
        <w:ind w:firstLine="3360" w:firstLineChars="1600"/>
        <w:rPr>
          <w:rFonts w:hint="eastAsia"/>
        </w:rPr>
      </w:pPr>
      <w:r>
        <w:rPr>
          <w:rFonts w:hint="eastAsia"/>
        </w:rPr>
        <w:t>编号：</w:t>
      </w:r>
    </w:p>
    <w:p>
      <w:pPr>
        <w:spacing w:line="360" w:lineRule="auto"/>
        <w:rPr>
          <w:rFonts w:hint="eastAsia" w:ascii="宋体" w:hAnsi="宋体"/>
          <w:u w:val="single"/>
        </w:rPr>
      </w:pPr>
      <w:r>
        <w:rPr>
          <w:rFonts w:hint="eastAsia"/>
        </w:rPr>
        <w:t xml:space="preserve"> </w:t>
      </w:r>
      <w:r>
        <w:rPr>
          <w:rFonts w:hint="eastAsia"/>
          <w:u w:val="single"/>
        </w:rPr>
        <w:t xml:space="preserve">         </w:t>
      </w:r>
      <w:r>
        <w:rPr>
          <w:rFonts w:hint="eastAsia" w:ascii="宋体" w:hAnsi="宋体"/>
          <w:u w:val="single"/>
        </w:rPr>
        <w:t xml:space="preserve"> （</w:t>
      </w:r>
      <w:r>
        <w:rPr>
          <w:rFonts w:hint="eastAsia" w:ascii="宋体" w:hAnsi="宋体"/>
        </w:rPr>
        <w:t>投标人名称）：</w:t>
      </w:r>
    </w:p>
    <w:p>
      <w:pPr>
        <w:spacing w:line="360" w:lineRule="auto"/>
        <w:ind w:firstLine="525" w:firstLineChars="250"/>
        <w:rPr>
          <w:rFonts w:hint="eastAsia"/>
        </w:rPr>
      </w:pPr>
      <w:r>
        <w:rPr>
          <w:rFonts w:hint="eastAsia" w:ascii="宋体" w:hAnsi="宋体"/>
        </w:rPr>
        <w:t xml:space="preserve">经研究，对 </w:t>
      </w:r>
      <w:r>
        <w:rPr>
          <w:rFonts w:hint="eastAsia" w:ascii="宋体" w:hAnsi="宋体"/>
          <w:u w:val="single"/>
        </w:rPr>
        <w:t xml:space="preserve">          </w:t>
      </w:r>
      <w:r>
        <w:rPr>
          <w:rFonts w:hint="eastAsia" w:ascii="宋体" w:hAnsi="宋体"/>
        </w:rPr>
        <w:t>（项目名称）</w:t>
      </w:r>
      <w:r>
        <w:rPr>
          <w:rFonts w:hint="eastAsia" w:ascii="宋体" w:hAnsi="宋体"/>
          <w:u w:val="single"/>
        </w:rPr>
        <w:t xml:space="preserve">         </w:t>
      </w:r>
      <w:r>
        <w:rPr>
          <w:rFonts w:hint="eastAsia" w:ascii="宋体" w:hAnsi="宋体"/>
        </w:rPr>
        <w:t>（标段名称）</w:t>
      </w:r>
      <w:r>
        <w:rPr>
          <w:rFonts w:hint="eastAsia"/>
        </w:rPr>
        <w:t>招标文件，作如下修改：</w:t>
      </w:r>
    </w:p>
    <w:p>
      <w:pPr>
        <w:spacing w:line="360" w:lineRule="auto"/>
        <w:ind w:firstLine="525" w:firstLineChars="250"/>
        <w:rPr>
          <w:rFonts w:hint="eastAsia"/>
        </w:rPr>
      </w:pPr>
      <w:r>
        <w:rPr>
          <w:rFonts w:hint="eastAsia"/>
        </w:rPr>
        <w:t>1、………</w:t>
      </w:r>
    </w:p>
    <w:p>
      <w:pPr>
        <w:spacing w:line="360" w:lineRule="auto"/>
        <w:ind w:firstLine="525" w:firstLineChars="250"/>
        <w:rPr>
          <w:rFonts w:hint="eastAsia"/>
        </w:rPr>
      </w:pPr>
      <w:r>
        <w:rPr>
          <w:rFonts w:hint="eastAsia"/>
        </w:rPr>
        <w:t>2、………</w:t>
      </w:r>
    </w:p>
    <w:p>
      <w:pPr>
        <w:spacing w:line="360" w:lineRule="auto"/>
        <w:ind w:firstLine="525" w:firstLineChars="250"/>
        <w:rPr>
          <w:rFonts w:hint="eastAsia"/>
        </w:rPr>
      </w:pPr>
      <w:r>
        <w:rPr>
          <w:rFonts w:hint="eastAsia"/>
        </w:rPr>
        <w:t>………</w:t>
      </w:r>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rPr>
          <w:rFonts w:hint="eastAsia"/>
        </w:rPr>
      </w:pPr>
      <w:r>
        <w:rPr>
          <w:rFonts w:hint="eastAsia"/>
        </w:rPr>
        <w:t xml:space="preserve">   </w:t>
      </w:r>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ind w:firstLine="2415" w:firstLineChars="1150"/>
        <w:jc w:val="right"/>
        <w:rPr>
          <w:rFonts w:hint="eastAsia"/>
          <w:u w:val="single"/>
        </w:rPr>
      </w:pPr>
      <w:r>
        <w:rPr>
          <w:rFonts w:hint="eastAsia"/>
        </w:rPr>
        <w:t>招标人/招标代理机构：</w:t>
      </w:r>
      <w:r>
        <w:rPr>
          <w:rFonts w:hint="eastAsia"/>
          <w:u w:val="single"/>
        </w:rPr>
        <w:t xml:space="preserve">                      </w:t>
      </w:r>
      <w:r>
        <w:rPr>
          <w:rFonts w:hint="eastAsia"/>
        </w:rPr>
        <w:t>（盖单位章）</w:t>
      </w:r>
    </w:p>
    <w:p>
      <w:pPr>
        <w:spacing w:line="360" w:lineRule="auto"/>
        <w:ind w:firstLine="2415" w:firstLineChars="1150"/>
        <w:jc w:val="right"/>
        <w:rPr>
          <w:rFonts w:hint="eastAsia"/>
        </w:rPr>
      </w:pPr>
    </w:p>
    <w:p>
      <w:pPr>
        <w:spacing w:line="360" w:lineRule="auto"/>
        <w:ind w:firstLine="4095" w:firstLineChars="1950"/>
        <w:jc w:val="right"/>
        <w:rPr>
          <w:rFonts w:hint="eastAsia"/>
        </w:rPr>
      </w:pPr>
      <w:r>
        <w:rPr>
          <w:rFonts w:hint="eastAsia"/>
          <w:u w:val="single"/>
        </w:rPr>
        <w:t xml:space="preserve">         </w:t>
      </w:r>
      <w:r>
        <w:rPr>
          <w:rFonts w:hint="eastAsia"/>
        </w:rPr>
        <w:t xml:space="preserve">年 </w:t>
      </w:r>
      <w:r>
        <w:rPr>
          <w:rFonts w:hint="eastAsia"/>
          <w:u w:val="single"/>
        </w:rPr>
        <w:t xml:space="preserve">     </w:t>
      </w:r>
      <w:r>
        <w:rPr>
          <w:rFonts w:hint="eastAsia"/>
        </w:rPr>
        <w:t xml:space="preserve"> 月</w:t>
      </w:r>
      <w:r>
        <w:rPr>
          <w:rFonts w:hint="eastAsia"/>
          <w:u w:val="single"/>
        </w:rPr>
        <w:t xml:space="preserve">     </w:t>
      </w:r>
      <w:r>
        <w:rPr>
          <w:rFonts w:hint="eastAsia"/>
        </w:rPr>
        <w:t>日</w:t>
      </w:r>
    </w:p>
    <w:p>
      <w:pPr>
        <w:spacing w:line="360" w:lineRule="auto"/>
        <w:ind w:firstLine="2415" w:firstLineChars="1150"/>
        <w:rPr>
          <w:rFonts w:hint="eastAsia"/>
        </w:rPr>
      </w:pPr>
    </w:p>
    <w:p>
      <w:pPr>
        <w:spacing w:line="360" w:lineRule="auto"/>
        <w:ind w:firstLine="2415" w:firstLineChars="1150"/>
        <w:rPr>
          <w:rFonts w:hint="eastAsia"/>
        </w:rPr>
      </w:pPr>
    </w:p>
    <w:p>
      <w:pPr>
        <w:spacing w:line="360" w:lineRule="auto"/>
        <w:rPr>
          <w:rFonts w:hint="eastAsia" w:ascii="华文仿宋" w:hAnsi="华文仿宋" w:eastAsia="华文仿宋"/>
        </w:rPr>
      </w:pPr>
    </w:p>
    <w:p>
      <w:pPr>
        <w:spacing w:line="360" w:lineRule="auto"/>
        <w:rPr>
          <w:rFonts w:hint="eastAsia" w:ascii="华文仿宋" w:hAnsi="华文仿宋" w:eastAsia="华文仿宋"/>
        </w:rPr>
      </w:pPr>
    </w:p>
    <w:p>
      <w:pPr>
        <w:spacing w:line="360" w:lineRule="auto"/>
        <w:rPr>
          <w:rFonts w:hint="eastAsia" w:ascii="宋体" w:hAnsi="宋体" w:cs="宋体"/>
        </w:rPr>
      </w:pPr>
      <w:r>
        <w:rPr>
          <w:rFonts w:hint="eastAsia" w:ascii="宋体" w:hAnsi="宋体" w:cs="宋体"/>
        </w:rPr>
        <w:t>备注:招标人对招标文件修改时，适用于本格式。</w:t>
      </w:r>
    </w:p>
    <w:p>
      <w:pPr>
        <w:spacing w:line="360" w:lineRule="auto"/>
        <w:ind w:firstLine="2415" w:firstLineChars="1150"/>
        <w:rPr>
          <w:rFonts w:hint="eastAsia"/>
        </w:rPr>
      </w:pPr>
    </w:p>
    <w:p>
      <w:pPr>
        <w:spacing w:line="360" w:lineRule="auto"/>
        <w:ind w:firstLine="2415" w:firstLineChars="1150"/>
        <w:rPr>
          <w:rFonts w:hint="eastAsia"/>
        </w:rPr>
      </w:pPr>
    </w:p>
    <w:p>
      <w:pPr>
        <w:spacing w:before="93" w:beforeLines="30"/>
        <w:ind w:firstLine="4305" w:firstLineChars="2050"/>
        <w:rPr>
          <w:rFonts w:hint="eastAsia" w:ascii="宋体" w:hAnsi="宋体" w:cs="宋体"/>
          <w:kern w:val="0"/>
          <w:szCs w:val="21"/>
        </w:rPr>
      </w:pPr>
    </w:p>
    <w:p>
      <w:pPr>
        <w:wordWrap w:val="0"/>
        <w:spacing w:before="93" w:beforeLines="30"/>
        <w:ind w:right="420"/>
        <w:jc w:val="right"/>
        <w:rPr>
          <w:rFonts w:hint="eastAsia" w:ascii="宋体" w:hAnsi="宋体" w:cs="宋体"/>
          <w:kern w:val="0"/>
          <w:szCs w:val="21"/>
        </w:rPr>
      </w:pPr>
      <w:r>
        <w:rPr>
          <w:rFonts w:hint="eastAsia" w:ascii="宋体" w:hAnsi="宋体" w:cs="宋体"/>
          <w:kern w:val="0"/>
          <w:szCs w:val="21"/>
        </w:rPr>
        <w:t xml:space="preserve"> </w:t>
      </w:r>
    </w:p>
    <w:p>
      <w:pPr>
        <w:pStyle w:val="241"/>
        <w:spacing w:before="120" w:after="156" w:afterLines="50"/>
        <w:sectPr>
          <w:pgSz w:w="11906" w:h="16838"/>
          <w:pgMar w:top="1418" w:right="1469" w:bottom="1418" w:left="1418" w:header="851" w:footer="992" w:gutter="0"/>
          <w:cols w:space="720" w:num="1"/>
          <w:titlePg/>
          <w:docGrid w:type="linesAndChars" w:linePitch="312" w:charSpace="0"/>
        </w:sectPr>
      </w:pPr>
      <w:bookmarkStart w:id="418" w:name="_Toc387753570"/>
      <w:bookmarkStart w:id="419" w:name="_Toc221950298"/>
    </w:p>
    <w:p>
      <w:pPr>
        <w:pStyle w:val="3"/>
        <w:rPr>
          <w:rFonts w:eastAsia="黑体"/>
          <w:b w:val="0"/>
          <w:bCs/>
          <w:sz w:val="24"/>
        </w:rPr>
      </w:pPr>
      <w:bookmarkStart w:id="420" w:name="_Toc660"/>
      <w:bookmarkStart w:id="421" w:name="_Toc426843280"/>
      <w:r>
        <w:rPr>
          <w:rFonts w:hint="eastAsia" w:eastAsia="黑体"/>
          <w:b w:val="0"/>
          <w:bCs/>
          <w:sz w:val="24"/>
        </w:rPr>
        <w:t>附件四：</w:t>
      </w:r>
      <w:bookmarkEnd w:id="418"/>
      <w:bookmarkEnd w:id="419"/>
      <w:r>
        <w:rPr>
          <w:rFonts w:hint="eastAsia" w:eastAsia="黑体"/>
          <w:b w:val="0"/>
          <w:bCs/>
          <w:sz w:val="24"/>
        </w:rPr>
        <w:t>开标记录表</w:t>
      </w:r>
      <w:bookmarkEnd w:id="420"/>
      <w:bookmarkEnd w:id="421"/>
    </w:p>
    <w:p>
      <w:pPr>
        <w:spacing w:before="240" w:beforeLines="100" w:after="240" w:afterLines="100" w:line="480" w:lineRule="exact"/>
        <w:jc w:val="center"/>
        <w:rPr>
          <w:rFonts w:hint="eastAsia" w:ascii="黑体" w:eastAsia="黑体"/>
          <w:sz w:val="28"/>
          <w:szCs w:val="28"/>
        </w:rPr>
      </w:pPr>
      <w:bookmarkStart w:id="422" w:name="_Toc221950299"/>
      <w:r>
        <w:rPr>
          <w:rFonts w:hint="eastAsia" w:ascii="黑体" w:eastAsia="黑体"/>
          <w:sz w:val="28"/>
          <w:szCs w:val="28"/>
          <w:u w:val="single"/>
        </w:rPr>
        <w:t xml:space="preserve">             </w:t>
      </w:r>
      <w:r>
        <w:rPr>
          <w:rFonts w:hint="eastAsia" w:ascii="黑体" w:eastAsia="黑体"/>
          <w:sz w:val="28"/>
          <w:szCs w:val="28"/>
        </w:rPr>
        <w:t>（项目名称）</w:t>
      </w:r>
      <w:r>
        <w:rPr>
          <w:rFonts w:hint="eastAsia" w:ascii="黑体" w:eastAsia="黑体"/>
          <w:sz w:val="28"/>
          <w:szCs w:val="28"/>
          <w:u w:val="single"/>
        </w:rPr>
        <w:t xml:space="preserve">      </w:t>
      </w:r>
      <w:r>
        <w:rPr>
          <w:rFonts w:hint="eastAsia" w:ascii="黑体" w:eastAsia="黑体"/>
          <w:sz w:val="28"/>
          <w:szCs w:val="28"/>
        </w:rPr>
        <w:t>（标段名称）</w:t>
      </w:r>
      <w:bookmarkEnd w:id="422"/>
      <w:r>
        <w:rPr>
          <w:rFonts w:hint="eastAsia" w:ascii="黑体" w:eastAsia="黑体"/>
          <w:sz w:val="28"/>
          <w:szCs w:val="28"/>
        </w:rPr>
        <w:t>开标记录表</w:t>
      </w:r>
    </w:p>
    <w:p>
      <w:pPr>
        <w:spacing w:line="400" w:lineRule="exact"/>
        <w:ind w:right="420"/>
        <w:rPr>
          <w:rFonts w:hint="eastAsia"/>
          <w:szCs w:val="21"/>
        </w:rPr>
      </w:pPr>
      <w:bookmarkStart w:id="423" w:name="_Toc221950300"/>
      <w:r>
        <w:rPr>
          <w:rFonts w:hint="eastAsia"/>
        </w:rPr>
        <w:t>开标时间：</w:t>
      </w: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w:t>
      </w:r>
      <w:r>
        <w:rPr>
          <w:rFonts w:hint="eastAsia"/>
          <w:u w:val="single"/>
        </w:rPr>
        <w:t xml:space="preserve">    </w:t>
      </w:r>
      <w:r>
        <w:rPr>
          <w:rFonts w:hint="eastAsia"/>
        </w:rPr>
        <w:t>时</w:t>
      </w:r>
      <w:r>
        <w:rPr>
          <w:rFonts w:hint="eastAsia"/>
          <w:u w:val="single"/>
        </w:rPr>
        <w:t xml:space="preserve">    </w:t>
      </w:r>
      <w:r>
        <w:rPr>
          <w:rFonts w:hint="eastAsia"/>
        </w:rPr>
        <w:t>分</w:t>
      </w:r>
      <w:bookmarkEnd w:id="423"/>
      <w:r>
        <w:rPr>
          <w:rFonts w:hint="eastAsia"/>
        </w:rPr>
        <w:t xml:space="preserve">                                            </w:t>
      </w:r>
      <w:r>
        <w:rPr>
          <w:rFonts w:hint="eastAsia"/>
          <w:szCs w:val="21"/>
        </w:rPr>
        <w:t>开标结束时间：</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r>
        <w:rPr>
          <w:rFonts w:hint="eastAsia"/>
          <w:szCs w:val="21"/>
          <w:u w:val="single"/>
        </w:rPr>
        <w:t xml:space="preserve">    </w:t>
      </w:r>
      <w:r>
        <w:rPr>
          <w:rFonts w:hint="eastAsia"/>
          <w:szCs w:val="21"/>
        </w:rPr>
        <w:t>时</w:t>
      </w:r>
      <w:r>
        <w:rPr>
          <w:rFonts w:hint="eastAsia"/>
          <w:szCs w:val="21"/>
          <w:u w:val="single"/>
        </w:rPr>
        <w:t xml:space="preserve">    </w:t>
      </w:r>
      <w:r>
        <w:rPr>
          <w:rFonts w:hint="eastAsia"/>
          <w:szCs w:val="21"/>
        </w:rPr>
        <w:t>分</w:t>
      </w:r>
    </w:p>
    <w:tbl>
      <w:tblPr>
        <w:tblStyle w:val="42"/>
        <w:tblW w:w="5000" w:type="pct"/>
        <w:tblInd w:w="0" w:type="dxa"/>
        <w:tblLayout w:type="autofit"/>
        <w:tblCellMar>
          <w:top w:w="0" w:type="dxa"/>
          <w:left w:w="108" w:type="dxa"/>
          <w:bottom w:w="0" w:type="dxa"/>
          <w:right w:w="108" w:type="dxa"/>
        </w:tblCellMar>
      </w:tblPr>
      <w:tblGrid>
        <w:gridCol w:w="815"/>
        <w:gridCol w:w="2243"/>
        <w:gridCol w:w="1226"/>
        <w:gridCol w:w="1493"/>
        <w:gridCol w:w="1277"/>
        <w:gridCol w:w="1132"/>
        <w:gridCol w:w="1274"/>
        <w:gridCol w:w="1226"/>
        <w:gridCol w:w="1766"/>
        <w:gridCol w:w="1766"/>
      </w:tblGrid>
      <w:tr>
        <w:tblPrEx>
          <w:tblCellMar>
            <w:top w:w="0" w:type="dxa"/>
            <w:left w:w="108" w:type="dxa"/>
            <w:bottom w:w="0" w:type="dxa"/>
            <w:right w:w="108" w:type="dxa"/>
          </w:tblCellMar>
        </w:tblPrEx>
        <w:trPr>
          <w:trHeight w:val="445" w:hRule="atLeast"/>
        </w:trPr>
        <w:tc>
          <w:tcPr>
            <w:tcW w:w="287" w:type="pct"/>
            <w:vMerge w:val="restart"/>
            <w:tcBorders>
              <w:top w:val="single" w:color="auto" w:sz="4" w:space="0"/>
              <w:left w:val="single" w:color="auto" w:sz="4" w:space="0"/>
              <w:right w:val="single" w:color="auto" w:sz="4" w:space="0"/>
            </w:tcBorders>
            <w:noWrap w:val="0"/>
            <w:vAlign w:val="center"/>
          </w:tcPr>
          <w:p>
            <w:pPr>
              <w:spacing w:line="0" w:lineRule="atLeast"/>
              <w:jc w:val="center"/>
              <w:rPr>
                <w:szCs w:val="21"/>
              </w:rPr>
            </w:pPr>
            <w:bookmarkStart w:id="424" w:name="_Toc221950301"/>
            <w:r>
              <w:rPr>
                <w:szCs w:val="21"/>
              </w:rPr>
              <w:t>序号</w:t>
            </w:r>
            <w:bookmarkEnd w:id="424"/>
          </w:p>
        </w:tc>
        <w:tc>
          <w:tcPr>
            <w:tcW w:w="789" w:type="pct"/>
            <w:vMerge w:val="restart"/>
            <w:tcBorders>
              <w:top w:val="single" w:color="auto" w:sz="4" w:space="0"/>
              <w:left w:val="single" w:color="auto" w:sz="4" w:space="0"/>
              <w:right w:val="single" w:color="auto" w:sz="4" w:space="0"/>
            </w:tcBorders>
            <w:noWrap w:val="0"/>
            <w:vAlign w:val="center"/>
          </w:tcPr>
          <w:p>
            <w:pPr>
              <w:spacing w:line="0" w:lineRule="atLeast"/>
              <w:jc w:val="center"/>
              <w:rPr>
                <w:szCs w:val="21"/>
              </w:rPr>
            </w:pPr>
            <w:bookmarkStart w:id="425" w:name="_Toc221950302"/>
            <w:r>
              <w:rPr>
                <w:szCs w:val="21"/>
              </w:rPr>
              <w:t>投标人</w:t>
            </w:r>
            <w:bookmarkEnd w:id="425"/>
            <w:r>
              <w:rPr>
                <w:rFonts w:hint="eastAsia"/>
                <w:szCs w:val="21"/>
              </w:rPr>
              <w:t>名称</w:t>
            </w:r>
          </w:p>
        </w:tc>
        <w:tc>
          <w:tcPr>
            <w:tcW w:w="431" w:type="pct"/>
            <w:vMerge w:val="restart"/>
            <w:tcBorders>
              <w:top w:val="single" w:color="auto" w:sz="4" w:space="0"/>
              <w:left w:val="single" w:color="auto" w:sz="4" w:space="0"/>
              <w:right w:val="single" w:color="auto" w:sz="4" w:space="0"/>
            </w:tcBorders>
            <w:noWrap w:val="0"/>
            <w:vAlign w:val="center"/>
          </w:tcPr>
          <w:p>
            <w:pPr>
              <w:spacing w:line="0" w:lineRule="atLeast"/>
              <w:jc w:val="center"/>
              <w:rPr>
                <w:rFonts w:hint="eastAsia"/>
                <w:szCs w:val="21"/>
              </w:rPr>
            </w:pPr>
            <w:bookmarkStart w:id="426" w:name="_Toc221950304"/>
            <w:r>
              <w:rPr>
                <w:szCs w:val="21"/>
              </w:rPr>
              <w:t>投标</w:t>
            </w:r>
          </w:p>
          <w:p>
            <w:pPr>
              <w:spacing w:line="0" w:lineRule="atLeast"/>
              <w:jc w:val="center"/>
              <w:rPr>
                <w:szCs w:val="21"/>
              </w:rPr>
            </w:pPr>
            <w:r>
              <w:rPr>
                <w:szCs w:val="21"/>
              </w:rPr>
              <w:t>保证金</w:t>
            </w:r>
            <w:bookmarkEnd w:id="426"/>
          </w:p>
        </w:tc>
        <w:tc>
          <w:tcPr>
            <w:tcW w:w="525" w:type="pct"/>
            <w:vMerge w:val="restart"/>
            <w:tcBorders>
              <w:top w:val="single" w:color="auto" w:sz="4" w:space="0"/>
              <w:left w:val="single" w:color="auto" w:sz="4" w:space="0"/>
              <w:right w:val="single" w:color="auto" w:sz="4" w:space="0"/>
            </w:tcBorders>
            <w:noWrap w:val="0"/>
            <w:vAlign w:val="center"/>
          </w:tcPr>
          <w:p>
            <w:pPr>
              <w:spacing w:line="0" w:lineRule="atLeast"/>
              <w:jc w:val="center"/>
              <w:rPr>
                <w:rFonts w:hint="eastAsia"/>
                <w:szCs w:val="21"/>
              </w:rPr>
            </w:pPr>
            <w:bookmarkStart w:id="427" w:name="_Toc221950305"/>
            <w:r>
              <w:rPr>
                <w:szCs w:val="21"/>
              </w:rPr>
              <w:t>投标报价</w:t>
            </w:r>
          </w:p>
          <w:p>
            <w:pPr>
              <w:spacing w:line="0" w:lineRule="atLeast"/>
              <w:jc w:val="center"/>
              <w:rPr>
                <w:szCs w:val="21"/>
              </w:rPr>
            </w:pPr>
            <w:r>
              <w:rPr>
                <w:szCs w:val="21"/>
              </w:rPr>
              <w:t>（元）</w:t>
            </w:r>
            <w:bookmarkEnd w:id="427"/>
          </w:p>
        </w:tc>
        <w:tc>
          <w:tcPr>
            <w:tcW w:w="449" w:type="pct"/>
            <w:vMerge w:val="restart"/>
            <w:tcBorders>
              <w:top w:val="single" w:color="auto" w:sz="4" w:space="0"/>
              <w:left w:val="single" w:color="auto" w:sz="4" w:space="0"/>
              <w:right w:val="single" w:color="auto" w:sz="4" w:space="0"/>
            </w:tcBorders>
            <w:noWrap w:val="0"/>
            <w:vAlign w:val="center"/>
          </w:tcPr>
          <w:p>
            <w:pPr>
              <w:spacing w:line="0" w:lineRule="atLeast"/>
              <w:jc w:val="center"/>
              <w:rPr>
                <w:rFonts w:hint="eastAsia" w:ascii="宋体" w:hAnsi="宋体"/>
              </w:rPr>
            </w:pPr>
            <w:r>
              <w:rPr>
                <w:rFonts w:hint="eastAsia" w:ascii="宋体" w:hAnsi="宋体"/>
              </w:rPr>
              <w:t>服务期</w:t>
            </w:r>
          </w:p>
          <w:p>
            <w:pPr>
              <w:spacing w:line="0" w:lineRule="atLeast"/>
              <w:jc w:val="center"/>
              <w:rPr>
                <w:szCs w:val="21"/>
              </w:rPr>
            </w:pPr>
            <w:r>
              <w:rPr>
                <w:rFonts w:hint="eastAsia"/>
                <w:szCs w:val="21"/>
              </w:rPr>
              <w:t>（日历天）</w:t>
            </w:r>
          </w:p>
        </w:tc>
        <w:tc>
          <w:tcPr>
            <w:tcW w:w="1277" w:type="pct"/>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jc w:val="center"/>
              <w:rPr>
                <w:rFonts w:hint="eastAsia"/>
                <w:szCs w:val="21"/>
              </w:rPr>
            </w:pPr>
            <w:r>
              <w:rPr>
                <w:rFonts w:hint="eastAsia"/>
                <w:szCs w:val="21"/>
              </w:rPr>
              <w:t>总监理工程师</w:t>
            </w:r>
          </w:p>
        </w:tc>
        <w:tc>
          <w:tcPr>
            <w:tcW w:w="621" w:type="pct"/>
            <w:vMerge w:val="restart"/>
            <w:tcBorders>
              <w:top w:val="single" w:color="auto" w:sz="4" w:space="0"/>
              <w:left w:val="single" w:color="auto" w:sz="4" w:space="0"/>
              <w:right w:val="single" w:color="auto" w:sz="4" w:space="0"/>
            </w:tcBorders>
            <w:noWrap w:val="0"/>
            <w:vAlign w:val="center"/>
          </w:tcPr>
          <w:p>
            <w:pPr>
              <w:spacing w:line="0" w:lineRule="atLeast"/>
              <w:jc w:val="center"/>
              <w:rPr>
                <w:szCs w:val="21"/>
              </w:rPr>
            </w:pPr>
            <w:bookmarkStart w:id="428" w:name="_Toc221950309"/>
            <w:r>
              <w:rPr>
                <w:rFonts w:hint="eastAsia"/>
                <w:szCs w:val="21"/>
              </w:rPr>
              <w:t>投标人代表</w:t>
            </w:r>
            <w:bookmarkEnd w:id="428"/>
          </w:p>
        </w:tc>
        <w:tc>
          <w:tcPr>
            <w:tcW w:w="621" w:type="pct"/>
            <w:vMerge w:val="restart"/>
            <w:tcBorders>
              <w:top w:val="single" w:color="auto" w:sz="4" w:space="0"/>
              <w:left w:val="single" w:color="auto" w:sz="4" w:space="0"/>
              <w:right w:val="single" w:color="auto" w:sz="4" w:space="0"/>
            </w:tcBorders>
            <w:noWrap w:val="0"/>
            <w:vAlign w:val="center"/>
          </w:tcPr>
          <w:p>
            <w:pPr>
              <w:spacing w:line="0" w:lineRule="atLeast"/>
              <w:jc w:val="center"/>
              <w:rPr>
                <w:rFonts w:hint="eastAsia"/>
                <w:szCs w:val="21"/>
              </w:rPr>
            </w:pPr>
            <w:r>
              <w:rPr>
                <w:rFonts w:hint="eastAsia"/>
                <w:szCs w:val="21"/>
              </w:rPr>
              <w:t>联系电话</w:t>
            </w:r>
          </w:p>
        </w:tc>
      </w:tr>
      <w:tr>
        <w:tblPrEx>
          <w:tblCellMar>
            <w:top w:w="0" w:type="dxa"/>
            <w:left w:w="108" w:type="dxa"/>
            <w:bottom w:w="0" w:type="dxa"/>
            <w:right w:w="108" w:type="dxa"/>
          </w:tblCellMar>
        </w:tblPrEx>
        <w:trPr>
          <w:trHeight w:val="483" w:hRule="atLeast"/>
        </w:trPr>
        <w:tc>
          <w:tcPr>
            <w:tcW w:w="287" w:type="pct"/>
            <w:vMerge w:val="continue"/>
            <w:tcBorders>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789" w:type="pct"/>
            <w:vMerge w:val="continue"/>
            <w:tcBorders>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31" w:type="pct"/>
            <w:vMerge w:val="continue"/>
            <w:tcBorders>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525" w:type="pct"/>
            <w:vMerge w:val="continue"/>
            <w:tcBorders>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49" w:type="pct"/>
            <w:vMerge w:val="continue"/>
            <w:tcBorders>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39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rPr>
            </w:pPr>
            <w:r>
              <w:rPr>
                <w:rFonts w:hint="eastAsia" w:ascii="宋体" w:hAnsi="宋体"/>
              </w:rPr>
              <w:t>姓名</w:t>
            </w:r>
          </w:p>
        </w:tc>
        <w:tc>
          <w:tcPr>
            <w:tcW w:w="44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rPr>
            </w:pPr>
            <w:r>
              <w:rPr>
                <w:rFonts w:hint="eastAsia" w:ascii="宋体" w:hAnsi="宋体"/>
              </w:rPr>
              <w:t>证书名称</w:t>
            </w:r>
          </w:p>
        </w:tc>
        <w:tc>
          <w:tcPr>
            <w:tcW w:w="43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rPr>
            </w:pPr>
            <w:r>
              <w:rPr>
                <w:rFonts w:hint="eastAsia" w:ascii="宋体" w:hAnsi="宋体"/>
              </w:rPr>
              <w:t>证书编号</w:t>
            </w:r>
          </w:p>
        </w:tc>
        <w:tc>
          <w:tcPr>
            <w:tcW w:w="621" w:type="pct"/>
            <w:vMerge w:val="continue"/>
            <w:tcBorders>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621" w:type="pct"/>
            <w:vMerge w:val="continue"/>
            <w:tcBorders>
              <w:left w:val="single" w:color="auto" w:sz="4" w:space="0"/>
              <w:bottom w:val="single" w:color="auto" w:sz="4" w:space="0"/>
              <w:right w:val="single" w:color="auto" w:sz="4" w:space="0"/>
            </w:tcBorders>
            <w:noWrap w:val="0"/>
            <w:vAlign w:val="top"/>
          </w:tcPr>
          <w:p>
            <w:pPr>
              <w:spacing w:line="500" w:lineRule="exact"/>
              <w:jc w:val="left"/>
              <w:rPr>
                <w:szCs w:val="21"/>
              </w:rPr>
            </w:pPr>
          </w:p>
        </w:tc>
      </w:tr>
      <w:tr>
        <w:tblPrEx>
          <w:tblCellMar>
            <w:top w:w="0" w:type="dxa"/>
            <w:left w:w="108" w:type="dxa"/>
            <w:bottom w:w="0" w:type="dxa"/>
            <w:right w:w="108" w:type="dxa"/>
          </w:tblCellMar>
        </w:tblPrEx>
        <w:trPr>
          <w:trHeight w:val="467" w:hRule="atLeast"/>
        </w:trPr>
        <w:tc>
          <w:tcPr>
            <w:tcW w:w="287"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789"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3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525"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49"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398"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48"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30"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62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62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r>
      <w:tr>
        <w:tblPrEx>
          <w:tblCellMar>
            <w:top w:w="0" w:type="dxa"/>
            <w:left w:w="108" w:type="dxa"/>
            <w:bottom w:w="0" w:type="dxa"/>
            <w:right w:w="108" w:type="dxa"/>
          </w:tblCellMar>
        </w:tblPrEx>
        <w:trPr>
          <w:trHeight w:val="483" w:hRule="atLeast"/>
        </w:trPr>
        <w:tc>
          <w:tcPr>
            <w:tcW w:w="287"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789"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3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525"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49"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398"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48"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30"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62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62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r>
      <w:tr>
        <w:tblPrEx>
          <w:tblCellMar>
            <w:top w:w="0" w:type="dxa"/>
            <w:left w:w="108" w:type="dxa"/>
            <w:bottom w:w="0" w:type="dxa"/>
            <w:right w:w="108" w:type="dxa"/>
          </w:tblCellMar>
        </w:tblPrEx>
        <w:trPr>
          <w:trHeight w:val="467" w:hRule="atLeast"/>
        </w:trPr>
        <w:tc>
          <w:tcPr>
            <w:tcW w:w="287"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789"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3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525"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49"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398"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48"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30"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62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62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r>
      <w:tr>
        <w:tblPrEx>
          <w:tblCellMar>
            <w:top w:w="0" w:type="dxa"/>
            <w:left w:w="108" w:type="dxa"/>
            <w:bottom w:w="0" w:type="dxa"/>
            <w:right w:w="108" w:type="dxa"/>
          </w:tblCellMar>
        </w:tblPrEx>
        <w:trPr>
          <w:trHeight w:val="467" w:hRule="atLeast"/>
        </w:trPr>
        <w:tc>
          <w:tcPr>
            <w:tcW w:w="287"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789"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3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525"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49"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398"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48"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30"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62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62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r>
      <w:tr>
        <w:tblPrEx>
          <w:tblCellMar>
            <w:top w:w="0" w:type="dxa"/>
            <w:left w:w="108" w:type="dxa"/>
            <w:bottom w:w="0" w:type="dxa"/>
            <w:right w:w="108" w:type="dxa"/>
          </w:tblCellMar>
        </w:tblPrEx>
        <w:trPr>
          <w:trHeight w:val="483" w:hRule="atLeast"/>
        </w:trPr>
        <w:tc>
          <w:tcPr>
            <w:tcW w:w="287"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789"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3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525"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49"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398"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48"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30"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62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62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r>
      <w:tr>
        <w:tblPrEx>
          <w:tblCellMar>
            <w:top w:w="0" w:type="dxa"/>
            <w:left w:w="108" w:type="dxa"/>
            <w:bottom w:w="0" w:type="dxa"/>
            <w:right w:w="108" w:type="dxa"/>
          </w:tblCellMar>
        </w:tblPrEx>
        <w:trPr>
          <w:trHeight w:val="483" w:hRule="atLeast"/>
        </w:trPr>
        <w:tc>
          <w:tcPr>
            <w:tcW w:w="287"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789"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3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525"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49"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398"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48"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30"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62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62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r>
      <w:tr>
        <w:tblPrEx>
          <w:tblCellMar>
            <w:top w:w="0" w:type="dxa"/>
            <w:left w:w="108" w:type="dxa"/>
            <w:bottom w:w="0" w:type="dxa"/>
            <w:right w:w="108" w:type="dxa"/>
          </w:tblCellMar>
        </w:tblPrEx>
        <w:trPr>
          <w:trHeight w:val="483" w:hRule="atLeast"/>
        </w:trPr>
        <w:tc>
          <w:tcPr>
            <w:tcW w:w="287"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789"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3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525"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49"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398"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48"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430"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62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c>
          <w:tcPr>
            <w:tcW w:w="621" w:type="pct"/>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r>
      <w:tr>
        <w:tblPrEx>
          <w:tblCellMar>
            <w:top w:w="0" w:type="dxa"/>
            <w:left w:w="108" w:type="dxa"/>
            <w:bottom w:w="0" w:type="dxa"/>
            <w:right w:w="108" w:type="dxa"/>
          </w:tblCellMar>
        </w:tblPrEx>
        <w:trPr>
          <w:trHeight w:val="483" w:hRule="atLeast"/>
        </w:trPr>
        <w:tc>
          <w:tcPr>
            <w:tcW w:w="2032" w:type="pct"/>
            <w:gridSpan w:val="4"/>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最高限价</w:t>
            </w:r>
            <w:r>
              <w:rPr>
                <w:rFonts w:hint="eastAsia"/>
                <w:szCs w:val="21"/>
              </w:rPr>
              <w:t>（万元）</w:t>
            </w:r>
          </w:p>
        </w:tc>
        <w:tc>
          <w:tcPr>
            <w:tcW w:w="2968" w:type="pct"/>
            <w:gridSpan w:val="6"/>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r>
      <w:tr>
        <w:tblPrEx>
          <w:tblCellMar>
            <w:top w:w="0" w:type="dxa"/>
            <w:left w:w="108" w:type="dxa"/>
            <w:bottom w:w="0" w:type="dxa"/>
            <w:right w:w="108" w:type="dxa"/>
          </w:tblCellMar>
        </w:tblPrEx>
        <w:trPr>
          <w:trHeight w:val="483" w:hRule="atLeast"/>
        </w:trPr>
        <w:tc>
          <w:tcPr>
            <w:tcW w:w="2032" w:type="pct"/>
            <w:gridSpan w:val="4"/>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开标过程需记录的其他事项</w:t>
            </w:r>
          </w:p>
        </w:tc>
        <w:tc>
          <w:tcPr>
            <w:tcW w:w="2968" w:type="pct"/>
            <w:gridSpan w:val="6"/>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szCs w:val="21"/>
              </w:rPr>
            </w:pPr>
          </w:p>
        </w:tc>
      </w:tr>
    </w:tbl>
    <w:p>
      <w:pPr>
        <w:spacing w:line="620" w:lineRule="exact"/>
        <w:ind w:right="420" w:firstLine="5040" w:firstLineChars="2400"/>
        <w:rPr>
          <w:rFonts w:hint="eastAsia"/>
          <w:szCs w:val="21"/>
        </w:rPr>
      </w:pPr>
      <w:r>
        <w:rPr>
          <w:rFonts w:hint="eastAsia"/>
        </w:rPr>
        <w:t>主持人</w:t>
      </w:r>
      <w:r>
        <w:rPr>
          <w:rFonts w:hint="eastAsia" w:ascii="宋体" w:hAnsi="宋体"/>
        </w:rPr>
        <w:t>：</w:t>
      </w:r>
      <w:r>
        <w:rPr>
          <w:rFonts w:hint="eastAsia" w:ascii="宋体" w:hAnsi="宋体"/>
          <w:u w:val="single"/>
        </w:rPr>
        <w:t xml:space="preserve">                 </w:t>
      </w:r>
      <w:r>
        <w:rPr>
          <w:rFonts w:hint="eastAsia" w:ascii="宋体" w:hAnsi="宋体"/>
        </w:rPr>
        <w:t>招标人代表：</w:t>
      </w:r>
      <w:r>
        <w:rPr>
          <w:rFonts w:hint="eastAsia" w:ascii="宋体" w:hAnsi="宋体"/>
          <w:u w:val="single"/>
        </w:rPr>
        <w:t xml:space="preserve">                </w:t>
      </w:r>
      <w:r>
        <w:rPr>
          <w:rFonts w:hint="eastAsia" w:ascii="宋体" w:hAnsi="宋体"/>
        </w:rPr>
        <w:t>监标人：</w:t>
      </w:r>
      <w:r>
        <w:rPr>
          <w:rFonts w:hint="eastAsia" w:ascii="宋体" w:hAnsi="宋体"/>
          <w:u w:val="single"/>
        </w:rPr>
        <w:t xml:space="preserve">               </w:t>
      </w:r>
      <w:r>
        <w:rPr>
          <w:szCs w:val="21"/>
          <w:u w:val="single"/>
        </w:rPr>
        <w:t xml:space="preserve"> </w:t>
      </w:r>
      <w:r>
        <w:rPr>
          <w:rFonts w:hint="eastAsia"/>
          <w:szCs w:val="21"/>
          <w:u w:val="single"/>
        </w:rPr>
        <w:t xml:space="preserve">     </w:t>
      </w:r>
    </w:p>
    <w:p>
      <w:pPr>
        <w:rPr>
          <w:rFonts w:hint="eastAsia"/>
        </w:rPr>
      </w:pPr>
    </w:p>
    <w:p>
      <w:pPr>
        <w:rPr>
          <w:rFonts w:hint="eastAsia"/>
        </w:rPr>
      </w:pPr>
    </w:p>
    <w:p>
      <w:pPr>
        <w:pStyle w:val="241"/>
        <w:spacing w:before="120" w:after="120" w:afterLines="50"/>
        <w:sectPr>
          <w:pgSz w:w="16838" w:h="11906" w:orient="landscape"/>
          <w:pgMar w:top="1418" w:right="1418" w:bottom="1469" w:left="1418" w:header="851" w:footer="992" w:gutter="0"/>
          <w:cols w:space="720" w:num="1"/>
          <w:titlePg/>
          <w:docGrid w:linePitch="312" w:charSpace="0"/>
        </w:sectPr>
      </w:pPr>
      <w:bookmarkStart w:id="429" w:name="_Toc221950335"/>
      <w:bookmarkStart w:id="430" w:name="_Toc168476102"/>
      <w:bookmarkStart w:id="431" w:name="_Toc387753571"/>
      <w:bookmarkStart w:id="432" w:name="_Toc168475699"/>
    </w:p>
    <w:p>
      <w:pPr>
        <w:pStyle w:val="3"/>
        <w:rPr>
          <w:rFonts w:hint="eastAsia" w:eastAsia="黑体"/>
          <w:b w:val="0"/>
          <w:bCs/>
          <w:sz w:val="24"/>
        </w:rPr>
      </w:pPr>
      <w:bookmarkStart w:id="433" w:name="_Toc387753578"/>
      <w:bookmarkStart w:id="434" w:name="_Toc16894"/>
      <w:bookmarkStart w:id="435" w:name="_Toc426843281"/>
      <w:r>
        <w:rPr>
          <w:rFonts w:eastAsia="黑体"/>
          <w:b w:val="0"/>
          <w:bCs/>
          <w:sz w:val="24"/>
        </w:rPr>
        <w:t>附</w:t>
      </w:r>
      <w:r>
        <w:rPr>
          <w:rFonts w:hint="eastAsia" w:eastAsia="黑体"/>
          <w:b w:val="0"/>
          <w:bCs/>
          <w:sz w:val="24"/>
        </w:rPr>
        <w:t>件五</w:t>
      </w:r>
      <w:r>
        <w:rPr>
          <w:rFonts w:eastAsia="黑体"/>
          <w:b w:val="0"/>
          <w:bCs/>
          <w:sz w:val="24"/>
        </w:rPr>
        <w:t>：</w:t>
      </w:r>
      <w:bookmarkEnd w:id="433"/>
      <w:r>
        <w:rPr>
          <w:rFonts w:hint="eastAsia" w:eastAsia="黑体"/>
          <w:b w:val="0"/>
          <w:bCs/>
          <w:sz w:val="24"/>
        </w:rPr>
        <w:t>投标文件澄清通知</w:t>
      </w:r>
      <w:bookmarkEnd w:id="434"/>
      <w:bookmarkEnd w:id="435"/>
    </w:p>
    <w:p>
      <w:pPr>
        <w:spacing w:line="440" w:lineRule="exact"/>
        <w:rPr>
          <w:rFonts w:hint="eastAsia"/>
          <w:szCs w:val="21"/>
        </w:rPr>
      </w:pPr>
      <w:r>
        <w:rPr>
          <w:szCs w:val="21"/>
        </w:rPr>
        <w:t xml:space="preserve">                              </w:t>
      </w:r>
    </w:p>
    <w:p>
      <w:pPr>
        <w:spacing w:before="312" w:beforeLines="100" w:after="312" w:afterLines="100" w:line="480" w:lineRule="exact"/>
        <w:jc w:val="center"/>
        <w:rPr>
          <w:rFonts w:hint="eastAsia" w:ascii="黑体" w:eastAsia="黑体"/>
          <w:sz w:val="28"/>
          <w:szCs w:val="28"/>
        </w:rPr>
      </w:pPr>
      <w:r>
        <w:rPr>
          <w:rFonts w:hint="eastAsia" w:ascii="黑体" w:eastAsia="黑体"/>
          <w:sz w:val="28"/>
          <w:szCs w:val="28"/>
        </w:rPr>
        <w:t>投标文件澄清通知</w:t>
      </w:r>
    </w:p>
    <w:p>
      <w:pPr>
        <w:spacing w:line="440" w:lineRule="exact"/>
        <w:jc w:val="center"/>
        <w:rPr>
          <w:szCs w:val="21"/>
        </w:rPr>
      </w:pPr>
      <w:r>
        <w:rPr>
          <w:szCs w:val="21"/>
        </w:rPr>
        <w:t>编号：</w:t>
      </w:r>
    </w:p>
    <w:p>
      <w:pPr>
        <w:spacing w:line="440" w:lineRule="exact"/>
        <w:rPr>
          <w:szCs w:val="21"/>
        </w:rPr>
      </w:pPr>
    </w:p>
    <w:p>
      <w:pPr>
        <w:spacing w:line="440" w:lineRule="exact"/>
        <w:rPr>
          <w:rFonts w:ascii="宋体" w:hAnsi="宋体"/>
          <w:szCs w:val="21"/>
        </w:rPr>
      </w:pPr>
      <w:r>
        <w:rPr>
          <w:rFonts w:ascii="宋体" w:hAnsi="宋体"/>
          <w:szCs w:val="21"/>
        </w:rPr>
        <w:t xml:space="preserve">  </w:t>
      </w:r>
      <w:r>
        <w:rPr>
          <w:rFonts w:ascii="宋体" w:hAnsi="宋体"/>
          <w:szCs w:val="21"/>
          <w:u w:val="single"/>
        </w:rPr>
        <w:t xml:space="preserve">            </w:t>
      </w:r>
      <w:r>
        <w:rPr>
          <w:rFonts w:ascii="宋体" w:hAnsi="宋体"/>
          <w:szCs w:val="21"/>
        </w:rPr>
        <w:t>（</w:t>
      </w:r>
      <w:r>
        <w:rPr>
          <w:rFonts w:hint="eastAsia" w:ascii="宋体" w:hAnsi="宋体"/>
          <w:szCs w:val="21"/>
        </w:rPr>
        <w:t>投标人名称</w:t>
      </w:r>
      <w:r>
        <w:rPr>
          <w:rFonts w:ascii="宋体" w:hAnsi="宋体"/>
          <w:szCs w:val="21"/>
        </w:rPr>
        <w:t>）：</w:t>
      </w:r>
    </w:p>
    <w:p>
      <w:pPr>
        <w:spacing w:line="440" w:lineRule="exact"/>
        <w:rPr>
          <w:rFonts w:ascii="宋体" w:hAnsi="宋体"/>
          <w:szCs w:val="21"/>
        </w:rPr>
      </w:pPr>
    </w:p>
    <w:p>
      <w:pPr>
        <w:spacing w:line="480" w:lineRule="exact"/>
        <w:ind w:firstLine="525" w:firstLineChars="250"/>
        <w:rPr>
          <w:rFonts w:hint="eastAsia"/>
          <w:color w:val="auto"/>
        </w:rPr>
      </w:pPr>
      <w:r>
        <w:rPr>
          <w:rFonts w:ascii="宋体" w:hAnsi="宋体"/>
          <w:szCs w:val="21"/>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（项目名称）</w:t>
      </w:r>
      <w:r>
        <w:rPr>
          <w:rFonts w:hint="eastAsia" w:ascii="宋体" w:hAnsi="宋体"/>
          <w:szCs w:val="21"/>
          <w:u w:val="single"/>
        </w:rPr>
        <w:t xml:space="preserve">        （</w:t>
      </w:r>
      <w:r>
        <w:rPr>
          <w:rFonts w:hint="eastAsia" w:ascii="宋体" w:hAnsi="宋体"/>
          <w:szCs w:val="21"/>
        </w:rPr>
        <w:t>标段名称）</w:t>
      </w:r>
      <w:r>
        <w:rPr>
          <w:szCs w:val="21"/>
        </w:rPr>
        <w:t>评标委员会</w:t>
      </w:r>
      <w:r>
        <w:rPr>
          <w:rFonts w:hint="eastAsia"/>
          <w:szCs w:val="21"/>
        </w:rPr>
        <w:t>，</w:t>
      </w:r>
      <w:r>
        <w:rPr>
          <w:szCs w:val="21"/>
        </w:rPr>
        <w:t>对你方的投标文件进行了仔细的审查，现需你方对下列问题以书面形式予以澄清</w:t>
      </w:r>
      <w:r>
        <w:rPr>
          <w:rFonts w:hint="eastAsia"/>
          <w:szCs w:val="21"/>
        </w:rPr>
        <w:t>、</w:t>
      </w:r>
      <w:r>
        <w:rPr>
          <w:szCs w:val="21"/>
        </w:rPr>
        <w:t>说明或补正</w:t>
      </w:r>
      <w:r>
        <w:rPr>
          <w:rFonts w:hint="eastAsia"/>
        </w:rPr>
        <w:t>，并将投标文件的澄清、说明或者补正于</w:t>
      </w: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w:t>
      </w:r>
      <w:r>
        <w:rPr>
          <w:rFonts w:hint="eastAsia"/>
          <w:u w:val="single"/>
        </w:rPr>
        <w:t xml:space="preserve">  </w:t>
      </w:r>
      <w:r>
        <w:rPr>
          <w:rFonts w:hint="eastAsia"/>
        </w:rPr>
        <w:t>时前</w:t>
      </w:r>
      <w:r>
        <w:rPr>
          <w:rFonts w:hint="eastAsia"/>
          <w:color w:val="FF0000"/>
        </w:rPr>
        <w:t>，</w:t>
      </w:r>
      <w:r>
        <w:rPr>
          <w:rFonts w:hint="eastAsia"/>
          <w:color w:val="auto"/>
        </w:rPr>
        <w:t>通过“电子交易平台”“投标文件澄清”菜单提交给本评标委员会。</w:t>
      </w:r>
    </w:p>
    <w:p>
      <w:pPr>
        <w:spacing w:line="440" w:lineRule="exact"/>
        <w:rPr>
          <w:color w:val="auto"/>
          <w:szCs w:val="21"/>
        </w:rPr>
      </w:pPr>
    </w:p>
    <w:p>
      <w:pPr>
        <w:spacing w:line="440" w:lineRule="exact"/>
        <w:rPr>
          <w:color w:val="auto"/>
          <w:szCs w:val="21"/>
        </w:rPr>
      </w:pPr>
      <w:r>
        <w:rPr>
          <w:color w:val="auto"/>
          <w:szCs w:val="21"/>
        </w:rPr>
        <w:t>　　</w:t>
      </w:r>
    </w:p>
    <w:p>
      <w:pPr>
        <w:spacing w:line="440" w:lineRule="exact"/>
        <w:rPr>
          <w:color w:val="auto"/>
          <w:szCs w:val="21"/>
        </w:rPr>
      </w:pPr>
      <w:r>
        <w:rPr>
          <w:color w:val="auto"/>
          <w:szCs w:val="21"/>
        </w:rPr>
        <w:t xml:space="preserve">    1</w:t>
      </w:r>
      <w:r>
        <w:rPr>
          <w:rFonts w:hint="eastAsia"/>
          <w:color w:val="auto"/>
          <w:szCs w:val="21"/>
        </w:rPr>
        <w:t>、</w:t>
      </w:r>
      <w:r>
        <w:rPr>
          <w:color w:val="auto"/>
          <w:szCs w:val="21"/>
        </w:rPr>
        <w:t xml:space="preserve"> ......</w:t>
      </w:r>
    </w:p>
    <w:p>
      <w:pPr>
        <w:spacing w:line="440" w:lineRule="exact"/>
        <w:rPr>
          <w:color w:val="auto"/>
          <w:szCs w:val="21"/>
        </w:rPr>
      </w:pPr>
      <w:r>
        <w:rPr>
          <w:color w:val="auto"/>
          <w:szCs w:val="21"/>
        </w:rPr>
        <w:t xml:space="preserve">    2</w:t>
      </w:r>
      <w:r>
        <w:rPr>
          <w:rFonts w:hint="eastAsia"/>
          <w:color w:val="auto"/>
          <w:szCs w:val="21"/>
        </w:rPr>
        <w:t>、</w:t>
      </w:r>
      <w:r>
        <w:rPr>
          <w:color w:val="auto"/>
          <w:szCs w:val="21"/>
        </w:rPr>
        <w:t xml:space="preserve"> ......</w:t>
      </w:r>
    </w:p>
    <w:p>
      <w:pPr>
        <w:spacing w:line="440" w:lineRule="exact"/>
        <w:rPr>
          <w:color w:val="auto"/>
          <w:szCs w:val="21"/>
        </w:rPr>
      </w:pPr>
      <w:r>
        <w:rPr>
          <w:color w:val="auto"/>
          <w:szCs w:val="21"/>
        </w:rPr>
        <w:t xml:space="preserve">     ......   </w:t>
      </w:r>
    </w:p>
    <w:p>
      <w:pPr>
        <w:spacing w:line="440" w:lineRule="exact"/>
        <w:rPr>
          <w:color w:val="auto"/>
          <w:szCs w:val="21"/>
        </w:rPr>
      </w:pPr>
      <w:r>
        <w:rPr>
          <w:color w:val="auto"/>
          <w:szCs w:val="21"/>
        </w:rPr>
        <w:t>　　　</w:t>
      </w:r>
    </w:p>
    <w:p>
      <w:pPr>
        <w:spacing w:line="440" w:lineRule="exact"/>
        <w:rPr>
          <w:rFonts w:hint="eastAsia"/>
          <w:color w:val="auto"/>
          <w:szCs w:val="21"/>
        </w:rPr>
      </w:pPr>
      <w:r>
        <w:rPr>
          <w:color w:val="auto"/>
          <w:szCs w:val="21"/>
        </w:rPr>
        <w:t>　　</w:t>
      </w:r>
    </w:p>
    <w:p>
      <w:pPr>
        <w:spacing w:line="440" w:lineRule="exact"/>
        <w:ind w:firstLine="1890" w:firstLineChars="900"/>
        <w:jc w:val="right"/>
        <w:rPr>
          <w:rFonts w:hint="eastAsia"/>
          <w:color w:val="auto"/>
        </w:rPr>
      </w:pPr>
      <w:r>
        <w:rPr>
          <w:rFonts w:hint="eastAsia"/>
          <w:color w:val="auto"/>
        </w:rPr>
        <w:t>评标委员会组长：</w:t>
      </w:r>
      <w:r>
        <w:rPr>
          <w:rFonts w:hint="eastAsia"/>
          <w:color w:val="auto"/>
          <w:u w:val="single"/>
        </w:rPr>
        <w:t xml:space="preserve">           </w:t>
      </w:r>
      <w:r>
        <w:rPr>
          <w:rFonts w:hint="eastAsia"/>
          <w:color w:val="auto"/>
        </w:rPr>
        <w:t xml:space="preserve">（签字或盖章）       </w:t>
      </w:r>
    </w:p>
    <w:p>
      <w:pPr>
        <w:spacing w:line="440" w:lineRule="exact"/>
        <w:ind w:firstLine="1890" w:firstLineChars="900"/>
        <w:jc w:val="right"/>
        <w:rPr>
          <w:rFonts w:hint="eastAsia"/>
          <w:color w:val="auto"/>
          <w:szCs w:val="21"/>
        </w:rPr>
      </w:pPr>
      <w:r>
        <w:rPr>
          <w:rFonts w:hint="eastAsia"/>
          <w:color w:val="auto"/>
        </w:rPr>
        <w:t xml:space="preserve"> </w:t>
      </w:r>
    </w:p>
    <w:p>
      <w:pPr>
        <w:spacing w:line="440" w:lineRule="exact"/>
        <w:jc w:val="right"/>
        <w:rPr>
          <w:color w:val="auto"/>
          <w:szCs w:val="21"/>
        </w:rPr>
      </w:pPr>
      <w:r>
        <w:rPr>
          <w:color w:val="auto"/>
          <w:szCs w:val="21"/>
        </w:rPr>
        <w:t xml:space="preserve">                                 </w:t>
      </w:r>
      <w:r>
        <w:rPr>
          <w:color w:val="auto"/>
          <w:szCs w:val="21"/>
          <w:u w:val="single"/>
        </w:rPr>
        <w:t xml:space="preserve">        </w:t>
      </w:r>
      <w:r>
        <w:rPr>
          <w:color w:val="auto"/>
          <w:szCs w:val="21"/>
        </w:rPr>
        <w:t xml:space="preserve"> 年 </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 xml:space="preserve">月 </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日</w:t>
      </w:r>
    </w:p>
    <w:p>
      <w:pPr>
        <w:spacing w:line="400" w:lineRule="exact"/>
        <w:jc w:val="right"/>
        <w:rPr>
          <w:rFonts w:hint="eastAsia"/>
        </w:rPr>
      </w:pPr>
    </w:p>
    <w:p>
      <w:pPr>
        <w:spacing w:line="440" w:lineRule="exact"/>
        <w:rPr>
          <w:rFonts w:hint="eastAsia"/>
        </w:rPr>
      </w:pPr>
    </w:p>
    <w:p>
      <w:pPr>
        <w:spacing w:line="440" w:lineRule="exact"/>
        <w:rPr>
          <w:rFonts w:hint="eastAsia"/>
        </w:rPr>
      </w:pPr>
    </w:p>
    <w:p>
      <w:pPr>
        <w:spacing w:line="440" w:lineRule="exact"/>
        <w:rPr>
          <w:rFonts w:hint="eastAsia"/>
        </w:rPr>
      </w:pPr>
    </w:p>
    <w:p>
      <w:pPr>
        <w:spacing w:line="440" w:lineRule="exact"/>
        <w:rPr>
          <w:rFonts w:hint="eastAsia"/>
        </w:rPr>
      </w:pPr>
    </w:p>
    <w:p>
      <w:pPr>
        <w:spacing w:line="440" w:lineRule="exact"/>
        <w:rPr>
          <w:rFonts w:hint="eastAsia"/>
        </w:rPr>
      </w:pPr>
    </w:p>
    <w:p>
      <w:pPr>
        <w:pStyle w:val="3"/>
        <w:rPr>
          <w:rFonts w:hint="eastAsia" w:eastAsia="黑体"/>
          <w:b w:val="0"/>
          <w:bCs/>
          <w:sz w:val="24"/>
        </w:rPr>
      </w:pPr>
      <w:bookmarkStart w:id="436" w:name="_Toc387753579"/>
      <w:bookmarkStart w:id="437" w:name="_Toc426843282"/>
      <w:bookmarkStart w:id="438" w:name="_Toc32144"/>
      <w:r>
        <w:rPr>
          <w:rFonts w:hint="eastAsia" w:eastAsia="黑体"/>
          <w:b w:val="0"/>
          <w:bCs/>
          <w:sz w:val="24"/>
        </w:rPr>
        <w:t>附件六：</w:t>
      </w:r>
      <w:bookmarkEnd w:id="436"/>
      <w:r>
        <w:rPr>
          <w:rFonts w:hint="eastAsia" w:eastAsia="黑体"/>
          <w:b w:val="0"/>
          <w:bCs/>
          <w:sz w:val="24"/>
        </w:rPr>
        <w:t>投标文件澄清函</w:t>
      </w:r>
      <w:bookmarkEnd w:id="437"/>
      <w:bookmarkEnd w:id="438"/>
    </w:p>
    <w:p>
      <w:pPr>
        <w:spacing w:line="400" w:lineRule="exact"/>
        <w:jc w:val="center"/>
        <w:rPr>
          <w:rFonts w:hint="eastAsia" w:ascii="黑体" w:eastAsia="黑体"/>
          <w:sz w:val="24"/>
        </w:rPr>
      </w:pPr>
    </w:p>
    <w:p>
      <w:pPr>
        <w:spacing w:before="312" w:beforeLines="100" w:after="312" w:afterLines="100" w:line="480" w:lineRule="exact"/>
        <w:jc w:val="center"/>
        <w:rPr>
          <w:rFonts w:hint="eastAsia" w:ascii="黑体" w:eastAsia="黑体"/>
          <w:sz w:val="28"/>
          <w:szCs w:val="28"/>
        </w:rPr>
      </w:pPr>
      <w:r>
        <w:rPr>
          <w:rFonts w:hint="eastAsia" w:ascii="黑体" w:eastAsia="黑体"/>
          <w:sz w:val="28"/>
          <w:szCs w:val="28"/>
        </w:rPr>
        <w:t>投标文件澄清函</w:t>
      </w:r>
    </w:p>
    <w:p>
      <w:pPr>
        <w:spacing w:line="400" w:lineRule="exact"/>
        <w:ind w:firstLine="4200" w:firstLineChars="2000"/>
        <w:rPr>
          <w:rFonts w:hint="eastAsia"/>
        </w:rPr>
      </w:pPr>
      <w:r>
        <w:rPr>
          <w:rFonts w:hint="eastAsia"/>
        </w:rPr>
        <w:t xml:space="preserve">编号： </w:t>
      </w:r>
    </w:p>
    <w:p>
      <w:pPr>
        <w:spacing w:line="400" w:lineRule="exact"/>
        <w:rPr>
          <w:szCs w:val="21"/>
        </w:rPr>
      </w:pPr>
    </w:p>
    <w:p>
      <w:pPr>
        <w:spacing w:line="440" w:lineRule="exact"/>
        <w:rPr>
          <w:szCs w:val="21"/>
        </w:rPr>
      </w:pPr>
      <w:r>
        <w:rPr>
          <w:rFonts w:ascii="宋体" w:hAnsi="宋体"/>
          <w:szCs w:val="21"/>
          <w:u w:val="single"/>
        </w:rPr>
        <w:t xml:space="preserve">           （</w:t>
      </w:r>
      <w:r>
        <w:rPr>
          <w:rFonts w:hint="eastAsia" w:ascii="宋体" w:hAnsi="宋体"/>
          <w:szCs w:val="21"/>
        </w:rPr>
        <w:t>项目名称）</w:t>
      </w:r>
      <w:r>
        <w:rPr>
          <w:rFonts w:hint="eastAsia" w:ascii="宋体" w:hAnsi="宋体"/>
          <w:szCs w:val="21"/>
          <w:u w:val="single"/>
        </w:rPr>
        <w:t xml:space="preserve">     （</w:t>
      </w:r>
      <w:r>
        <w:rPr>
          <w:rFonts w:hint="eastAsia" w:ascii="宋体" w:hAnsi="宋体"/>
          <w:szCs w:val="21"/>
        </w:rPr>
        <w:t>标段名称）</w:t>
      </w:r>
      <w:r>
        <w:rPr>
          <w:szCs w:val="21"/>
        </w:rPr>
        <w:t>评标委员会：</w:t>
      </w:r>
    </w:p>
    <w:p>
      <w:pPr>
        <w:spacing w:line="440" w:lineRule="exact"/>
        <w:rPr>
          <w:szCs w:val="21"/>
        </w:rPr>
      </w:pPr>
    </w:p>
    <w:p>
      <w:pPr>
        <w:spacing w:line="440" w:lineRule="exact"/>
        <w:rPr>
          <w:szCs w:val="21"/>
        </w:rPr>
      </w:pPr>
      <w:r>
        <w:rPr>
          <w:szCs w:val="21"/>
        </w:rPr>
        <w:t>　　</w:t>
      </w:r>
      <w:r>
        <w:rPr>
          <w:rFonts w:hint="eastAsia"/>
          <w:szCs w:val="21"/>
        </w:rPr>
        <w:t>投标文件澄清</w:t>
      </w:r>
      <w:r>
        <w:rPr>
          <w:szCs w:val="21"/>
        </w:rPr>
        <w:t>通知（编号：</w:t>
      </w:r>
      <w:r>
        <w:rPr>
          <w:szCs w:val="21"/>
          <w:u w:val="single"/>
        </w:rPr>
        <w:t xml:space="preserve">        </w:t>
      </w:r>
      <w:r>
        <w:rPr>
          <w:szCs w:val="21"/>
        </w:rPr>
        <w:t>）已收悉，现</w:t>
      </w:r>
      <w:r>
        <w:rPr>
          <w:rFonts w:hint="eastAsia"/>
          <w:szCs w:val="21"/>
        </w:rPr>
        <w:t>就有关问题</w:t>
      </w:r>
      <w:r>
        <w:rPr>
          <w:szCs w:val="21"/>
        </w:rPr>
        <w:t>澄清如下：</w:t>
      </w:r>
    </w:p>
    <w:p>
      <w:pPr>
        <w:spacing w:line="440" w:lineRule="exact"/>
        <w:rPr>
          <w:szCs w:val="21"/>
        </w:rPr>
      </w:pPr>
      <w:r>
        <w:rPr>
          <w:szCs w:val="21"/>
        </w:rPr>
        <w:t>　     1</w:t>
      </w:r>
      <w:r>
        <w:rPr>
          <w:rFonts w:hint="eastAsia"/>
          <w:szCs w:val="21"/>
        </w:rPr>
        <w:t>、</w:t>
      </w:r>
      <w:r>
        <w:rPr>
          <w:szCs w:val="21"/>
        </w:rPr>
        <w:t xml:space="preserve"> .....</w:t>
      </w:r>
    </w:p>
    <w:p>
      <w:pPr>
        <w:spacing w:line="440" w:lineRule="exact"/>
        <w:rPr>
          <w:szCs w:val="21"/>
        </w:rPr>
      </w:pPr>
      <w:r>
        <w:rPr>
          <w:szCs w:val="21"/>
        </w:rPr>
        <w:t>　     2</w:t>
      </w:r>
      <w:r>
        <w:rPr>
          <w:rFonts w:hint="eastAsia"/>
          <w:szCs w:val="21"/>
        </w:rPr>
        <w:t>、</w:t>
      </w:r>
      <w:r>
        <w:rPr>
          <w:szCs w:val="21"/>
        </w:rPr>
        <w:t xml:space="preserve"> .....</w:t>
      </w:r>
    </w:p>
    <w:p>
      <w:pPr>
        <w:spacing w:line="440" w:lineRule="exact"/>
        <w:rPr>
          <w:szCs w:val="21"/>
        </w:rPr>
      </w:pPr>
      <w:r>
        <w:rPr>
          <w:szCs w:val="21"/>
        </w:rPr>
        <w:t>　    .....</w:t>
      </w:r>
    </w:p>
    <w:p>
      <w:pPr>
        <w:spacing w:line="440" w:lineRule="exact"/>
        <w:rPr>
          <w:szCs w:val="21"/>
        </w:rPr>
      </w:pPr>
      <w:r>
        <w:rPr>
          <w:szCs w:val="21"/>
        </w:rPr>
        <w:t xml:space="preserve">                       </w:t>
      </w:r>
    </w:p>
    <w:p>
      <w:pPr>
        <w:spacing w:line="440" w:lineRule="exact"/>
        <w:rPr>
          <w:szCs w:val="21"/>
        </w:rPr>
      </w:pPr>
      <w:r>
        <w:rPr>
          <w:szCs w:val="21"/>
        </w:rPr>
        <w:t xml:space="preserve">　 </w:t>
      </w:r>
    </w:p>
    <w:p>
      <w:pPr>
        <w:spacing w:line="440" w:lineRule="exact"/>
        <w:rPr>
          <w:szCs w:val="21"/>
        </w:rPr>
      </w:pPr>
    </w:p>
    <w:p>
      <w:pPr>
        <w:spacing w:line="440" w:lineRule="exact"/>
        <w:rPr>
          <w:szCs w:val="21"/>
        </w:rPr>
      </w:pPr>
    </w:p>
    <w:p>
      <w:pPr>
        <w:spacing w:line="440" w:lineRule="exact"/>
        <w:rPr>
          <w:rFonts w:hint="eastAsia"/>
          <w:szCs w:val="21"/>
        </w:rPr>
      </w:pPr>
    </w:p>
    <w:p>
      <w:pPr>
        <w:spacing w:line="440" w:lineRule="exact"/>
        <w:rPr>
          <w:rFonts w:hint="eastAsia"/>
          <w:szCs w:val="21"/>
        </w:rPr>
      </w:pPr>
    </w:p>
    <w:p>
      <w:pPr>
        <w:spacing w:line="440" w:lineRule="exact"/>
        <w:rPr>
          <w:rFonts w:hint="eastAsia"/>
          <w:szCs w:val="21"/>
        </w:rPr>
      </w:pPr>
    </w:p>
    <w:p>
      <w:pPr>
        <w:spacing w:line="440" w:lineRule="exact"/>
        <w:rPr>
          <w:szCs w:val="21"/>
        </w:rPr>
      </w:pPr>
    </w:p>
    <w:p>
      <w:pPr>
        <w:spacing w:line="440" w:lineRule="exact"/>
        <w:rPr>
          <w:szCs w:val="21"/>
        </w:rPr>
      </w:pPr>
    </w:p>
    <w:p>
      <w:pPr>
        <w:spacing w:line="440" w:lineRule="exact"/>
        <w:rPr>
          <w:szCs w:val="21"/>
        </w:rPr>
      </w:pPr>
      <w:r>
        <w:rPr>
          <w:szCs w:val="21"/>
        </w:rPr>
        <w:t>　　</w:t>
      </w:r>
      <w:r>
        <w:rPr>
          <w:rFonts w:hint="eastAsia"/>
          <w:szCs w:val="21"/>
        </w:rPr>
        <w:t xml:space="preserve">                                      </w:t>
      </w:r>
      <w:r>
        <w:rPr>
          <w:szCs w:val="21"/>
        </w:rPr>
        <w:t>投标人：</w:t>
      </w:r>
      <w:r>
        <w:rPr>
          <w:szCs w:val="21"/>
          <w:u w:val="single"/>
        </w:rPr>
        <w:t xml:space="preserve">     </w:t>
      </w:r>
      <w:r>
        <w:rPr>
          <w:rFonts w:hint="eastAsia"/>
          <w:szCs w:val="21"/>
          <w:u w:val="single"/>
        </w:rPr>
        <w:t xml:space="preserve">       </w:t>
      </w:r>
      <w:r>
        <w:rPr>
          <w:szCs w:val="21"/>
          <w:u w:val="single"/>
        </w:rPr>
        <w:t xml:space="preserve">          </w:t>
      </w:r>
      <w:r>
        <w:rPr>
          <w:szCs w:val="21"/>
        </w:rPr>
        <w:t>（盖单位章）</w:t>
      </w:r>
    </w:p>
    <w:p>
      <w:pPr>
        <w:spacing w:line="440" w:lineRule="exact"/>
        <w:rPr>
          <w:rFonts w:hint="eastAsia"/>
          <w:szCs w:val="21"/>
        </w:rPr>
      </w:pPr>
      <w:r>
        <w:rPr>
          <w:szCs w:val="21"/>
        </w:rPr>
        <w:t>　　　　　　　　　　　　　　　　　　　　　法定代表人或其</w:t>
      </w:r>
      <w:r>
        <w:rPr>
          <w:rFonts w:hint="eastAsia"/>
          <w:szCs w:val="21"/>
        </w:rPr>
        <w:t>委托</w:t>
      </w:r>
      <w:r>
        <w:rPr>
          <w:szCs w:val="21"/>
        </w:rPr>
        <w:t>代理人：</w:t>
      </w:r>
      <w:r>
        <w:rPr>
          <w:szCs w:val="21"/>
          <w:u w:val="single"/>
        </w:rPr>
        <w:t xml:space="preserve">      </w:t>
      </w:r>
      <w:r>
        <w:rPr>
          <w:szCs w:val="21"/>
        </w:rPr>
        <w:t>（签字</w:t>
      </w:r>
      <w:r>
        <w:rPr>
          <w:rFonts w:hint="eastAsia"/>
          <w:szCs w:val="21"/>
        </w:rPr>
        <w:t>或盖章</w:t>
      </w:r>
      <w:r>
        <w:rPr>
          <w:szCs w:val="21"/>
        </w:rPr>
        <w:t>）</w:t>
      </w:r>
    </w:p>
    <w:p>
      <w:pPr>
        <w:spacing w:line="440" w:lineRule="exact"/>
        <w:rPr>
          <w:szCs w:val="21"/>
        </w:rPr>
      </w:pPr>
      <w:r>
        <w:rPr>
          <w:rFonts w:hint="eastAsia" w:ascii="宋体" w:hAnsi="宋体"/>
          <w:szCs w:val="21"/>
        </w:rPr>
        <w:t xml:space="preserve">                                          联系方式：</w:t>
      </w:r>
      <w:r>
        <w:rPr>
          <w:rFonts w:hint="eastAsia" w:ascii="宋体" w:hAnsi="宋体"/>
          <w:szCs w:val="21"/>
          <w:u w:val="single"/>
        </w:rPr>
        <w:t>　　                    　　　       　　</w:t>
      </w:r>
    </w:p>
    <w:p>
      <w:pPr>
        <w:spacing w:line="440" w:lineRule="exact"/>
        <w:jc w:val="right"/>
        <w:rPr>
          <w:szCs w:val="21"/>
        </w:rPr>
      </w:pPr>
      <w:r>
        <w:rPr>
          <w:szCs w:val="21"/>
        </w:rPr>
        <w:t>　　　　　　　　　　　　　　　</w:t>
      </w:r>
    </w:p>
    <w:p>
      <w:pPr>
        <w:spacing w:line="440" w:lineRule="exact"/>
        <w:jc w:val="right"/>
        <w:rPr>
          <w:szCs w:val="21"/>
        </w:rPr>
      </w:pPr>
      <w:r>
        <w:rPr>
          <w:szCs w:val="21"/>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rPr>
          <w:rFonts w:hint="eastAsia"/>
        </w:rPr>
      </w:pPr>
    </w:p>
    <w:p>
      <w:pPr>
        <w:spacing w:line="400" w:lineRule="exact"/>
        <w:rPr>
          <w:rFonts w:hint="eastAsia"/>
        </w:rPr>
      </w:pPr>
    </w:p>
    <w:p>
      <w:pPr>
        <w:spacing w:line="400" w:lineRule="exact"/>
        <w:rPr>
          <w:rFonts w:hint="eastAsia"/>
        </w:rPr>
      </w:pPr>
      <w:r>
        <w:rPr>
          <w:rFonts w:hint="eastAsia"/>
        </w:rPr>
        <w:t>注：委托代理人签字的，应附法定代表人授权委托书。</w:t>
      </w:r>
    </w:p>
    <w:p>
      <w:pPr>
        <w:spacing w:line="400" w:lineRule="exact"/>
        <w:rPr>
          <w:rFonts w:hint="eastAsia"/>
        </w:rPr>
      </w:pPr>
    </w:p>
    <w:p>
      <w:pPr>
        <w:pStyle w:val="3"/>
        <w:rPr>
          <w:rFonts w:hint="eastAsia" w:eastAsia="黑体"/>
          <w:b w:val="0"/>
          <w:bCs/>
          <w:sz w:val="24"/>
        </w:rPr>
      </w:pPr>
      <w:bookmarkStart w:id="439" w:name="_Toc212"/>
      <w:bookmarkStart w:id="440" w:name="_Toc426843283"/>
      <w:r>
        <w:rPr>
          <w:rFonts w:hint="eastAsia" w:eastAsia="黑体"/>
          <w:b w:val="0"/>
          <w:bCs/>
          <w:sz w:val="24"/>
        </w:rPr>
        <w:t>附件七：</w:t>
      </w:r>
      <w:bookmarkEnd w:id="429"/>
      <w:bookmarkEnd w:id="430"/>
      <w:bookmarkEnd w:id="431"/>
      <w:bookmarkEnd w:id="432"/>
      <w:bookmarkStart w:id="441" w:name="_Toc221950336"/>
      <w:r>
        <w:rPr>
          <w:rFonts w:hint="eastAsia" w:eastAsia="黑体"/>
          <w:b w:val="0"/>
          <w:bCs/>
          <w:sz w:val="24"/>
        </w:rPr>
        <w:t>中标通知书</w:t>
      </w:r>
      <w:bookmarkEnd w:id="439"/>
      <w:bookmarkEnd w:id="440"/>
      <w:bookmarkEnd w:id="441"/>
    </w:p>
    <w:p>
      <w:pPr>
        <w:spacing w:line="400" w:lineRule="exact"/>
        <w:jc w:val="center"/>
        <w:rPr>
          <w:rFonts w:hint="eastAsia" w:ascii="宋体" w:hAnsi="宋体"/>
          <w:sz w:val="24"/>
        </w:rPr>
      </w:pPr>
    </w:p>
    <w:p>
      <w:pPr>
        <w:spacing w:before="312" w:beforeLines="100" w:after="312" w:afterLines="100" w:line="480" w:lineRule="exact"/>
        <w:jc w:val="center"/>
        <w:rPr>
          <w:rFonts w:hint="eastAsia" w:ascii="黑体" w:eastAsia="黑体"/>
          <w:sz w:val="28"/>
          <w:szCs w:val="28"/>
        </w:rPr>
      </w:pPr>
      <w:r>
        <w:rPr>
          <w:rFonts w:hint="eastAsia" w:ascii="黑体" w:eastAsia="黑体"/>
          <w:sz w:val="28"/>
          <w:szCs w:val="28"/>
        </w:rPr>
        <w:t>中标通知书</w:t>
      </w:r>
    </w:p>
    <w:p>
      <w:pPr>
        <w:spacing w:line="400" w:lineRule="exact"/>
        <w:ind w:firstLine="3255" w:firstLineChars="1550"/>
        <w:rPr>
          <w:rFonts w:hint="eastAsia"/>
        </w:rPr>
      </w:pPr>
      <w:r>
        <w:rPr>
          <w:rFonts w:hint="eastAsia" w:ascii="宋体" w:hAnsi="宋体"/>
        </w:rPr>
        <w:t>招标编号：</w:t>
      </w:r>
      <w:r>
        <w:rPr>
          <w:rFonts w:hint="eastAsia" w:ascii="宋体" w:hAnsi="宋体"/>
          <w:u w:val="single"/>
        </w:rPr>
        <w:t xml:space="preserve">           </w:t>
      </w:r>
    </w:p>
    <w:p>
      <w:pPr>
        <w:spacing w:line="400" w:lineRule="exact"/>
      </w:pPr>
      <w:r>
        <w:t xml:space="preserve">                              </w:t>
      </w:r>
    </w:p>
    <w:p>
      <w:pPr>
        <w:spacing w:line="440" w:lineRule="exact"/>
        <w:rPr>
          <w:szCs w:val="21"/>
        </w:rPr>
      </w:pPr>
      <w:r>
        <w:rPr>
          <w:szCs w:val="21"/>
          <w:u w:val="single"/>
        </w:rPr>
        <w:t xml:space="preserve">                   </w:t>
      </w:r>
      <w:bookmarkStart w:id="442" w:name="_Toc221950337"/>
      <w:r>
        <w:rPr>
          <w:szCs w:val="21"/>
        </w:rPr>
        <w:t>（中标人名称）：</w:t>
      </w:r>
      <w:bookmarkEnd w:id="442"/>
    </w:p>
    <w:p>
      <w:pPr>
        <w:spacing w:line="440" w:lineRule="exact"/>
        <w:rPr>
          <w:szCs w:val="21"/>
        </w:rPr>
      </w:pPr>
    </w:p>
    <w:p>
      <w:pPr>
        <w:spacing w:line="440" w:lineRule="exact"/>
        <w:rPr>
          <w:rFonts w:ascii="宋体" w:hAnsi="宋体"/>
          <w:szCs w:val="21"/>
        </w:rPr>
      </w:pPr>
      <w:r>
        <w:rPr>
          <w:szCs w:val="21"/>
        </w:rPr>
        <w:t>　</w:t>
      </w:r>
      <w:r>
        <w:rPr>
          <w:rFonts w:ascii="宋体" w:hAnsi="宋体"/>
          <w:szCs w:val="21"/>
        </w:rPr>
        <w:t>　</w:t>
      </w:r>
      <w:bookmarkStart w:id="443" w:name="_Toc221950338"/>
      <w:r>
        <w:rPr>
          <w:rFonts w:ascii="宋体" w:hAnsi="宋体"/>
          <w:szCs w:val="21"/>
        </w:rPr>
        <w:t>你方于</w:t>
      </w:r>
      <w:r>
        <w:rPr>
          <w:rFonts w:ascii="宋体" w:hAnsi="宋体"/>
          <w:szCs w:val="21"/>
          <w:u w:val="single"/>
        </w:rPr>
        <w:t xml:space="preserve">         </w:t>
      </w:r>
      <w:r>
        <w:rPr>
          <w:rFonts w:ascii="宋体" w:hAnsi="宋体"/>
          <w:szCs w:val="21"/>
        </w:rPr>
        <w:t>（</w:t>
      </w:r>
      <w:r>
        <w:rPr>
          <w:rFonts w:hint="eastAsia" w:ascii="宋体" w:hAnsi="宋体"/>
          <w:szCs w:val="21"/>
        </w:rPr>
        <w:t>投标日期</w:t>
      </w:r>
      <w:r>
        <w:rPr>
          <w:rFonts w:ascii="宋体" w:hAnsi="宋体"/>
          <w:szCs w:val="21"/>
        </w:rPr>
        <w:t>）所递交的</w:t>
      </w:r>
      <w:r>
        <w:rPr>
          <w:rFonts w:ascii="宋体" w:hAnsi="宋体"/>
          <w:szCs w:val="21"/>
          <w:u w:val="single"/>
        </w:rPr>
        <w:t xml:space="preserve">              </w:t>
      </w:r>
      <w:r>
        <w:rPr>
          <w:rFonts w:ascii="宋体" w:hAnsi="宋体"/>
          <w:szCs w:val="21"/>
        </w:rPr>
        <w:t>（项目名称）</w:t>
      </w:r>
      <w:r>
        <w:rPr>
          <w:rFonts w:ascii="宋体" w:hAnsi="宋体"/>
          <w:szCs w:val="21"/>
          <w:u w:val="single"/>
        </w:rPr>
        <w:t xml:space="preserve">      </w:t>
      </w:r>
      <w:r>
        <w:rPr>
          <w:rFonts w:hint="eastAsia" w:ascii="宋体" w:hAnsi="宋体"/>
          <w:szCs w:val="21"/>
          <w:u w:val="single"/>
        </w:rPr>
        <w:t>（</w:t>
      </w:r>
      <w:r>
        <w:rPr>
          <w:rFonts w:hint="eastAsia" w:ascii="宋体" w:hAnsi="宋体"/>
          <w:szCs w:val="21"/>
        </w:rPr>
        <w:t>标段名称）施工监理</w:t>
      </w:r>
      <w:r>
        <w:rPr>
          <w:rFonts w:ascii="宋体" w:hAnsi="宋体"/>
          <w:szCs w:val="21"/>
        </w:rPr>
        <w:t>投标文件已被我方接受，</w:t>
      </w:r>
      <w:r>
        <w:rPr>
          <w:rFonts w:hint="eastAsia" w:ascii="宋体" w:hAnsi="宋体"/>
          <w:szCs w:val="21"/>
        </w:rPr>
        <w:t>并</w:t>
      </w:r>
      <w:r>
        <w:rPr>
          <w:rFonts w:ascii="宋体" w:hAnsi="宋体"/>
          <w:szCs w:val="21"/>
        </w:rPr>
        <w:t>被确定为中标人。</w:t>
      </w:r>
      <w:bookmarkEnd w:id="443"/>
    </w:p>
    <w:p>
      <w:pPr>
        <w:spacing w:line="440" w:lineRule="exact"/>
        <w:rPr>
          <w:rFonts w:ascii="宋体" w:hAnsi="宋体"/>
          <w:szCs w:val="21"/>
        </w:rPr>
      </w:pPr>
      <w:r>
        <w:rPr>
          <w:rFonts w:ascii="宋体" w:hAnsi="宋体"/>
          <w:szCs w:val="21"/>
        </w:rPr>
        <w:t>　　</w:t>
      </w:r>
      <w:bookmarkStart w:id="444" w:name="_Toc221950339"/>
      <w:r>
        <w:rPr>
          <w:rFonts w:ascii="宋体" w:hAnsi="宋体"/>
          <w:szCs w:val="21"/>
        </w:rPr>
        <w:t>中标价：</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元。</w:t>
      </w:r>
      <w:bookmarkEnd w:id="444"/>
    </w:p>
    <w:p>
      <w:pPr>
        <w:spacing w:line="440" w:lineRule="exact"/>
        <w:ind w:firstLine="420" w:firstLineChars="200"/>
        <w:rPr>
          <w:rFonts w:hint="eastAsia"/>
          <w:szCs w:val="21"/>
        </w:rPr>
      </w:pPr>
      <w:r>
        <w:rPr>
          <w:rFonts w:hint="eastAsia"/>
          <w:szCs w:val="21"/>
        </w:rPr>
        <w:t>监理服</w:t>
      </w:r>
      <w:r>
        <w:rPr>
          <w:szCs w:val="21"/>
        </w:rPr>
        <w:t>务期</w:t>
      </w:r>
      <w:r>
        <w:rPr>
          <w:rFonts w:hint="eastAsia"/>
          <w:szCs w:val="21"/>
        </w:rPr>
        <w:t>：</w:t>
      </w:r>
      <w:r>
        <w:rPr>
          <w:rFonts w:hint="eastAsia"/>
          <w:szCs w:val="21"/>
          <w:u w:val="single"/>
        </w:rPr>
        <w:t xml:space="preserve">       </w:t>
      </w:r>
      <w:r>
        <w:rPr>
          <w:rFonts w:hint="eastAsia"/>
          <w:szCs w:val="21"/>
        </w:rPr>
        <w:t>日历天。</w:t>
      </w:r>
    </w:p>
    <w:p>
      <w:pPr>
        <w:spacing w:line="440" w:lineRule="exact"/>
        <w:rPr>
          <w:rFonts w:ascii="宋体" w:hAnsi="宋体"/>
          <w:szCs w:val="21"/>
        </w:rPr>
      </w:pPr>
      <w:r>
        <w:rPr>
          <w:rFonts w:ascii="宋体" w:hAnsi="宋体"/>
          <w:szCs w:val="21"/>
        </w:rPr>
        <w:t xml:space="preserve">　  </w:t>
      </w:r>
      <w:bookmarkStart w:id="445" w:name="_Toc221950342"/>
      <w:r>
        <w:rPr>
          <w:rFonts w:hint="eastAsia" w:ascii="宋体" w:hAnsi="宋体"/>
          <w:szCs w:val="21"/>
        </w:rPr>
        <w:t>总监理工程师</w:t>
      </w:r>
      <w:r>
        <w:rPr>
          <w:rFonts w:ascii="宋体" w:hAnsi="宋体"/>
          <w:szCs w:val="21"/>
        </w:rPr>
        <w:t>：</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（姓名）。</w:t>
      </w:r>
      <w:bookmarkEnd w:id="445"/>
    </w:p>
    <w:p>
      <w:pPr>
        <w:spacing w:line="440" w:lineRule="exact"/>
        <w:rPr>
          <w:rFonts w:ascii="宋体" w:hAnsi="宋体"/>
          <w:szCs w:val="21"/>
        </w:rPr>
      </w:pPr>
      <w:r>
        <w:rPr>
          <w:rFonts w:ascii="宋体" w:hAnsi="宋体"/>
          <w:szCs w:val="21"/>
        </w:rPr>
        <w:t>　　</w:t>
      </w:r>
      <w:bookmarkStart w:id="446" w:name="_Toc221950343"/>
      <w:r>
        <w:rPr>
          <w:rFonts w:ascii="宋体" w:hAnsi="宋体"/>
          <w:szCs w:val="21"/>
        </w:rPr>
        <w:t>请你方在接到本通知书后的</w:t>
      </w:r>
      <w:r>
        <w:rPr>
          <w:rFonts w:ascii="宋体" w:hAnsi="宋体"/>
          <w:szCs w:val="21"/>
          <w:u w:val="single"/>
        </w:rPr>
        <w:t xml:space="preserve">     </w:t>
      </w:r>
      <w:r>
        <w:rPr>
          <w:rFonts w:ascii="宋体" w:hAnsi="宋体"/>
          <w:szCs w:val="21"/>
        </w:rPr>
        <w:t>日内到</w:t>
      </w:r>
      <w:r>
        <w:rPr>
          <w:rFonts w:ascii="宋体" w:hAnsi="宋体"/>
          <w:szCs w:val="21"/>
          <w:u w:val="single"/>
        </w:rPr>
        <w:t xml:space="preserve">                </w:t>
      </w:r>
      <w:r>
        <w:rPr>
          <w:rFonts w:ascii="宋体" w:hAnsi="宋体"/>
          <w:szCs w:val="21"/>
        </w:rPr>
        <w:t>（</w:t>
      </w:r>
      <w:r>
        <w:rPr>
          <w:rFonts w:hint="eastAsia" w:ascii="宋体" w:hAnsi="宋体"/>
          <w:szCs w:val="21"/>
        </w:rPr>
        <w:t>详细地点</w:t>
      </w:r>
      <w:r>
        <w:rPr>
          <w:rFonts w:ascii="宋体" w:hAnsi="宋体"/>
          <w:szCs w:val="21"/>
        </w:rPr>
        <w:t>）与我方签订</w:t>
      </w:r>
      <w:r>
        <w:rPr>
          <w:rFonts w:hint="eastAsia"/>
          <w:szCs w:val="21"/>
        </w:rPr>
        <w:t>监理</w:t>
      </w:r>
      <w:r>
        <w:rPr>
          <w:rFonts w:ascii="宋体" w:hAnsi="宋体"/>
          <w:szCs w:val="21"/>
        </w:rPr>
        <w:t>合同，在此之前按招标文件第</w:t>
      </w:r>
      <w:r>
        <w:rPr>
          <w:rFonts w:hint="eastAsia" w:ascii="宋体" w:hAnsi="宋体"/>
          <w:szCs w:val="21"/>
        </w:rPr>
        <w:t>二</w:t>
      </w:r>
      <w:r>
        <w:rPr>
          <w:rFonts w:ascii="宋体" w:hAnsi="宋体"/>
          <w:szCs w:val="21"/>
        </w:rPr>
        <w:t>章投标人须知</w:t>
      </w:r>
      <w:r>
        <w:rPr>
          <w:rFonts w:hint="eastAsia" w:ascii="宋体" w:hAnsi="宋体"/>
          <w:szCs w:val="21"/>
        </w:rPr>
        <w:t>第7.3款的</w:t>
      </w:r>
      <w:r>
        <w:rPr>
          <w:rFonts w:ascii="宋体" w:hAnsi="宋体"/>
          <w:szCs w:val="21"/>
        </w:rPr>
        <w:t>规定向我方提交履约担保。</w:t>
      </w:r>
      <w:bookmarkEnd w:id="446"/>
    </w:p>
    <w:p>
      <w:pPr>
        <w:spacing w:line="440" w:lineRule="exact"/>
        <w:rPr>
          <w:rFonts w:hint="eastAsia"/>
        </w:rPr>
      </w:pPr>
      <w:r>
        <w:rPr>
          <w:rFonts w:ascii="宋体" w:hAnsi="宋体"/>
          <w:szCs w:val="21"/>
        </w:rPr>
        <w:t>　　</w:t>
      </w:r>
      <w:r>
        <w:rPr>
          <w:rFonts w:hint="eastAsia"/>
        </w:rPr>
        <w:t>随附的投标文件澄清、说明、补正事项纪要（如果有），是本中标通知书的组成部分。</w:t>
      </w:r>
    </w:p>
    <w:p>
      <w:pPr>
        <w:spacing w:line="480" w:lineRule="exact"/>
        <w:ind w:firstLine="420" w:firstLineChars="200"/>
        <w:rPr>
          <w:rFonts w:hint="eastAsia"/>
        </w:rPr>
      </w:pPr>
      <w:r>
        <w:rPr>
          <w:rFonts w:hint="eastAsia"/>
        </w:rPr>
        <w:t>特此通知。</w:t>
      </w:r>
    </w:p>
    <w:p>
      <w:pPr>
        <w:spacing w:line="440" w:lineRule="exact"/>
        <w:ind w:firstLine="420" w:firstLineChars="200"/>
        <w:rPr>
          <w:rFonts w:hint="eastAsia"/>
        </w:rPr>
      </w:pPr>
    </w:p>
    <w:p>
      <w:pPr>
        <w:spacing w:line="440" w:lineRule="exact"/>
        <w:ind w:firstLine="420" w:firstLineChars="200"/>
        <w:rPr>
          <w:szCs w:val="21"/>
        </w:rPr>
      </w:pPr>
      <w:r>
        <w:t>附：澄清、说明、补正事项纪要</w:t>
      </w:r>
    </w:p>
    <w:p>
      <w:pPr>
        <w:spacing w:line="440" w:lineRule="exact"/>
        <w:rPr>
          <w:szCs w:val="21"/>
        </w:rPr>
      </w:pPr>
    </w:p>
    <w:p>
      <w:pPr>
        <w:spacing w:line="440" w:lineRule="exact"/>
        <w:rPr>
          <w:rFonts w:hint="eastAsia"/>
          <w:szCs w:val="21"/>
        </w:rPr>
      </w:pPr>
    </w:p>
    <w:p>
      <w:pPr>
        <w:spacing w:line="440" w:lineRule="exact"/>
        <w:rPr>
          <w:szCs w:val="21"/>
        </w:rPr>
      </w:pPr>
    </w:p>
    <w:p>
      <w:pPr>
        <w:spacing w:line="540" w:lineRule="exact"/>
        <w:ind w:firstLine="3238" w:firstLineChars="1542"/>
        <w:jc w:val="right"/>
        <w:rPr>
          <w:rFonts w:hint="eastAsia"/>
          <w:szCs w:val="21"/>
        </w:rPr>
      </w:pPr>
      <w:bookmarkStart w:id="447" w:name="_Toc221950345"/>
      <w:r>
        <w:rPr>
          <w:szCs w:val="21"/>
        </w:rPr>
        <w:t>招标人</w:t>
      </w:r>
      <w:r>
        <w:rPr>
          <w:rFonts w:hint="eastAsia"/>
          <w:szCs w:val="21"/>
        </w:rPr>
        <w:t>/招标代理机构</w:t>
      </w:r>
      <w:r>
        <w:rPr>
          <w:szCs w:val="21"/>
        </w:rPr>
        <w:t>：</w:t>
      </w:r>
      <w:r>
        <w:rPr>
          <w:szCs w:val="21"/>
          <w:u w:val="single"/>
        </w:rPr>
        <w:t xml:space="preserve">            </w:t>
      </w:r>
      <w:r>
        <w:rPr>
          <w:szCs w:val="21"/>
        </w:rPr>
        <w:t>（盖单位章）</w:t>
      </w:r>
      <w:bookmarkEnd w:id="447"/>
      <w:bookmarkStart w:id="448" w:name="_Toc221950346"/>
    </w:p>
    <w:p>
      <w:pPr>
        <w:spacing w:line="540" w:lineRule="exact"/>
        <w:ind w:firstLine="3238" w:firstLineChars="1542"/>
        <w:jc w:val="right"/>
        <w:rPr>
          <w:szCs w:val="21"/>
        </w:rPr>
      </w:pPr>
      <w:r>
        <w:rPr>
          <w:szCs w:val="21"/>
        </w:rPr>
        <w:t>法定代表人：</w:t>
      </w:r>
      <w:r>
        <w:rPr>
          <w:szCs w:val="21"/>
          <w:u w:val="single"/>
        </w:rPr>
        <w:t xml:space="preserve">            </w:t>
      </w:r>
      <w:r>
        <w:rPr>
          <w:szCs w:val="21"/>
        </w:rPr>
        <w:t>（签字</w:t>
      </w:r>
      <w:r>
        <w:rPr>
          <w:rFonts w:hint="eastAsia"/>
          <w:szCs w:val="21"/>
        </w:rPr>
        <w:t>或盖章</w:t>
      </w:r>
      <w:r>
        <w:rPr>
          <w:szCs w:val="21"/>
        </w:rPr>
        <w:t>）</w:t>
      </w:r>
      <w:bookmarkEnd w:id="448"/>
    </w:p>
    <w:p>
      <w:pPr>
        <w:wordWrap w:val="0"/>
        <w:spacing w:line="540" w:lineRule="exact"/>
        <w:ind w:firstLine="3549" w:firstLineChars="1690"/>
        <w:jc w:val="right"/>
        <w:rPr>
          <w:rFonts w:hint="eastAsia"/>
          <w:szCs w:val="21"/>
        </w:rPr>
      </w:pPr>
      <w:r>
        <w:rPr>
          <w:szCs w:val="21"/>
        </w:rPr>
        <w:t xml:space="preserve"> </w:t>
      </w:r>
      <w:r>
        <w:rPr>
          <w:szCs w:val="21"/>
          <w:u w:val="single"/>
        </w:rPr>
        <w:t xml:space="preserve">     </w:t>
      </w:r>
      <w:r>
        <w:rPr>
          <w:rFonts w:hint="eastAsia"/>
          <w:szCs w:val="21"/>
          <w:u w:val="single"/>
        </w:rPr>
        <w:t xml:space="preserve">   </w:t>
      </w:r>
      <w:r>
        <w:rPr>
          <w:szCs w:val="21"/>
          <w:u w:val="single"/>
        </w:rPr>
        <w:t xml:space="preserve">    </w:t>
      </w:r>
      <w:bookmarkStart w:id="449" w:name="_Toc221950347"/>
      <w:r>
        <w:rPr>
          <w:szCs w:val="21"/>
        </w:rPr>
        <w:t>年</w:t>
      </w:r>
      <w:r>
        <w:rPr>
          <w:szCs w:val="21"/>
          <w:u w:val="single"/>
        </w:rPr>
        <w:t xml:space="preserve">      </w:t>
      </w:r>
      <w:r>
        <w:rPr>
          <w:szCs w:val="21"/>
        </w:rPr>
        <w:t xml:space="preserve">月 </w:t>
      </w:r>
      <w:r>
        <w:rPr>
          <w:szCs w:val="21"/>
          <w:u w:val="single"/>
        </w:rPr>
        <w:t xml:space="preserve">     </w:t>
      </w:r>
      <w:r>
        <w:rPr>
          <w:szCs w:val="21"/>
        </w:rPr>
        <w:t xml:space="preserve"> 日</w:t>
      </w:r>
      <w:bookmarkEnd w:id="449"/>
    </w:p>
    <w:p>
      <w:pPr>
        <w:spacing w:line="540" w:lineRule="exact"/>
        <w:rPr>
          <w:rFonts w:hint="eastAsia"/>
          <w:szCs w:val="21"/>
        </w:rPr>
      </w:pPr>
    </w:p>
    <w:p>
      <w:pPr>
        <w:spacing w:line="540" w:lineRule="exact"/>
        <w:rPr>
          <w:rFonts w:hint="eastAsia"/>
          <w:szCs w:val="21"/>
        </w:rPr>
      </w:pPr>
    </w:p>
    <w:p>
      <w:pPr>
        <w:spacing w:line="540" w:lineRule="exact"/>
        <w:rPr>
          <w:rFonts w:hint="eastAsia"/>
          <w:szCs w:val="21"/>
        </w:rPr>
      </w:pPr>
    </w:p>
    <w:p>
      <w:pPr>
        <w:pStyle w:val="3"/>
        <w:rPr>
          <w:rFonts w:hint="eastAsia"/>
          <w:b w:val="0"/>
        </w:rPr>
      </w:pPr>
      <w:bookmarkStart w:id="450" w:name="_Toc168476103"/>
      <w:bookmarkStart w:id="451" w:name="_Toc221950348"/>
      <w:bookmarkStart w:id="452" w:name="_Toc387753572"/>
      <w:bookmarkStart w:id="453" w:name="_Toc168475700"/>
      <w:bookmarkStart w:id="454" w:name="_Toc144974552"/>
      <w:bookmarkStart w:id="455" w:name="_Toc10956"/>
      <w:bookmarkStart w:id="456" w:name="_Toc426843284"/>
      <w:r>
        <w:rPr>
          <w:rFonts w:hint="eastAsia" w:eastAsia="黑体"/>
          <w:b w:val="0"/>
          <w:bCs/>
          <w:sz w:val="24"/>
        </w:rPr>
        <w:t>附件八：</w:t>
      </w:r>
      <w:bookmarkEnd w:id="450"/>
      <w:bookmarkEnd w:id="451"/>
      <w:bookmarkEnd w:id="452"/>
      <w:bookmarkEnd w:id="453"/>
      <w:bookmarkEnd w:id="454"/>
      <w:bookmarkStart w:id="457" w:name="_Toc221950349"/>
      <w:r>
        <w:rPr>
          <w:rFonts w:hint="eastAsia" w:eastAsia="黑体"/>
          <w:b w:val="0"/>
          <w:bCs/>
          <w:sz w:val="24"/>
        </w:rPr>
        <w:t>中标结果通知书</w:t>
      </w:r>
      <w:bookmarkEnd w:id="455"/>
      <w:bookmarkEnd w:id="456"/>
      <w:bookmarkEnd w:id="457"/>
      <w:r>
        <w:rPr>
          <w:rFonts w:hint="eastAsia" w:eastAsia="黑体"/>
          <w:b w:val="0"/>
          <w:bCs/>
          <w:sz w:val="24"/>
        </w:rPr>
        <w:t xml:space="preserve"> </w:t>
      </w:r>
    </w:p>
    <w:p>
      <w:pPr>
        <w:spacing w:before="312" w:beforeLines="100" w:after="312" w:afterLines="100" w:line="480" w:lineRule="exact"/>
        <w:jc w:val="center"/>
        <w:rPr>
          <w:rFonts w:hint="eastAsia" w:ascii="黑体" w:eastAsia="黑体"/>
          <w:sz w:val="28"/>
          <w:szCs w:val="28"/>
        </w:rPr>
      </w:pPr>
    </w:p>
    <w:p>
      <w:pPr>
        <w:spacing w:before="312" w:beforeLines="100" w:after="312" w:afterLines="100" w:line="480" w:lineRule="exact"/>
        <w:jc w:val="center"/>
        <w:rPr>
          <w:rFonts w:hint="eastAsia" w:ascii="黑体" w:eastAsia="黑体"/>
          <w:sz w:val="28"/>
          <w:szCs w:val="28"/>
        </w:rPr>
      </w:pPr>
      <w:r>
        <w:rPr>
          <w:rFonts w:hint="eastAsia" w:ascii="黑体" w:eastAsia="黑体"/>
          <w:sz w:val="28"/>
          <w:szCs w:val="28"/>
        </w:rPr>
        <w:t>中标结果通知书</w:t>
      </w:r>
    </w:p>
    <w:p>
      <w:pPr>
        <w:spacing w:line="400" w:lineRule="exact"/>
        <w:ind w:firstLine="3720" w:firstLineChars="1550"/>
        <w:rPr>
          <w:rFonts w:hint="eastAsia" w:ascii="宋体" w:hAnsi="宋体"/>
          <w:sz w:val="24"/>
        </w:rPr>
      </w:pPr>
      <w:r>
        <w:rPr>
          <w:rFonts w:hint="eastAsia" w:ascii="宋体" w:hAnsi="宋体"/>
          <w:sz w:val="24"/>
        </w:rPr>
        <w:t>编号：</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spacing w:line="400" w:lineRule="exact"/>
      </w:pPr>
    </w:p>
    <w:p>
      <w:pPr>
        <w:spacing w:line="440" w:lineRule="exact"/>
        <w:rPr>
          <w:szCs w:val="21"/>
        </w:rPr>
      </w:pPr>
      <w:r>
        <w:rPr>
          <w:szCs w:val="21"/>
          <w:u w:val="single"/>
        </w:rPr>
        <w:t xml:space="preserve">                  </w:t>
      </w:r>
      <w:bookmarkStart w:id="458" w:name="_Toc221950350"/>
      <w:r>
        <w:rPr>
          <w:szCs w:val="21"/>
        </w:rPr>
        <w:t>（未中标人名称）：</w:t>
      </w:r>
      <w:bookmarkEnd w:id="458"/>
    </w:p>
    <w:p>
      <w:pPr>
        <w:spacing w:line="440" w:lineRule="exact"/>
        <w:rPr>
          <w:szCs w:val="21"/>
        </w:rPr>
      </w:pPr>
      <w:r>
        <w:rPr>
          <w:szCs w:val="21"/>
        </w:rPr>
        <w:t xml:space="preserve">    </w:t>
      </w:r>
    </w:p>
    <w:p>
      <w:pPr>
        <w:spacing w:line="440" w:lineRule="exact"/>
        <w:rPr>
          <w:rFonts w:ascii="宋体" w:hAnsi="宋体"/>
          <w:szCs w:val="21"/>
        </w:rPr>
      </w:pPr>
      <w:r>
        <w:rPr>
          <w:szCs w:val="21"/>
        </w:rPr>
        <w:t>　　</w:t>
      </w:r>
      <w:bookmarkStart w:id="459" w:name="_Toc221950351"/>
      <w:r>
        <w:rPr>
          <w:rFonts w:ascii="宋体" w:hAnsi="宋体"/>
          <w:szCs w:val="21"/>
        </w:rPr>
        <w:t>我方已接受</w:t>
      </w:r>
      <w:r>
        <w:rPr>
          <w:rFonts w:ascii="宋体" w:hAnsi="宋体"/>
          <w:szCs w:val="21"/>
          <w:u w:val="single"/>
        </w:rPr>
        <w:t xml:space="preserve">         </w:t>
      </w:r>
      <w:r>
        <w:rPr>
          <w:rFonts w:ascii="宋体" w:hAnsi="宋体"/>
          <w:szCs w:val="21"/>
        </w:rPr>
        <w:t xml:space="preserve"> （</w:t>
      </w:r>
      <w:r>
        <w:rPr>
          <w:rFonts w:hint="eastAsia" w:ascii="宋体" w:hAnsi="宋体"/>
          <w:szCs w:val="21"/>
        </w:rPr>
        <w:t>中标人名称</w:t>
      </w:r>
      <w:r>
        <w:rPr>
          <w:rFonts w:ascii="宋体" w:hAnsi="宋体"/>
          <w:szCs w:val="21"/>
        </w:rPr>
        <w:t>）于</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w:t>
      </w:r>
      <w:r>
        <w:rPr>
          <w:rFonts w:hint="eastAsia" w:ascii="宋体" w:hAnsi="宋体"/>
          <w:szCs w:val="21"/>
        </w:rPr>
        <w:t>投标日期</w:t>
      </w:r>
      <w:r>
        <w:rPr>
          <w:rFonts w:ascii="宋体" w:hAnsi="宋体"/>
          <w:szCs w:val="21"/>
        </w:rPr>
        <w:t>）所递交的</w:t>
      </w:r>
      <w:r>
        <w:rPr>
          <w:rFonts w:ascii="宋体" w:hAnsi="宋体"/>
          <w:szCs w:val="21"/>
          <w:u w:val="single"/>
        </w:rPr>
        <w:t xml:space="preserve">            </w:t>
      </w:r>
      <w:r>
        <w:rPr>
          <w:rFonts w:hint="eastAsia" w:ascii="宋体" w:hAnsi="宋体"/>
          <w:szCs w:val="21"/>
        </w:rPr>
        <w:t>（项目名称）</w:t>
      </w:r>
      <w:r>
        <w:rPr>
          <w:rFonts w:hint="eastAsia" w:ascii="宋体" w:hAnsi="宋体"/>
          <w:szCs w:val="21"/>
          <w:u w:val="single"/>
        </w:rPr>
        <w:t xml:space="preserve">         </w:t>
      </w:r>
      <w:r>
        <w:rPr>
          <w:rFonts w:hint="eastAsia" w:ascii="宋体" w:hAnsi="宋体"/>
          <w:szCs w:val="21"/>
        </w:rPr>
        <w:t>（标段名称）招标的</w:t>
      </w:r>
      <w:r>
        <w:rPr>
          <w:rFonts w:ascii="宋体" w:hAnsi="宋体"/>
          <w:szCs w:val="21"/>
        </w:rPr>
        <w:t>投标文件，确定</w:t>
      </w:r>
      <w:r>
        <w:rPr>
          <w:rFonts w:ascii="宋体" w:hAnsi="宋体"/>
          <w:szCs w:val="21"/>
          <w:u w:val="single"/>
        </w:rPr>
        <w:t xml:space="preserve">            </w:t>
      </w:r>
      <w:r>
        <w:rPr>
          <w:rFonts w:ascii="宋体" w:hAnsi="宋体"/>
          <w:szCs w:val="21"/>
        </w:rPr>
        <w:t xml:space="preserve"> （</w:t>
      </w:r>
      <w:r>
        <w:rPr>
          <w:rFonts w:hint="eastAsia" w:ascii="宋体" w:hAnsi="宋体"/>
          <w:szCs w:val="21"/>
        </w:rPr>
        <w:t>中标人名称</w:t>
      </w:r>
      <w:r>
        <w:rPr>
          <w:rFonts w:ascii="宋体" w:hAnsi="宋体"/>
          <w:szCs w:val="21"/>
        </w:rPr>
        <w:t>）为中标人。</w:t>
      </w:r>
      <w:bookmarkEnd w:id="459"/>
    </w:p>
    <w:p>
      <w:pPr>
        <w:spacing w:line="440" w:lineRule="exact"/>
        <w:rPr>
          <w:rFonts w:ascii="宋体" w:hAnsi="宋体"/>
          <w:szCs w:val="21"/>
        </w:rPr>
      </w:pPr>
      <w:r>
        <w:rPr>
          <w:rFonts w:ascii="宋体" w:hAnsi="宋体"/>
          <w:szCs w:val="21"/>
        </w:rPr>
        <w:t>　　</w:t>
      </w:r>
    </w:p>
    <w:p>
      <w:pPr>
        <w:spacing w:line="440" w:lineRule="exact"/>
        <w:rPr>
          <w:rFonts w:ascii="宋体" w:hAnsi="宋体"/>
          <w:szCs w:val="21"/>
        </w:rPr>
      </w:pPr>
      <w:r>
        <w:rPr>
          <w:rFonts w:ascii="宋体" w:hAnsi="宋体"/>
          <w:szCs w:val="21"/>
        </w:rPr>
        <w:t>　　</w:t>
      </w:r>
      <w:bookmarkStart w:id="460" w:name="_Toc221950352"/>
      <w:r>
        <w:rPr>
          <w:rFonts w:ascii="宋体" w:hAnsi="宋体"/>
          <w:szCs w:val="21"/>
        </w:rPr>
        <w:t>感谢你单位对我们工作的大力支持！</w:t>
      </w:r>
      <w:bookmarkEnd w:id="460"/>
    </w:p>
    <w:p>
      <w:pPr>
        <w:spacing w:line="440" w:lineRule="exact"/>
        <w:rPr>
          <w:szCs w:val="21"/>
        </w:rPr>
      </w:pPr>
    </w:p>
    <w:p>
      <w:pPr>
        <w:spacing w:line="440" w:lineRule="exact"/>
        <w:rPr>
          <w:rFonts w:hint="eastAsia"/>
          <w:szCs w:val="21"/>
        </w:rPr>
      </w:pPr>
    </w:p>
    <w:p>
      <w:pPr>
        <w:spacing w:line="440" w:lineRule="exact"/>
        <w:rPr>
          <w:rFonts w:hint="eastAsia"/>
          <w:szCs w:val="21"/>
        </w:rPr>
      </w:pPr>
    </w:p>
    <w:p>
      <w:pPr>
        <w:spacing w:line="440" w:lineRule="exact"/>
        <w:rPr>
          <w:rFonts w:hint="eastAsia"/>
          <w:szCs w:val="21"/>
        </w:rPr>
      </w:pPr>
    </w:p>
    <w:p>
      <w:pPr>
        <w:spacing w:line="440" w:lineRule="exact"/>
        <w:rPr>
          <w:rFonts w:hint="eastAsia"/>
          <w:szCs w:val="21"/>
        </w:rPr>
      </w:pPr>
    </w:p>
    <w:p>
      <w:pPr>
        <w:spacing w:line="440" w:lineRule="exact"/>
        <w:rPr>
          <w:rFonts w:hint="eastAsia"/>
          <w:szCs w:val="21"/>
        </w:rPr>
      </w:pPr>
    </w:p>
    <w:p>
      <w:pPr>
        <w:spacing w:line="440" w:lineRule="exact"/>
        <w:rPr>
          <w:rFonts w:hint="eastAsia"/>
          <w:szCs w:val="21"/>
        </w:rPr>
      </w:pPr>
    </w:p>
    <w:p>
      <w:pPr>
        <w:spacing w:line="440" w:lineRule="exact"/>
        <w:rPr>
          <w:szCs w:val="21"/>
        </w:rPr>
      </w:pPr>
    </w:p>
    <w:p>
      <w:pPr>
        <w:spacing w:line="440" w:lineRule="exact"/>
        <w:rPr>
          <w:szCs w:val="21"/>
        </w:rPr>
      </w:pPr>
    </w:p>
    <w:p>
      <w:pPr>
        <w:spacing w:line="440" w:lineRule="exact"/>
        <w:jc w:val="right"/>
        <w:rPr>
          <w:szCs w:val="21"/>
        </w:rPr>
      </w:pPr>
      <w:r>
        <w:rPr>
          <w:szCs w:val="21"/>
        </w:rPr>
        <w:t xml:space="preserve">                                </w:t>
      </w:r>
      <w:bookmarkStart w:id="461" w:name="_Toc221950353"/>
      <w:r>
        <w:rPr>
          <w:szCs w:val="21"/>
        </w:rPr>
        <w:t>招标人</w:t>
      </w:r>
      <w:r>
        <w:rPr>
          <w:rFonts w:hint="eastAsia"/>
          <w:szCs w:val="21"/>
        </w:rPr>
        <w:t>/招标代理机构</w:t>
      </w:r>
      <w:r>
        <w:rPr>
          <w:szCs w:val="21"/>
        </w:rPr>
        <w:t>：</w:t>
      </w:r>
      <w:r>
        <w:rPr>
          <w:szCs w:val="21"/>
          <w:u w:val="single"/>
        </w:rPr>
        <w:t xml:space="preserve">             </w:t>
      </w:r>
      <w:r>
        <w:rPr>
          <w:rFonts w:hint="eastAsia"/>
          <w:szCs w:val="21"/>
          <w:u w:val="single"/>
        </w:rPr>
        <w:t xml:space="preserve">   </w:t>
      </w:r>
      <w:r>
        <w:rPr>
          <w:szCs w:val="21"/>
        </w:rPr>
        <w:t>（盖单位章）</w:t>
      </w:r>
      <w:bookmarkEnd w:id="461"/>
    </w:p>
    <w:p>
      <w:pPr>
        <w:spacing w:line="440" w:lineRule="exact"/>
        <w:ind w:right="315"/>
        <w:jc w:val="right"/>
        <w:rPr>
          <w:szCs w:val="21"/>
        </w:rPr>
      </w:pPr>
      <w:r>
        <w:rPr>
          <w:szCs w:val="21"/>
        </w:rPr>
        <w:t xml:space="preserve">                      </w:t>
      </w:r>
    </w:p>
    <w:p>
      <w:pPr>
        <w:wordWrap w:val="0"/>
        <w:spacing w:line="440" w:lineRule="exact"/>
        <w:ind w:right="315"/>
        <w:jc w:val="right"/>
        <w:rPr>
          <w:rFonts w:hint="eastAsia"/>
          <w:szCs w:val="21"/>
        </w:rPr>
      </w:pPr>
      <w:r>
        <w:rPr>
          <w:szCs w:val="21"/>
        </w:rPr>
        <w:t xml:space="preserve">                                    </w:t>
      </w:r>
      <w:r>
        <w:rPr>
          <w:szCs w:val="21"/>
          <w:u w:val="single"/>
        </w:rPr>
        <w:t xml:space="preserve">     </w:t>
      </w:r>
      <w:r>
        <w:rPr>
          <w:rFonts w:hint="eastAsia"/>
          <w:szCs w:val="21"/>
          <w:u w:val="single"/>
        </w:rPr>
        <w:t xml:space="preserve">      </w:t>
      </w:r>
      <w:r>
        <w:rPr>
          <w:szCs w:val="21"/>
          <w:u w:val="single"/>
        </w:rPr>
        <w:t xml:space="preserve">  </w:t>
      </w:r>
      <w:r>
        <w:rPr>
          <w:szCs w:val="21"/>
        </w:rPr>
        <w:t xml:space="preserve"> </w:t>
      </w:r>
      <w:bookmarkStart w:id="462" w:name="_Toc221950355"/>
      <w:r>
        <w:rPr>
          <w:szCs w:val="21"/>
        </w:rPr>
        <w:t>年</w:t>
      </w:r>
      <w:r>
        <w:rPr>
          <w:szCs w:val="21"/>
          <w:u w:val="single"/>
        </w:rPr>
        <w:t xml:space="preserve">     </w:t>
      </w:r>
      <w:r>
        <w:rPr>
          <w:szCs w:val="21"/>
        </w:rPr>
        <w:t>月</w:t>
      </w:r>
      <w:r>
        <w:rPr>
          <w:szCs w:val="21"/>
          <w:u w:val="single"/>
        </w:rPr>
        <w:t xml:space="preserve">     </w:t>
      </w:r>
      <w:r>
        <w:rPr>
          <w:szCs w:val="21"/>
        </w:rPr>
        <w:t>日</w:t>
      </w:r>
      <w:bookmarkEnd w:id="462"/>
    </w:p>
    <w:p>
      <w:pPr>
        <w:spacing w:line="440" w:lineRule="exact"/>
        <w:jc w:val="right"/>
        <w:rPr>
          <w:rFonts w:hint="eastAsia"/>
          <w:szCs w:val="21"/>
        </w:rPr>
      </w:pPr>
    </w:p>
    <w:p>
      <w:pPr>
        <w:spacing w:line="440" w:lineRule="exact"/>
        <w:jc w:val="right"/>
        <w:rPr>
          <w:rFonts w:hint="eastAsia"/>
          <w:szCs w:val="21"/>
        </w:rPr>
      </w:pPr>
    </w:p>
    <w:p>
      <w:pPr>
        <w:spacing w:line="440" w:lineRule="exact"/>
        <w:jc w:val="right"/>
        <w:rPr>
          <w:rFonts w:hint="eastAsia"/>
          <w:szCs w:val="21"/>
        </w:rPr>
      </w:pPr>
    </w:p>
    <w:p>
      <w:pPr>
        <w:rPr>
          <w:rFonts w:hint="eastAsia"/>
        </w:rPr>
      </w:pPr>
      <w:bookmarkStart w:id="463" w:name="_Toc426495824"/>
      <w:bookmarkStart w:id="464" w:name="_Toc426843285"/>
      <w:r>
        <w:rPr>
          <w:rFonts w:eastAsia="黑体"/>
          <w:b/>
          <w:bCs/>
          <w:sz w:val="24"/>
        </w:rPr>
        <w:br w:type="page"/>
      </w:r>
      <w:r>
        <w:rPr>
          <w:rFonts w:hint="eastAsia" w:eastAsia="黑体"/>
          <w:b/>
          <w:bCs/>
          <w:sz w:val="24"/>
        </w:rPr>
        <w:t>附件九：异议函</w:t>
      </w:r>
      <w:bookmarkEnd w:id="463"/>
      <w:bookmarkEnd w:id="464"/>
    </w:p>
    <w:p>
      <w:pPr>
        <w:spacing w:before="312" w:beforeLines="100" w:after="312" w:afterLines="100" w:line="480" w:lineRule="exact"/>
        <w:jc w:val="center"/>
        <w:rPr>
          <w:rFonts w:hint="eastAsia" w:ascii="黑体" w:eastAsia="黑体"/>
          <w:sz w:val="28"/>
          <w:szCs w:val="28"/>
        </w:rPr>
      </w:pPr>
      <w:r>
        <w:rPr>
          <w:rFonts w:hint="eastAsia" w:ascii="黑体" w:eastAsia="黑体"/>
          <w:sz w:val="28"/>
          <w:szCs w:val="28"/>
        </w:rPr>
        <w:t xml:space="preserve">   异议函</w:t>
      </w:r>
    </w:p>
    <w:p>
      <w:pPr>
        <w:spacing w:line="360" w:lineRule="auto"/>
        <w:ind w:firstLine="4200" w:firstLineChars="2000"/>
        <w:rPr>
          <w:rFonts w:hint="eastAsia" w:ascii="宋体" w:hAnsi="宋体"/>
          <w:szCs w:val="21"/>
          <w:vertAlign w:val="superscript"/>
        </w:rPr>
      </w:pPr>
      <w:r>
        <w:rPr>
          <w:rFonts w:hint="eastAsia" w:ascii="宋体" w:hAnsi="宋体"/>
          <w:szCs w:val="21"/>
        </w:rPr>
        <w:t>编号：</w:t>
      </w:r>
      <w:r>
        <w:rPr>
          <w:rFonts w:hint="eastAsia" w:ascii="宋体" w:hAnsi="宋体"/>
          <w:szCs w:val="21"/>
          <w:vertAlign w:val="superscript"/>
        </w:rPr>
        <w:t xml:space="preserve">            </w:t>
      </w:r>
    </w:p>
    <w:p>
      <w:pPr>
        <w:spacing w:line="360" w:lineRule="auto"/>
        <w:rPr>
          <w:rFonts w:hint="eastAsia" w:ascii="宋体" w:hAnsi="宋体"/>
          <w:szCs w:val="21"/>
        </w:rPr>
      </w:pPr>
      <w:r>
        <w:rPr>
          <w:rFonts w:hint="eastAsia" w:ascii="宋体" w:hAnsi="宋体"/>
          <w:szCs w:val="21"/>
          <w:u w:val="single"/>
        </w:rPr>
        <w:t>　　　　   　　　　</w:t>
      </w:r>
      <w:r>
        <w:rPr>
          <w:rFonts w:hint="eastAsia" w:ascii="宋体" w:hAnsi="宋体"/>
          <w:szCs w:val="21"/>
        </w:rPr>
        <w:t>(招标人名称)：</w:t>
      </w:r>
    </w:p>
    <w:p>
      <w:pPr>
        <w:spacing w:line="360" w:lineRule="auto"/>
        <w:ind w:firstLine="420"/>
        <w:rPr>
          <w:rFonts w:hint="eastAsia" w:ascii="宋体" w:hAnsi="宋体"/>
          <w:szCs w:val="21"/>
        </w:rPr>
      </w:pPr>
      <w:r>
        <w:rPr>
          <w:rFonts w:hint="eastAsia" w:ascii="宋体" w:hAnsi="宋体"/>
          <w:szCs w:val="21"/>
        </w:rPr>
        <w:t>我方已研究（看到）你方发出的</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（项目名称）</w:t>
      </w:r>
      <w:r>
        <w:rPr>
          <w:rFonts w:ascii="宋体" w:hAnsi="宋体"/>
          <w:szCs w:val="21"/>
          <w:u w:val="single"/>
        </w:rPr>
        <w:t xml:space="preserve">      </w:t>
      </w:r>
      <w:r>
        <w:rPr>
          <w:rFonts w:hint="eastAsia" w:ascii="宋体" w:hAnsi="宋体"/>
          <w:szCs w:val="21"/>
        </w:rPr>
        <w:t>（标段名称）招标文件（或评标结果公示），现对下列问题提出异议，请予以解释：</w:t>
      </w:r>
    </w:p>
    <w:p>
      <w:pPr>
        <w:spacing w:line="360" w:lineRule="auto"/>
        <w:ind w:firstLine="420"/>
        <w:rPr>
          <w:rFonts w:hint="eastAsia" w:ascii="宋体" w:hAnsi="宋体"/>
          <w:szCs w:val="21"/>
        </w:rPr>
      </w:pPr>
      <w:r>
        <w:rPr>
          <w:rFonts w:hint="eastAsia" w:ascii="宋体" w:hAnsi="宋体"/>
          <w:szCs w:val="21"/>
        </w:rPr>
        <w:t>　　1、……</w:t>
      </w:r>
    </w:p>
    <w:p>
      <w:pPr>
        <w:spacing w:line="360" w:lineRule="auto"/>
        <w:ind w:firstLine="420"/>
        <w:rPr>
          <w:rFonts w:hint="eastAsia" w:ascii="宋体" w:hAnsi="宋体"/>
          <w:szCs w:val="21"/>
        </w:rPr>
      </w:pPr>
      <w:r>
        <w:rPr>
          <w:rFonts w:hint="eastAsia" w:ascii="宋体" w:hAnsi="宋体"/>
          <w:szCs w:val="21"/>
        </w:rPr>
        <w:t>　　2、……</w:t>
      </w:r>
    </w:p>
    <w:p>
      <w:pPr>
        <w:spacing w:line="360" w:lineRule="auto"/>
        <w:ind w:firstLine="420"/>
        <w:rPr>
          <w:rFonts w:hint="eastAsia" w:ascii="宋体" w:hAnsi="宋体"/>
          <w:szCs w:val="21"/>
        </w:rPr>
      </w:pPr>
    </w:p>
    <w:p>
      <w:pPr>
        <w:spacing w:line="360" w:lineRule="auto"/>
        <w:ind w:firstLine="420"/>
        <w:rPr>
          <w:rFonts w:hint="eastAsia" w:ascii="宋体" w:hAnsi="宋体"/>
          <w:szCs w:val="21"/>
        </w:rPr>
      </w:pPr>
    </w:p>
    <w:p>
      <w:pPr>
        <w:spacing w:line="360" w:lineRule="auto"/>
        <w:ind w:firstLine="420"/>
        <w:rPr>
          <w:rFonts w:hint="eastAsia" w:ascii="宋体" w:hAnsi="宋体"/>
          <w:szCs w:val="21"/>
        </w:rPr>
      </w:pPr>
    </w:p>
    <w:p>
      <w:pPr>
        <w:spacing w:line="360" w:lineRule="auto"/>
        <w:ind w:firstLine="420"/>
        <w:rPr>
          <w:rFonts w:hint="eastAsia" w:ascii="宋体" w:hAnsi="宋体"/>
          <w:szCs w:val="21"/>
        </w:rPr>
      </w:pPr>
    </w:p>
    <w:p>
      <w:pPr>
        <w:spacing w:line="360" w:lineRule="auto"/>
        <w:ind w:firstLine="420"/>
        <w:rPr>
          <w:rFonts w:hint="eastAsia" w:ascii="宋体" w:hAnsi="宋体"/>
          <w:szCs w:val="21"/>
        </w:rPr>
      </w:pPr>
      <w:r>
        <w:rPr>
          <w:rFonts w:hint="eastAsia" w:ascii="宋体" w:hAnsi="宋体"/>
          <w:szCs w:val="21"/>
        </w:rPr>
        <w:t>　　　　　　　　　　　　投标人或利害关系人：</w:t>
      </w:r>
      <w:r>
        <w:rPr>
          <w:rFonts w:hint="eastAsia" w:ascii="宋体" w:hAnsi="宋体"/>
          <w:szCs w:val="21"/>
          <w:u w:val="single"/>
        </w:rPr>
        <w:t xml:space="preserve">　　                   　  </w:t>
      </w:r>
      <w:r>
        <w:rPr>
          <w:rFonts w:hint="eastAsia" w:ascii="宋体" w:hAnsi="宋体"/>
          <w:szCs w:val="21"/>
        </w:rPr>
        <w:t>(盖单位章)</w:t>
      </w:r>
    </w:p>
    <w:p>
      <w:pPr>
        <w:spacing w:line="360" w:lineRule="auto"/>
        <w:ind w:firstLine="420"/>
        <w:rPr>
          <w:rFonts w:hint="eastAsia" w:ascii="宋体" w:hAnsi="宋体"/>
          <w:szCs w:val="21"/>
        </w:rPr>
      </w:pPr>
      <w:r>
        <w:rPr>
          <w:rFonts w:hint="eastAsia" w:ascii="宋体" w:hAnsi="宋体"/>
          <w:szCs w:val="21"/>
        </w:rPr>
        <w:t>　　　　　　　　　　　　法定代表人或其委托代理人：</w:t>
      </w:r>
      <w:r>
        <w:rPr>
          <w:rFonts w:hint="eastAsia" w:ascii="宋体" w:hAnsi="宋体"/>
          <w:szCs w:val="21"/>
          <w:u w:val="single"/>
        </w:rPr>
        <w:t>　　        　　　　</w:t>
      </w:r>
      <w:r>
        <w:rPr>
          <w:rFonts w:hint="eastAsia" w:ascii="宋体" w:hAnsi="宋体"/>
          <w:szCs w:val="21"/>
        </w:rPr>
        <w:t>(签字或盖章)</w:t>
      </w:r>
    </w:p>
    <w:p>
      <w:pPr>
        <w:spacing w:line="360" w:lineRule="auto"/>
        <w:ind w:firstLine="420"/>
        <w:rPr>
          <w:rFonts w:hint="eastAsia" w:ascii="宋体" w:hAnsi="宋体"/>
          <w:szCs w:val="21"/>
          <w:u w:val="single"/>
        </w:rPr>
      </w:pPr>
      <w:r>
        <w:rPr>
          <w:rFonts w:hint="eastAsia" w:ascii="宋体" w:hAnsi="宋体"/>
          <w:szCs w:val="21"/>
        </w:rPr>
        <w:t xml:space="preserve">                        联系方式：</w:t>
      </w:r>
      <w:r>
        <w:rPr>
          <w:rFonts w:hint="eastAsia" w:ascii="宋体" w:hAnsi="宋体"/>
          <w:szCs w:val="21"/>
          <w:u w:val="single"/>
        </w:rPr>
        <w:t>　　                    　　　       　　</w:t>
      </w:r>
    </w:p>
    <w:p>
      <w:pPr>
        <w:spacing w:line="360" w:lineRule="auto"/>
        <w:ind w:firstLine="420"/>
        <w:rPr>
          <w:rFonts w:hint="eastAsia" w:ascii="宋体" w:hAnsi="宋体"/>
          <w:szCs w:val="21"/>
          <w:u w:val="single"/>
        </w:rPr>
      </w:pPr>
    </w:p>
    <w:p>
      <w:pPr>
        <w:spacing w:line="360" w:lineRule="auto"/>
        <w:ind w:firstLine="420"/>
        <w:rPr>
          <w:rFonts w:hint="eastAsia" w:ascii="宋体" w:hAnsi="宋体"/>
          <w:szCs w:val="21"/>
        </w:rPr>
      </w:pPr>
      <w:r>
        <w:rPr>
          <w:rFonts w:hint="eastAsia" w:ascii="宋体" w:hAnsi="宋体"/>
          <w:szCs w:val="21"/>
        </w:rPr>
        <w:t xml:space="preserve">                      　　　　　　　　　　　　　　   </w:t>
      </w:r>
      <w:r>
        <w:rPr>
          <w:rFonts w:hint="eastAsia" w:ascii="宋体" w:hAnsi="宋体"/>
          <w:szCs w:val="21"/>
          <w:u w:val="single"/>
        </w:rPr>
        <w:t>　　  　　</w:t>
      </w:r>
      <w:r>
        <w:rPr>
          <w:rFonts w:hint="eastAsia" w:ascii="宋体" w:hAnsi="宋体"/>
          <w:szCs w:val="21"/>
        </w:rPr>
        <w:t>年</w:t>
      </w:r>
      <w:r>
        <w:rPr>
          <w:rFonts w:hint="eastAsia" w:ascii="宋体" w:hAnsi="宋体"/>
          <w:szCs w:val="21"/>
          <w:u w:val="single"/>
        </w:rPr>
        <w:t>　　</w:t>
      </w:r>
      <w:r>
        <w:rPr>
          <w:rFonts w:hint="eastAsia" w:ascii="宋体" w:hAnsi="宋体"/>
          <w:szCs w:val="21"/>
        </w:rPr>
        <w:t>月</w:t>
      </w:r>
      <w:r>
        <w:rPr>
          <w:rFonts w:hint="eastAsia" w:ascii="宋体" w:hAnsi="宋体"/>
          <w:szCs w:val="21"/>
          <w:u w:val="single"/>
        </w:rPr>
        <w:t>　　</w:t>
      </w:r>
      <w:r>
        <w:rPr>
          <w:rFonts w:hint="eastAsia" w:ascii="宋体" w:hAnsi="宋体"/>
          <w:szCs w:val="21"/>
        </w:rPr>
        <w:t>日</w:t>
      </w:r>
    </w:p>
    <w:p>
      <w:pPr>
        <w:spacing w:line="560" w:lineRule="exact"/>
        <w:rPr>
          <w:rFonts w:hint="eastAsia"/>
          <w:szCs w:val="21"/>
        </w:rPr>
      </w:pPr>
    </w:p>
    <w:p>
      <w:pPr>
        <w:spacing w:line="560" w:lineRule="exact"/>
        <w:rPr>
          <w:rFonts w:hint="eastAsia"/>
          <w:szCs w:val="21"/>
        </w:rPr>
      </w:pPr>
    </w:p>
    <w:p>
      <w:pPr>
        <w:ind w:firstLine="420"/>
        <w:jc w:val="right"/>
        <w:rPr>
          <w:rFonts w:hint="eastAsia" w:ascii="仿宋_GB2312" w:eastAsia="仿宋_GB2312"/>
          <w:szCs w:val="21"/>
        </w:rPr>
      </w:pPr>
    </w:p>
    <w:p>
      <w:pPr>
        <w:ind w:firstLine="420"/>
        <w:jc w:val="right"/>
        <w:rPr>
          <w:rFonts w:hint="eastAsia" w:ascii="仿宋_GB2312" w:eastAsia="仿宋_GB2312"/>
          <w:szCs w:val="21"/>
        </w:rPr>
      </w:pPr>
    </w:p>
    <w:p>
      <w:pPr>
        <w:ind w:left="630" w:hanging="630" w:hangingChars="300"/>
        <w:rPr>
          <w:rFonts w:hint="eastAsia"/>
          <w:szCs w:val="21"/>
        </w:rPr>
      </w:pPr>
      <w:r>
        <w:rPr>
          <w:rFonts w:hint="eastAsia" w:ascii="宋体" w:hAnsi="宋体"/>
          <w:szCs w:val="21"/>
        </w:rPr>
        <w:t>备注</w:t>
      </w:r>
      <w:r>
        <w:rPr>
          <w:rFonts w:hint="eastAsia"/>
        </w:rPr>
        <w:t>：1.</w:t>
      </w:r>
      <w:r>
        <w:rPr>
          <w:rFonts w:hint="eastAsia"/>
          <w:szCs w:val="21"/>
        </w:rPr>
        <w:t>投标人或利害关系人对招标文件的内容或对</w:t>
      </w:r>
      <w:r>
        <w:rPr>
          <w:rFonts w:hint="eastAsia"/>
        </w:rPr>
        <w:t>评标结果有异议，</w:t>
      </w:r>
      <w:r>
        <w:rPr>
          <w:rFonts w:hint="eastAsia"/>
          <w:szCs w:val="21"/>
        </w:rPr>
        <w:t>要求招标人解释的，适用本格式。</w:t>
      </w:r>
    </w:p>
    <w:p>
      <w:pPr>
        <w:spacing w:line="400" w:lineRule="exact"/>
        <w:rPr>
          <w:rFonts w:hint="eastAsia"/>
        </w:rPr>
      </w:pPr>
      <w:r>
        <w:rPr>
          <w:rFonts w:hint="eastAsia"/>
          <w:szCs w:val="21"/>
        </w:rPr>
        <w:t xml:space="preserve">      2.</w:t>
      </w:r>
      <w:r>
        <w:rPr>
          <w:rFonts w:hint="eastAsia"/>
        </w:rPr>
        <w:t>委托代理人签字的，应附法定代表人授权委托书。</w:t>
      </w:r>
    </w:p>
    <w:p>
      <w:pPr>
        <w:ind w:left="630" w:hanging="630" w:hangingChars="300"/>
        <w:rPr>
          <w:rFonts w:hint="eastAsia"/>
          <w:szCs w:val="21"/>
        </w:rPr>
      </w:pPr>
    </w:p>
    <w:p>
      <w:pPr>
        <w:ind w:left="630" w:hanging="630" w:hangingChars="300"/>
        <w:rPr>
          <w:rFonts w:hint="eastAsia"/>
          <w:szCs w:val="21"/>
        </w:rPr>
      </w:pPr>
    </w:p>
    <w:p>
      <w:pPr>
        <w:ind w:left="630" w:hanging="630" w:hangingChars="300"/>
        <w:rPr>
          <w:rFonts w:hint="eastAsia"/>
          <w:szCs w:val="21"/>
        </w:rPr>
      </w:pPr>
    </w:p>
    <w:p>
      <w:pPr>
        <w:ind w:left="630" w:hanging="630" w:hangingChars="300"/>
        <w:rPr>
          <w:rFonts w:hint="eastAsia"/>
          <w:szCs w:val="21"/>
        </w:rPr>
      </w:pPr>
    </w:p>
    <w:p>
      <w:pPr>
        <w:ind w:left="630" w:hanging="630" w:hangingChars="300"/>
        <w:rPr>
          <w:rFonts w:hint="eastAsia"/>
          <w:szCs w:val="21"/>
        </w:rPr>
      </w:pPr>
    </w:p>
    <w:p>
      <w:pPr>
        <w:ind w:left="630" w:hanging="630" w:hangingChars="300"/>
        <w:rPr>
          <w:rFonts w:hint="eastAsia"/>
          <w:szCs w:val="21"/>
        </w:rPr>
      </w:pPr>
    </w:p>
    <w:p>
      <w:pPr>
        <w:ind w:left="630" w:hanging="630" w:hangingChars="300"/>
        <w:rPr>
          <w:rFonts w:hint="eastAsia"/>
          <w:szCs w:val="21"/>
        </w:rPr>
      </w:pPr>
    </w:p>
    <w:p>
      <w:pPr>
        <w:ind w:left="630" w:hanging="630" w:hangingChars="300"/>
        <w:rPr>
          <w:rFonts w:hint="eastAsia"/>
          <w:szCs w:val="21"/>
        </w:rPr>
      </w:pPr>
    </w:p>
    <w:p>
      <w:pPr>
        <w:ind w:left="630" w:hanging="630" w:hangingChars="300"/>
        <w:rPr>
          <w:rFonts w:hint="eastAsia"/>
          <w:szCs w:val="21"/>
        </w:rPr>
      </w:pPr>
    </w:p>
    <w:p>
      <w:pPr>
        <w:pStyle w:val="3"/>
        <w:rPr>
          <w:rFonts w:hint="eastAsia" w:eastAsia="黑体"/>
          <w:b w:val="0"/>
          <w:bCs/>
          <w:sz w:val="24"/>
        </w:rPr>
      </w:pPr>
      <w:bookmarkStart w:id="465" w:name="_Toc353544011"/>
      <w:bookmarkStart w:id="466" w:name="_Toc20620"/>
      <w:bookmarkStart w:id="467" w:name="_Toc426495825"/>
      <w:bookmarkStart w:id="468" w:name="_Toc426843286"/>
      <w:r>
        <w:rPr>
          <w:rFonts w:hint="eastAsia" w:eastAsia="黑体"/>
          <w:b w:val="0"/>
          <w:bCs/>
          <w:sz w:val="24"/>
        </w:rPr>
        <w:t>附件十：异议答复函</w:t>
      </w:r>
      <w:bookmarkEnd w:id="465"/>
      <w:bookmarkEnd w:id="466"/>
      <w:bookmarkEnd w:id="467"/>
      <w:bookmarkEnd w:id="468"/>
    </w:p>
    <w:p>
      <w:pPr>
        <w:jc w:val="center"/>
        <w:rPr>
          <w:rFonts w:hint="eastAsia" w:hAnsi="黑体" w:eastAsia="黑体"/>
          <w:b/>
          <w:sz w:val="28"/>
          <w:szCs w:val="28"/>
        </w:rPr>
      </w:pPr>
    </w:p>
    <w:p>
      <w:pPr>
        <w:jc w:val="center"/>
        <w:rPr>
          <w:rFonts w:hint="eastAsia" w:hAnsi="黑体" w:eastAsia="黑体"/>
          <w:b/>
          <w:sz w:val="28"/>
          <w:szCs w:val="28"/>
        </w:rPr>
      </w:pPr>
    </w:p>
    <w:p>
      <w:pPr>
        <w:spacing w:before="312" w:beforeLines="100" w:after="312" w:afterLines="100" w:line="480" w:lineRule="exact"/>
        <w:jc w:val="center"/>
        <w:rPr>
          <w:rFonts w:hint="eastAsia" w:ascii="黑体" w:eastAsia="黑体"/>
          <w:sz w:val="28"/>
          <w:szCs w:val="28"/>
        </w:rPr>
      </w:pPr>
      <w:r>
        <w:rPr>
          <w:rFonts w:hint="eastAsia" w:ascii="黑体" w:eastAsia="黑体"/>
          <w:sz w:val="28"/>
          <w:szCs w:val="28"/>
        </w:rPr>
        <w:t>异议答复函</w:t>
      </w:r>
    </w:p>
    <w:p>
      <w:pPr>
        <w:spacing w:line="360" w:lineRule="auto"/>
        <w:ind w:firstLine="420"/>
        <w:rPr>
          <w:rFonts w:hint="eastAsia" w:ascii="宋体" w:hAnsi="宋体"/>
          <w:szCs w:val="21"/>
        </w:rPr>
      </w:pPr>
    </w:p>
    <w:p>
      <w:pPr>
        <w:spacing w:line="360" w:lineRule="auto"/>
        <w:ind w:firstLine="420"/>
        <w:rPr>
          <w:rFonts w:hint="eastAsia" w:ascii="宋体" w:hAnsi="宋体"/>
          <w:szCs w:val="21"/>
        </w:rPr>
      </w:pPr>
      <w:r>
        <w:rPr>
          <w:rFonts w:hint="eastAsia" w:ascii="宋体" w:hAnsi="宋体"/>
          <w:szCs w:val="21"/>
        </w:rPr>
        <w:t xml:space="preserve">                                                          编号：</w:t>
      </w:r>
      <w:r>
        <w:rPr>
          <w:rFonts w:hint="eastAsia" w:ascii="宋体" w:hAnsi="宋体"/>
          <w:szCs w:val="21"/>
          <w:u w:val="single"/>
        </w:rPr>
        <w:t>　        　</w:t>
      </w:r>
    </w:p>
    <w:p>
      <w:pPr>
        <w:spacing w:line="360" w:lineRule="auto"/>
        <w:rPr>
          <w:rFonts w:hint="eastAsia" w:ascii="宋体" w:hAnsi="宋体"/>
          <w:szCs w:val="21"/>
        </w:rPr>
      </w:pPr>
      <w:r>
        <w:rPr>
          <w:rFonts w:hint="eastAsia" w:ascii="宋体" w:hAnsi="宋体"/>
          <w:szCs w:val="21"/>
          <w:u w:val="single"/>
        </w:rPr>
        <w:t>　　　　   　　　　</w:t>
      </w:r>
      <w:r>
        <w:rPr>
          <w:rFonts w:hint="eastAsia" w:ascii="宋体" w:hAnsi="宋体"/>
          <w:szCs w:val="21"/>
        </w:rPr>
        <w:t>(投标人或利害关系人名称)：</w:t>
      </w:r>
    </w:p>
    <w:p>
      <w:pPr>
        <w:spacing w:line="360" w:lineRule="auto"/>
        <w:ind w:firstLine="420"/>
        <w:rPr>
          <w:rFonts w:hint="eastAsia" w:ascii="宋体" w:hAnsi="宋体"/>
          <w:szCs w:val="21"/>
        </w:rPr>
      </w:pPr>
      <w:r>
        <w:rPr>
          <w:rFonts w:hint="eastAsia" w:ascii="宋体" w:hAnsi="宋体"/>
          <w:szCs w:val="21"/>
        </w:rPr>
        <w:t>你方提出的有关</w:t>
      </w:r>
      <w:r>
        <w:rPr>
          <w:rFonts w:hint="eastAsia" w:ascii="宋体" w:hAnsi="宋体"/>
          <w:szCs w:val="21"/>
          <w:u w:val="single"/>
        </w:rPr>
        <w:t>　　         　　</w:t>
      </w:r>
      <w:r>
        <w:rPr>
          <w:rFonts w:hint="eastAsia" w:ascii="宋体" w:hAnsi="宋体"/>
          <w:szCs w:val="21"/>
        </w:rPr>
        <w:t>(项目名称)</w:t>
      </w:r>
      <w:r>
        <w:t xml:space="preserve"> </w:t>
      </w:r>
      <w:r>
        <w:rPr>
          <w:rFonts w:hint="eastAsia" w:ascii="宋体" w:hAnsi="宋体"/>
          <w:szCs w:val="21"/>
          <w:u w:val="single"/>
        </w:rPr>
        <w:t xml:space="preserve">　　    </w:t>
      </w:r>
      <w:r>
        <w:rPr>
          <w:rFonts w:hint="eastAsia" w:ascii="宋体" w:hAnsi="宋体"/>
          <w:szCs w:val="21"/>
        </w:rPr>
        <w:t>（标段名称）招标文件（或评标结果公示）的异议</w:t>
      </w:r>
      <w:r>
        <w:rPr>
          <w:rFonts w:ascii="宋体" w:hAnsi="宋体"/>
          <w:szCs w:val="21"/>
        </w:rPr>
        <w:t>已收悉</w:t>
      </w:r>
      <w:r>
        <w:rPr>
          <w:rFonts w:hint="eastAsia" w:ascii="宋体" w:hAnsi="宋体"/>
          <w:szCs w:val="21"/>
        </w:rPr>
        <w:t>，</w:t>
      </w:r>
      <w:r>
        <w:rPr>
          <w:rFonts w:ascii="宋体" w:hAnsi="宋体"/>
          <w:szCs w:val="21"/>
        </w:rPr>
        <w:t>现</w:t>
      </w:r>
      <w:r>
        <w:rPr>
          <w:rFonts w:hint="eastAsia" w:ascii="宋体" w:hAnsi="宋体"/>
          <w:szCs w:val="21"/>
        </w:rPr>
        <w:t>答复如下：</w:t>
      </w:r>
    </w:p>
    <w:p>
      <w:pPr>
        <w:spacing w:line="360" w:lineRule="auto"/>
        <w:ind w:firstLine="420"/>
        <w:rPr>
          <w:rFonts w:hint="eastAsia" w:ascii="宋体" w:hAnsi="宋体"/>
          <w:szCs w:val="21"/>
        </w:rPr>
      </w:pPr>
      <w:r>
        <w:rPr>
          <w:rFonts w:hint="eastAsia" w:ascii="宋体" w:hAnsi="宋体"/>
          <w:szCs w:val="21"/>
        </w:rPr>
        <w:t>1、……</w:t>
      </w:r>
    </w:p>
    <w:p>
      <w:pPr>
        <w:spacing w:line="360" w:lineRule="auto"/>
        <w:ind w:firstLine="420"/>
        <w:rPr>
          <w:rFonts w:hint="eastAsia" w:ascii="宋体" w:hAnsi="宋体"/>
          <w:szCs w:val="21"/>
        </w:rPr>
      </w:pPr>
      <w:r>
        <w:rPr>
          <w:rFonts w:hint="eastAsia" w:ascii="宋体" w:hAnsi="宋体"/>
          <w:szCs w:val="21"/>
        </w:rPr>
        <w:t>2、……</w:t>
      </w:r>
    </w:p>
    <w:p>
      <w:pPr>
        <w:spacing w:line="360" w:lineRule="auto"/>
        <w:ind w:firstLine="420"/>
        <w:rPr>
          <w:rFonts w:hint="eastAsia" w:ascii="宋体" w:hAnsi="宋体"/>
          <w:szCs w:val="21"/>
        </w:rPr>
      </w:pPr>
      <w:r>
        <w:rPr>
          <w:rFonts w:hint="eastAsia" w:ascii="宋体" w:hAnsi="宋体"/>
          <w:szCs w:val="21"/>
        </w:rPr>
        <w:t>……</w:t>
      </w:r>
    </w:p>
    <w:p>
      <w:pPr>
        <w:spacing w:line="360" w:lineRule="auto"/>
        <w:ind w:firstLine="420"/>
        <w:rPr>
          <w:rFonts w:hint="eastAsia" w:ascii="宋体" w:hAnsi="宋体"/>
          <w:szCs w:val="21"/>
        </w:rPr>
      </w:pPr>
    </w:p>
    <w:p>
      <w:pPr>
        <w:spacing w:line="360" w:lineRule="auto"/>
        <w:ind w:firstLine="420"/>
        <w:rPr>
          <w:rFonts w:hint="eastAsia" w:ascii="宋体" w:hAnsi="宋体"/>
          <w:szCs w:val="21"/>
        </w:rPr>
      </w:pPr>
    </w:p>
    <w:p>
      <w:pPr>
        <w:spacing w:line="360" w:lineRule="auto"/>
        <w:ind w:firstLine="420"/>
        <w:rPr>
          <w:rFonts w:hint="eastAsia" w:ascii="宋体" w:hAnsi="宋体"/>
          <w:szCs w:val="21"/>
        </w:rPr>
      </w:pPr>
    </w:p>
    <w:p>
      <w:pPr>
        <w:spacing w:line="360" w:lineRule="auto"/>
        <w:ind w:firstLine="420"/>
        <w:rPr>
          <w:rFonts w:hint="eastAsia" w:ascii="宋体" w:hAnsi="宋体"/>
          <w:szCs w:val="21"/>
        </w:rPr>
      </w:pPr>
    </w:p>
    <w:p>
      <w:pPr>
        <w:spacing w:line="360" w:lineRule="auto"/>
        <w:ind w:firstLine="420"/>
        <w:rPr>
          <w:rFonts w:hint="eastAsia" w:ascii="宋体" w:hAnsi="宋体"/>
          <w:szCs w:val="21"/>
        </w:rPr>
      </w:pPr>
    </w:p>
    <w:p>
      <w:pPr>
        <w:spacing w:line="360" w:lineRule="auto"/>
        <w:ind w:firstLine="420"/>
        <w:rPr>
          <w:rFonts w:ascii="宋体" w:hAnsi="宋体"/>
          <w:szCs w:val="21"/>
        </w:rPr>
      </w:pPr>
    </w:p>
    <w:p>
      <w:pPr>
        <w:spacing w:line="360" w:lineRule="auto"/>
        <w:ind w:firstLine="420"/>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招标人</w:t>
      </w:r>
      <w:r>
        <w:rPr>
          <w:rFonts w:hint="eastAsia" w:ascii="宋体" w:hAnsi="宋体"/>
          <w:szCs w:val="21"/>
        </w:rPr>
        <w:t>/招标代理机构</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 </w:t>
      </w:r>
      <w:r>
        <w:rPr>
          <w:rFonts w:ascii="宋体" w:hAnsi="宋体"/>
          <w:szCs w:val="21"/>
        </w:rPr>
        <w:t>（盖单位章）</w:t>
      </w:r>
    </w:p>
    <w:p>
      <w:pPr>
        <w:spacing w:line="360" w:lineRule="auto"/>
        <w:ind w:firstLine="420"/>
        <w:rPr>
          <w:rFonts w:ascii="宋体" w:hAnsi="宋体"/>
          <w:szCs w:val="21"/>
        </w:rPr>
      </w:pPr>
    </w:p>
    <w:p>
      <w:pPr>
        <w:spacing w:line="360" w:lineRule="auto"/>
        <w:ind w:firstLine="420"/>
        <w:rPr>
          <w:rFonts w:hint="eastAsia"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日</w:t>
      </w:r>
      <w:r>
        <w:rPr>
          <w:rFonts w:hint="eastAsia" w:ascii="宋体" w:hAnsi="宋体"/>
          <w:szCs w:val="21"/>
        </w:rPr>
        <w:t xml:space="preserve"> </w:t>
      </w:r>
    </w:p>
    <w:p>
      <w:pPr>
        <w:spacing w:line="360" w:lineRule="auto"/>
        <w:ind w:firstLine="420"/>
        <w:rPr>
          <w:rFonts w:hint="eastAsia" w:ascii="宋体" w:hAnsi="宋体"/>
          <w:szCs w:val="21"/>
        </w:rPr>
      </w:pPr>
    </w:p>
    <w:p>
      <w:pPr>
        <w:spacing w:line="360" w:lineRule="auto"/>
        <w:ind w:firstLine="420"/>
        <w:rPr>
          <w:rFonts w:hint="eastAsia" w:ascii="宋体" w:hAnsi="宋体"/>
          <w:szCs w:val="21"/>
        </w:rPr>
      </w:pPr>
    </w:p>
    <w:p>
      <w:pPr>
        <w:spacing w:line="360" w:lineRule="auto"/>
        <w:ind w:firstLine="420"/>
        <w:rPr>
          <w:rFonts w:hint="eastAsia" w:ascii="宋体" w:hAnsi="宋体"/>
          <w:szCs w:val="21"/>
        </w:rPr>
      </w:pPr>
    </w:p>
    <w:p>
      <w:pPr>
        <w:spacing w:line="360" w:lineRule="auto"/>
        <w:ind w:firstLine="420"/>
        <w:rPr>
          <w:rFonts w:hint="eastAsia" w:ascii="宋体" w:hAnsi="宋体"/>
          <w:szCs w:val="21"/>
        </w:rPr>
      </w:pPr>
    </w:p>
    <w:p>
      <w:pPr>
        <w:spacing w:line="360" w:lineRule="auto"/>
        <w:ind w:firstLine="420"/>
        <w:rPr>
          <w:rFonts w:hint="eastAsia" w:ascii="宋体" w:hAnsi="宋体"/>
          <w:szCs w:val="21"/>
        </w:rPr>
      </w:pPr>
    </w:p>
    <w:p>
      <w:pPr>
        <w:spacing w:line="360" w:lineRule="auto"/>
        <w:ind w:firstLine="420"/>
        <w:rPr>
          <w:rFonts w:hint="eastAsia" w:ascii="宋体" w:hAnsi="宋体"/>
          <w:szCs w:val="21"/>
        </w:rPr>
      </w:pPr>
    </w:p>
    <w:p>
      <w:pPr>
        <w:pStyle w:val="3"/>
        <w:spacing w:before="0" w:after="0" w:line="240" w:lineRule="auto"/>
        <w:rPr>
          <w:rFonts w:hint="eastAsia"/>
          <w:b w:val="0"/>
          <w:szCs w:val="28"/>
        </w:rPr>
      </w:pPr>
      <w:bookmarkStart w:id="469" w:name="_Toc30599"/>
      <w:bookmarkStart w:id="470" w:name="_Toc519264001"/>
      <w:r>
        <w:rPr>
          <w:rFonts w:hint="eastAsia" w:eastAsia="黑体"/>
          <w:b w:val="0"/>
          <w:bCs/>
          <w:sz w:val="24"/>
        </w:rPr>
        <w:t>附件十一 ：授权委托书</w:t>
      </w:r>
      <w:bookmarkEnd w:id="469"/>
      <w:bookmarkEnd w:id="470"/>
    </w:p>
    <w:p>
      <w:pPr>
        <w:adjustRightInd w:val="0"/>
        <w:snapToGrid w:val="0"/>
        <w:jc w:val="center"/>
        <w:rPr>
          <w:rFonts w:hint="eastAsia" w:ascii="黑体" w:eastAsia="黑体"/>
          <w:sz w:val="28"/>
          <w:szCs w:val="28"/>
        </w:rPr>
      </w:pPr>
      <w:bookmarkStart w:id="471" w:name="_Toc517172686"/>
      <w:r>
        <w:rPr>
          <w:rFonts w:ascii="黑体" w:eastAsia="黑体"/>
          <w:sz w:val="28"/>
          <w:szCs w:val="28"/>
        </w:rPr>
        <w:t>授权委托书</w:t>
      </w:r>
      <w:bookmarkEnd w:id="471"/>
    </w:p>
    <w:p>
      <w:pPr>
        <w:adjustRightInd w:val="0"/>
        <w:snapToGrid w:val="0"/>
        <w:jc w:val="center"/>
        <w:rPr>
          <w:rFonts w:ascii="黑体" w:eastAsia="黑体"/>
          <w:sz w:val="28"/>
          <w:szCs w:val="28"/>
        </w:rPr>
      </w:pPr>
    </w:p>
    <w:p>
      <w:pPr>
        <w:rPr>
          <w:szCs w:val="21"/>
        </w:rPr>
      </w:pPr>
      <w:r>
        <w:rPr>
          <w:szCs w:val="21"/>
        </w:rPr>
        <w:t>致：</w:t>
      </w:r>
      <w:r>
        <w:rPr>
          <w:szCs w:val="21"/>
          <w:u w:val="single"/>
        </w:rPr>
        <w:t xml:space="preserve">  （招标人全称）  </w:t>
      </w:r>
    </w:p>
    <w:p>
      <w:pPr>
        <w:topLinePunct/>
        <w:spacing w:line="360" w:lineRule="auto"/>
        <w:ind w:firstLine="420" w:firstLineChars="200"/>
        <w:rPr>
          <w:rFonts w:hint="eastAsia"/>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（投标人名称）的法定代表人，现委托</w:t>
      </w:r>
      <w:r>
        <w:rPr>
          <w:szCs w:val="21"/>
          <w:u w:val="single"/>
        </w:rPr>
        <w:t xml:space="preserve">        </w:t>
      </w:r>
      <w:r>
        <w:rPr>
          <w:szCs w:val="21"/>
        </w:rPr>
        <w:t>（姓名）为我方代理人。代理人根据授权，以我方名义</w:t>
      </w:r>
      <w:r>
        <w:rPr>
          <w:rFonts w:hint="eastAsia"/>
          <w:szCs w:val="21"/>
        </w:rPr>
        <w:t>处理与</w:t>
      </w:r>
      <w:r>
        <w:rPr>
          <w:rFonts w:hint="eastAsia"/>
          <w:szCs w:val="21"/>
          <w:u w:val="single"/>
        </w:rPr>
        <w:t xml:space="preserve">        </w:t>
      </w:r>
      <w:r>
        <w:rPr>
          <w:rFonts w:hint="eastAsia"/>
          <w:szCs w:val="21"/>
        </w:rPr>
        <w:t>（项目名称）</w:t>
      </w:r>
      <w:r>
        <w:rPr>
          <w:rFonts w:hint="eastAsia"/>
          <w:szCs w:val="21"/>
          <w:u w:val="single"/>
        </w:rPr>
        <w:t xml:space="preserve">        </w:t>
      </w:r>
      <w:r>
        <w:rPr>
          <w:rFonts w:hint="eastAsia"/>
          <w:szCs w:val="21"/>
        </w:rPr>
        <w:t>（标段名称）招投标相关的事宜：</w:t>
      </w:r>
    </w:p>
    <w:p>
      <w:pPr>
        <w:topLinePunct/>
        <w:spacing w:line="440" w:lineRule="exact"/>
        <w:ind w:firstLine="420" w:firstLineChars="200"/>
        <w:rPr>
          <w:rFonts w:hint="eastAsia"/>
          <w:szCs w:val="21"/>
        </w:rPr>
      </w:pPr>
      <w:r>
        <w:rPr>
          <w:rFonts w:hint="eastAsia" w:ascii="宋体" w:hAnsi="宋体"/>
          <w:szCs w:val="21"/>
        </w:rPr>
        <w:t>□</w:t>
      </w:r>
      <w:r>
        <w:rPr>
          <w:szCs w:val="21"/>
        </w:rPr>
        <w:t>递交、</w:t>
      </w:r>
      <w:r>
        <w:rPr>
          <w:rFonts w:hint="eastAsia"/>
          <w:szCs w:val="21"/>
        </w:rPr>
        <w:t>澄清、说明、补正、撤回、修改投标文件；</w:t>
      </w:r>
    </w:p>
    <w:p>
      <w:pPr>
        <w:topLinePunct/>
        <w:spacing w:line="440" w:lineRule="exact"/>
        <w:ind w:firstLine="420" w:firstLineChars="200"/>
        <w:rPr>
          <w:rFonts w:hint="eastAsia"/>
          <w:szCs w:val="21"/>
        </w:rPr>
      </w:pPr>
      <w:r>
        <w:rPr>
          <w:rFonts w:hint="eastAsia" w:ascii="宋体" w:hAnsi="宋体"/>
          <w:szCs w:val="21"/>
        </w:rPr>
        <w:t>□</w:t>
      </w:r>
      <w:r>
        <w:rPr>
          <w:rFonts w:hint="eastAsia"/>
          <w:szCs w:val="21"/>
        </w:rPr>
        <w:t>作为投标人代表参加开标；</w:t>
      </w:r>
    </w:p>
    <w:p>
      <w:pPr>
        <w:topLinePunct/>
        <w:spacing w:line="440" w:lineRule="exact"/>
        <w:ind w:firstLine="420" w:firstLineChars="200"/>
        <w:rPr>
          <w:rFonts w:hint="eastAsia"/>
          <w:szCs w:val="21"/>
        </w:rPr>
      </w:pPr>
      <w:r>
        <w:rPr>
          <w:rFonts w:hint="eastAsia" w:ascii="宋体" w:hAnsi="宋体"/>
          <w:szCs w:val="21"/>
        </w:rPr>
        <w:t>□</w:t>
      </w:r>
      <w:r>
        <w:rPr>
          <w:rFonts w:hint="eastAsia"/>
          <w:szCs w:val="21"/>
        </w:rPr>
        <w:t>按照招标文件规定提出异议；</w:t>
      </w:r>
    </w:p>
    <w:p>
      <w:pPr>
        <w:topLinePunct/>
        <w:spacing w:line="440" w:lineRule="exact"/>
        <w:ind w:firstLine="420" w:firstLineChars="200"/>
        <w:rPr>
          <w:rFonts w:hint="eastAsia"/>
          <w:szCs w:val="21"/>
        </w:rPr>
      </w:pPr>
      <w:r>
        <w:rPr>
          <w:rFonts w:hint="eastAsia" w:ascii="宋体" w:hAnsi="宋体"/>
          <w:szCs w:val="21"/>
        </w:rPr>
        <w:t>□</w:t>
      </w:r>
      <w:r>
        <w:rPr>
          <w:rFonts w:hint="eastAsia"/>
          <w:szCs w:val="21"/>
        </w:rPr>
        <w:t>签订合同；</w:t>
      </w:r>
    </w:p>
    <w:p>
      <w:pPr>
        <w:topLinePunct/>
        <w:spacing w:line="440" w:lineRule="exact"/>
        <w:ind w:firstLine="420" w:firstLineChars="200"/>
        <w:rPr>
          <w:rFonts w:hint="eastAsia"/>
          <w:szCs w:val="21"/>
        </w:rPr>
      </w:pPr>
      <w:r>
        <w:rPr>
          <w:rFonts w:hint="eastAsia" w:ascii="宋体" w:hAnsi="宋体"/>
          <w:szCs w:val="21"/>
        </w:rPr>
        <w:t>□</w:t>
      </w:r>
      <w:r>
        <w:rPr>
          <w:rFonts w:hint="eastAsia"/>
          <w:szCs w:val="21"/>
        </w:rPr>
        <w:t>处理其他事宜：</w:t>
      </w:r>
      <w:r>
        <w:rPr>
          <w:rFonts w:hint="eastAsia"/>
          <w:szCs w:val="21"/>
          <w:u w:val="single"/>
        </w:rPr>
        <w:t xml:space="preserve">                     </w:t>
      </w:r>
      <w:r>
        <w:rPr>
          <w:rFonts w:hint="eastAsia"/>
          <w:szCs w:val="21"/>
        </w:rPr>
        <w:t>。</w:t>
      </w:r>
    </w:p>
    <w:p>
      <w:pPr>
        <w:topLinePunct/>
        <w:spacing w:line="440" w:lineRule="exact"/>
        <w:ind w:firstLine="420" w:firstLineChars="200"/>
        <w:rPr>
          <w:szCs w:val="21"/>
        </w:rPr>
      </w:pPr>
      <w:r>
        <w:rPr>
          <w:rFonts w:hint="eastAsia"/>
          <w:szCs w:val="21"/>
        </w:rPr>
        <w:t>以上授权</w:t>
      </w:r>
      <w:r>
        <w:rPr>
          <w:szCs w:val="21"/>
        </w:rPr>
        <w:t>其法律后果由我方承担。</w:t>
      </w:r>
    </w:p>
    <w:p>
      <w:pPr>
        <w:spacing w:line="440" w:lineRule="exact"/>
        <w:ind w:firstLine="435"/>
        <w:rPr>
          <w:rFonts w:hint="eastAsia"/>
          <w:szCs w:val="21"/>
        </w:rPr>
      </w:pPr>
      <w:r>
        <w:rPr>
          <w:szCs w:val="21"/>
        </w:rPr>
        <w:t>委托期限：</w:t>
      </w:r>
      <w:r>
        <w:rPr>
          <w:szCs w:val="21"/>
          <w:u w:val="single"/>
        </w:rPr>
        <w:t xml:space="preserve">         </w:t>
      </w:r>
      <w:r>
        <w:rPr>
          <w:rFonts w:hint="eastAsia"/>
          <w:szCs w:val="21"/>
          <w:u w:val="single"/>
        </w:rPr>
        <w:t xml:space="preserve">    </w:t>
      </w:r>
      <w:r>
        <w:rPr>
          <w:szCs w:val="21"/>
          <w:u w:val="single"/>
        </w:rPr>
        <w:t xml:space="preserve">    </w:t>
      </w:r>
      <w:r>
        <w:rPr>
          <w:rFonts w:hint="eastAsia"/>
          <w:szCs w:val="21"/>
        </w:rPr>
        <w:t>。</w:t>
      </w:r>
    </w:p>
    <w:p>
      <w:pPr>
        <w:spacing w:line="440" w:lineRule="exact"/>
        <w:ind w:firstLine="435"/>
        <w:rPr>
          <w:szCs w:val="21"/>
        </w:rPr>
      </w:pPr>
      <w:r>
        <w:rPr>
          <w:rFonts w:hint="eastAsia"/>
          <w:szCs w:val="21"/>
        </w:rPr>
        <w:t>联系方式：</w:t>
      </w:r>
      <w:r>
        <w:rPr>
          <w:szCs w:val="21"/>
          <w:u w:val="single"/>
        </w:rPr>
        <w:t xml:space="preserve">      </w:t>
      </w:r>
      <w:r>
        <w:rPr>
          <w:rFonts w:hint="eastAsia"/>
          <w:szCs w:val="21"/>
          <w:u w:val="single"/>
        </w:rPr>
        <w:t xml:space="preserve">     </w:t>
      </w:r>
      <w:r>
        <w:rPr>
          <w:szCs w:val="21"/>
          <w:u w:val="single"/>
        </w:rPr>
        <w:t xml:space="preserve">      </w:t>
      </w:r>
      <w:r>
        <w:rPr>
          <w:rFonts w:hint="eastAsia"/>
          <w:szCs w:val="21"/>
        </w:rPr>
        <w:t>。</w:t>
      </w:r>
    </w:p>
    <w:p>
      <w:pPr>
        <w:spacing w:line="440" w:lineRule="exact"/>
        <w:ind w:firstLine="420" w:firstLineChars="200"/>
        <w:rPr>
          <w:rFonts w:hint="eastAsia"/>
          <w:szCs w:val="21"/>
        </w:rPr>
      </w:pPr>
      <w:r>
        <w:rPr>
          <w:szCs w:val="21"/>
        </w:rPr>
        <w:t>代理人无转委托权。</w:t>
      </w:r>
    </w:p>
    <w:p>
      <w:pPr>
        <w:spacing w:line="440" w:lineRule="exact"/>
        <w:ind w:firstLine="420" w:firstLineChars="200"/>
        <w:rPr>
          <w:rFonts w:hint="eastAsia"/>
          <w:szCs w:val="21"/>
        </w:rPr>
      </w:pPr>
    </w:p>
    <w:p>
      <w:pPr>
        <w:spacing w:line="440" w:lineRule="exact"/>
        <w:ind w:firstLine="420" w:firstLineChars="200"/>
        <w:rPr>
          <w:rFonts w:hint="eastAsia"/>
          <w:szCs w:val="21"/>
        </w:rPr>
      </w:pPr>
      <w:r>
        <w:rPr>
          <w:rFonts w:hint="eastAsia"/>
          <w:szCs w:val="21"/>
        </w:rPr>
        <w:t>附：1</w:t>
      </w:r>
      <w:r>
        <w:rPr>
          <w:rFonts w:hint="eastAsia" w:ascii="宋体" w:hAnsi="宋体"/>
          <w:bCs/>
          <w:szCs w:val="21"/>
        </w:rPr>
        <w:t>．法定代表人身份证明</w:t>
      </w:r>
    </w:p>
    <w:p>
      <w:pPr>
        <w:spacing w:line="440" w:lineRule="exact"/>
        <w:ind w:firstLine="840" w:firstLineChars="400"/>
        <w:rPr>
          <w:rFonts w:hint="eastAsia"/>
          <w:szCs w:val="21"/>
        </w:rPr>
      </w:pPr>
      <w:r>
        <w:rPr>
          <w:rFonts w:hint="eastAsia" w:ascii="宋体" w:hAnsi="宋体"/>
          <w:bCs/>
          <w:szCs w:val="21"/>
        </w:rPr>
        <w:t>2．委托代理人身份证复印件</w:t>
      </w:r>
    </w:p>
    <w:p>
      <w:pPr>
        <w:spacing w:line="440" w:lineRule="exact"/>
        <w:rPr>
          <w:szCs w:val="21"/>
        </w:rPr>
      </w:pPr>
    </w:p>
    <w:p>
      <w:pPr>
        <w:spacing w:line="480" w:lineRule="auto"/>
        <w:ind w:firstLine="3402" w:firstLineChars="1620"/>
        <w:jc w:val="left"/>
        <w:rPr>
          <w:szCs w:val="21"/>
        </w:rPr>
      </w:pPr>
      <w:r>
        <w:rPr>
          <w:szCs w:val="21"/>
        </w:rPr>
        <w:t>投标人：</w:t>
      </w:r>
      <w:r>
        <w:rPr>
          <w:szCs w:val="21"/>
          <w:u w:val="single"/>
        </w:rPr>
        <w:t xml:space="preserve">                               </w:t>
      </w:r>
      <w:r>
        <w:rPr>
          <w:szCs w:val="21"/>
        </w:rPr>
        <w:t>（盖单位章）</w:t>
      </w:r>
    </w:p>
    <w:p>
      <w:pPr>
        <w:spacing w:line="480" w:lineRule="auto"/>
        <w:ind w:firstLine="3402" w:firstLineChars="1620"/>
        <w:jc w:val="left"/>
        <w:rPr>
          <w:szCs w:val="21"/>
        </w:rPr>
      </w:pPr>
      <w:r>
        <w:rPr>
          <w:szCs w:val="21"/>
        </w:rPr>
        <w:t>法定代表人：</w:t>
      </w:r>
      <w:r>
        <w:rPr>
          <w:szCs w:val="21"/>
          <w:u w:val="single"/>
        </w:rPr>
        <w:t xml:space="preserve">                 </w:t>
      </w:r>
      <w:r>
        <w:rPr>
          <w:rFonts w:hint="eastAsia"/>
          <w:szCs w:val="21"/>
          <w:u w:val="single"/>
        </w:rPr>
        <w:t xml:space="preserve">  </w:t>
      </w:r>
      <w:r>
        <w:rPr>
          <w:szCs w:val="21"/>
          <w:u w:val="single"/>
        </w:rPr>
        <w:t xml:space="preserve">      </w:t>
      </w:r>
      <w:r>
        <w:rPr>
          <w:szCs w:val="21"/>
        </w:rPr>
        <w:t>（签字</w:t>
      </w:r>
      <w:r>
        <w:rPr>
          <w:rFonts w:hint="eastAsia"/>
          <w:szCs w:val="21"/>
        </w:rPr>
        <w:t>或盖章</w:t>
      </w:r>
      <w:r>
        <w:rPr>
          <w:szCs w:val="21"/>
        </w:rPr>
        <w:t>）</w:t>
      </w:r>
    </w:p>
    <w:p>
      <w:pPr>
        <w:spacing w:line="480" w:lineRule="auto"/>
        <w:ind w:firstLine="3402" w:firstLineChars="1620"/>
        <w:jc w:val="left"/>
        <w:rPr>
          <w:szCs w:val="21"/>
        </w:rPr>
      </w:pPr>
      <w:r>
        <w:rPr>
          <w:szCs w:val="21"/>
        </w:rPr>
        <w:t>身份证号码：</w:t>
      </w:r>
      <w:r>
        <w:rPr>
          <w:rFonts w:hint="eastAsia"/>
          <w:szCs w:val="21"/>
          <w:u w:val="single"/>
        </w:rPr>
        <w:t xml:space="preserve">                                     </w:t>
      </w:r>
      <w:r>
        <w:rPr>
          <w:rFonts w:hint="eastAsia"/>
          <w:szCs w:val="21"/>
        </w:rPr>
        <w:t xml:space="preserve"> </w:t>
      </w:r>
    </w:p>
    <w:p>
      <w:pPr>
        <w:spacing w:line="480" w:lineRule="auto"/>
        <w:ind w:firstLine="3402" w:firstLineChars="1620"/>
        <w:jc w:val="left"/>
        <w:rPr>
          <w:szCs w:val="21"/>
        </w:rPr>
      </w:pPr>
      <w:r>
        <w:rPr>
          <w:szCs w:val="21"/>
        </w:rPr>
        <w:t>委托代理人：</w:t>
      </w:r>
      <w:r>
        <w:rPr>
          <w:szCs w:val="21"/>
          <w:u w:val="single"/>
        </w:rPr>
        <w:t xml:space="preserve">                          </w:t>
      </w:r>
      <w:r>
        <w:rPr>
          <w:szCs w:val="21"/>
        </w:rPr>
        <w:t>（签字</w:t>
      </w:r>
      <w:r>
        <w:rPr>
          <w:rFonts w:hint="eastAsia"/>
          <w:szCs w:val="21"/>
        </w:rPr>
        <w:t>或盖章</w:t>
      </w:r>
      <w:r>
        <w:rPr>
          <w:szCs w:val="21"/>
        </w:rPr>
        <w:t>）</w:t>
      </w:r>
    </w:p>
    <w:p>
      <w:pPr>
        <w:spacing w:line="480" w:lineRule="auto"/>
        <w:ind w:firstLine="3402" w:firstLineChars="1620"/>
        <w:jc w:val="left"/>
        <w:rPr>
          <w:szCs w:val="21"/>
        </w:rPr>
      </w:pPr>
      <w:r>
        <w:rPr>
          <w:szCs w:val="21"/>
        </w:rPr>
        <w:t>身份证号码：</w:t>
      </w:r>
      <w:r>
        <w:rPr>
          <w:rFonts w:hint="eastAsia"/>
          <w:szCs w:val="21"/>
          <w:u w:val="single"/>
        </w:rPr>
        <w:t xml:space="preserve">                                    </w:t>
      </w:r>
    </w:p>
    <w:p>
      <w:pPr>
        <w:spacing w:line="440" w:lineRule="exact"/>
        <w:ind w:firstLine="5985" w:firstLineChars="2850"/>
        <w:rPr>
          <w:rFonts w:hint="eastAsia"/>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440" w:lineRule="exact"/>
        <w:rPr>
          <w:rFonts w:hint="eastAsia"/>
          <w:szCs w:val="21"/>
        </w:rPr>
      </w:pPr>
    </w:p>
    <w:p>
      <w:pPr>
        <w:spacing w:line="440" w:lineRule="exact"/>
        <w:ind w:left="630" w:hanging="630" w:hangingChars="300"/>
        <w:rPr>
          <w:rFonts w:hint="eastAsia" w:ascii="宋体" w:hAnsi="宋体"/>
          <w:szCs w:val="21"/>
        </w:rPr>
      </w:pPr>
      <w:r>
        <w:rPr>
          <w:rFonts w:hint="eastAsia" w:ascii="宋体" w:hAnsi="宋体"/>
          <w:bCs/>
          <w:szCs w:val="21"/>
        </w:rPr>
        <w:t>备注: 1.本授权委托书适用于根据招标文件相关规定可由委托代理人处理相关事宜时使用，授权处理事宜根据具体授权在</w:t>
      </w:r>
      <w:r>
        <w:rPr>
          <w:rFonts w:hint="eastAsia" w:ascii="宋体" w:hAnsi="宋体"/>
          <w:szCs w:val="21"/>
        </w:rPr>
        <w:t>方框“□”内打钩“√”；</w:t>
      </w:r>
    </w:p>
    <w:p>
      <w:pPr>
        <w:spacing w:line="440" w:lineRule="exact"/>
        <w:ind w:firstLine="630" w:firstLineChars="300"/>
        <w:rPr>
          <w:rFonts w:hint="eastAsia" w:ascii="宋体" w:hAnsi="宋体"/>
          <w:bCs/>
          <w:szCs w:val="21"/>
        </w:rPr>
      </w:pPr>
      <w:r>
        <w:rPr>
          <w:rFonts w:hint="eastAsia" w:ascii="宋体" w:hAnsi="宋体"/>
          <w:szCs w:val="21"/>
        </w:rPr>
        <w:t>2.被授权委托的代理人必须为投标人单位的人员。</w:t>
      </w:r>
    </w:p>
    <w:bookmarkEnd w:id="116"/>
    <w:bookmarkEnd w:id="117"/>
    <w:bookmarkEnd w:id="118"/>
    <w:bookmarkEnd w:id="119"/>
    <w:bookmarkEnd w:id="120"/>
    <w:bookmarkEnd w:id="121"/>
    <w:bookmarkEnd w:id="122"/>
    <w:bookmarkEnd w:id="123"/>
    <w:bookmarkEnd w:id="124"/>
    <w:p>
      <w:pPr>
        <w:pStyle w:val="2"/>
        <w:spacing w:before="120" w:after="120" w:line="400" w:lineRule="exact"/>
        <w:jc w:val="center"/>
        <w:rPr>
          <w:rFonts w:hint="eastAsia" w:ascii="黑体" w:hAnsi="黑体" w:eastAsia="黑体"/>
          <w:b w:val="0"/>
          <w:sz w:val="32"/>
          <w:szCs w:val="44"/>
        </w:rPr>
      </w:pPr>
      <w:bookmarkStart w:id="472" w:name="_Toc28756"/>
      <w:r>
        <w:rPr>
          <w:rFonts w:hint="eastAsia" w:ascii="黑体" w:hAnsi="黑体" w:eastAsia="黑体"/>
          <w:b w:val="0"/>
          <w:sz w:val="32"/>
          <w:szCs w:val="44"/>
        </w:rPr>
        <w:t>第三章 评标办法</w:t>
      </w:r>
      <w:bookmarkEnd w:id="472"/>
    </w:p>
    <w:p>
      <w:pPr>
        <w:pStyle w:val="241"/>
        <w:spacing w:line="360" w:lineRule="auto"/>
        <w:jc w:val="left"/>
        <w:rPr>
          <w:rFonts w:hint="eastAsia" w:ascii="宋体" w:hAnsi="宋体"/>
          <w:b/>
          <w:bCs/>
        </w:rPr>
      </w:pPr>
      <w:bookmarkStart w:id="473" w:name="_Toc144974566"/>
      <w:bookmarkStart w:id="474" w:name="_Toc179632617"/>
      <w:bookmarkStart w:id="475" w:name="_Toc22880"/>
      <w:bookmarkStart w:id="476" w:name="_Toc152045599"/>
      <w:bookmarkStart w:id="477" w:name="_Toc152042376"/>
      <w:bookmarkStart w:id="478" w:name="_Toc374286426"/>
      <w:bookmarkStart w:id="479" w:name="_Toc242066259"/>
      <w:bookmarkStart w:id="480" w:name="_Toc366420517"/>
      <w:bookmarkStart w:id="481" w:name="_Toc365203020"/>
      <w:r>
        <w:rPr>
          <w:rFonts w:hint="eastAsia" w:ascii="宋体" w:hAnsi="宋体"/>
          <w:b/>
          <w:bCs/>
        </w:rPr>
        <w:t>评标办法前附表</w:t>
      </w:r>
      <w:bookmarkEnd w:id="473"/>
      <w:bookmarkEnd w:id="474"/>
      <w:bookmarkEnd w:id="475"/>
      <w:bookmarkEnd w:id="476"/>
      <w:bookmarkEnd w:id="477"/>
    </w:p>
    <w:tbl>
      <w:tblPr>
        <w:tblStyle w:val="42"/>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943"/>
        <w:gridCol w:w="1701"/>
        <w:gridCol w:w="545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b/>
                <w:szCs w:val="21"/>
              </w:rPr>
            </w:pPr>
            <w:r>
              <w:rPr>
                <w:rFonts w:ascii="宋体" w:hAnsi="宋体"/>
                <w:b/>
                <w:szCs w:val="21"/>
              </w:rPr>
              <w:t>条款号</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b/>
                <w:szCs w:val="21"/>
              </w:rPr>
            </w:pPr>
            <w:r>
              <w:rPr>
                <w:rFonts w:ascii="宋体" w:hAnsi="宋体"/>
                <w:b/>
                <w:szCs w:val="21"/>
              </w:rPr>
              <w:t>评审因素</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b/>
                <w:szCs w:val="21"/>
              </w:rPr>
            </w:pPr>
            <w:r>
              <w:rPr>
                <w:rFonts w:ascii="宋体" w:hAnsi="宋体"/>
                <w:b/>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restart"/>
            <w:tcBorders>
              <w:top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rPr>
            </w:pPr>
            <w:r>
              <w:rPr>
                <w:rFonts w:ascii="宋体" w:hAnsi="宋体"/>
                <w:szCs w:val="21"/>
              </w:rPr>
              <w:t>2.1.1</w:t>
            </w:r>
          </w:p>
        </w:tc>
        <w:tc>
          <w:tcPr>
            <w:tcW w:w="943" w:type="dxa"/>
            <w:vMerge w:val="restart"/>
            <w:tcBorders>
              <w:top w:val="single" w:color="auto" w:sz="4" w:space="0"/>
              <w:right w:val="single" w:color="auto" w:sz="4" w:space="0"/>
            </w:tcBorders>
            <w:noWrap w:val="0"/>
            <w:tcMar>
              <w:top w:w="28" w:type="dxa"/>
              <w:bottom w:w="28" w:type="dxa"/>
            </w:tcMar>
            <w:vAlign w:val="center"/>
          </w:tcPr>
          <w:p>
            <w:pPr>
              <w:adjustRightInd w:val="0"/>
              <w:ind w:left="-109" w:leftChars="-52" w:firstLine="1"/>
              <w:jc w:val="center"/>
              <w:rPr>
                <w:rFonts w:hint="eastAsia" w:ascii="宋体" w:hAnsi="宋体"/>
                <w:szCs w:val="21"/>
              </w:rPr>
            </w:pPr>
            <w:r>
              <w:rPr>
                <w:rFonts w:ascii="宋体" w:hAnsi="宋体"/>
                <w:szCs w:val="21"/>
              </w:rPr>
              <w:t>形式</w:t>
            </w:r>
          </w:p>
          <w:p>
            <w:pPr>
              <w:adjustRightInd w:val="0"/>
              <w:ind w:left="-109" w:leftChars="-52" w:firstLine="1"/>
              <w:jc w:val="center"/>
              <w:rPr>
                <w:rFonts w:hint="eastAsia" w:ascii="宋体" w:hAnsi="宋体"/>
                <w:szCs w:val="21"/>
              </w:rPr>
            </w:pPr>
            <w:r>
              <w:rPr>
                <w:rFonts w:ascii="宋体" w:hAnsi="宋体"/>
                <w:szCs w:val="21"/>
              </w:rPr>
              <w:t>评审</w:t>
            </w:r>
          </w:p>
          <w:p>
            <w:pPr>
              <w:adjustRightInd w:val="0"/>
              <w:ind w:left="-109" w:leftChars="-52" w:firstLine="1"/>
              <w:jc w:val="center"/>
              <w:rPr>
                <w:rFonts w:ascii="宋体" w:hAnsi="宋体"/>
                <w:szCs w:val="21"/>
              </w:rPr>
            </w:pPr>
            <w:r>
              <w:rPr>
                <w:rFonts w:ascii="宋体" w:hAnsi="宋体"/>
                <w:szCs w:val="21"/>
              </w:rPr>
              <w:t>标准</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jc w:val="center"/>
              <w:rPr>
                <w:rFonts w:hint="eastAsia" w:ascii="宋体" w:hAnsi="宋体"/>
                <w:szCs w:val="21"/>
              </w:rPr>
            </w:pPr>
            <w:r>
              <w:rPr>
                <w:rFonts w:hint="eastAsia" w:ascii="宋体" w:hAnsi="宋体"/>
                <w:szCs w:val="21"/>
              </w:rPr>
              <w:t>投标文件</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rPr>
                <w:rFonts w:hint="eastAsia" w:ascii="宋体" w:hAnsi="宋体"/>
                <w:szCs w:val="21"/>
              </w:rPr>
            </w:pPr>
            <w:r>
              <w:rPr>
                <w:rFonts w:hint="eastAsia" w:ascii="宋体" w:hAnsi="宋体"/>
                <w:szCs w:val="21"/>
              </w:rPr>
              <w:t>投标文件能正常</w:t>
            </w:r>
            <w:r>
              <w:rPr>
                <w:rFonts w:ascii="宋体" w:hAnsi="宋体"/>
                <w:szCs w:val="21"/>
              </w:rPr>
              <w:t>打开</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continue"/>
            <w:tcBorders>
              <w:top w:val="single" w:color="auto" w:sz="4" w:space="0"/>
              <w:right w:val="single" w:color="auto" w:sz="4" w:space="0"/>
            </w:tcBorders>
            <w:noWrap w:val="0"/>
            <w:tcMar>
              <w:top w:w="28" w:type="dxa"/>
              <w:bottom w:w="28" w:type="dxa"/>
            </w:tcMar>
            <w:vAlign w:val="center"/>
          </w:tcPr>
          <w:p>
            <w:pPr>
              <w:adjustRightInd w:val="0"/>
              <w:rPr>
                <w:rFonts w:ascii="宋体" w:hAnsi="宋体"/>
                <w:szCs w:val="21"/>
              </w:rPr>
            </w:pPr>
          </w:p>
        </w:tc>
        <w:tc>
          <w:tcPr>
            <w:tcW w:w="943" w:type="dxa"/>
            <w:vMerge w:val="continue"/>
            <w:tcBorders>
              <w:top w:val="single" w:color="auto" w:sz="4" w:space="0"/>
              <w:right w:val="single" w:color="auto" w:sz="4" w:space="0"/>
            </w:tcBorders>
            <w:noWrap w:val="0"/>
            <w:tcMar>
              <w:top w:w="28" w:type="dxa"/>
              <w:bottom w:w="28" w:type="dxa"/>
            </w:tcMar>
            <w:vAlign w:val="center"/>
          </w:tcPr>
          <w:p>
            <w:pPr>
              <w:adjustRightInd w:val="0"/>
              <w:ind w:left="-109" w:leftChars="-52" w:firstLine="1"/>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投标人名称</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hint="eastAsia" w:ascii="宋体" w:hAnsi="宋体"/>
                <w:szCs w:val="21"/>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943" w:type="dxa"/>
            <w:vMerge w:val="continue"/>
            <w:tcBorders>
              <w:right w:val="single" w:color="auto" w:sz="4" w:space="0"/>
            </w:tcBorders>
            <w:noWrap w:val="0"/>
            <w:tcMar>
              <w:top w:w="28" w:type="dxa"/>
              <w:bottom w:w="28" w:type="dxa"/>
            </w:tcMar>
            <w:vAlign w:val="center"/>
          </w:tcPr>
          <w:p>
            <w:pPr>
              <w:adjustRightInd w:val="0"/>
              <w:ind w:leftChars="-51" w:hanging="107" w:hangingChars="51"/>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投标文件的签署</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hint="eastAsia" w:ascii="宋体" w:hAnsi="宋体"/>
                <w:szCs w:val="21"/>
              </w:rPr>
              <w:t>符合第二章“投标人须知”第3.6.3（4）目规定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943" w:type="dxa"/>
            <w:vMerge w:val="continue"/>
            <w:tcBorders>
              <w:right w:val="single" w:color="auto" w:sz="4" w:space="0"/>
            </w:tcBorders>
            <w:noWrap w:val="0"/>
            <w:tcMar>
              <w:top w:w="28" w:type="dxa"/>
              <w:bottom w:w="28" w:type="dxa"/>
            </w:tcMar>
            <w:vAlign w:val="center"/>
          </w:tcPr>
          <w:p>
            <w:pPr>
              <w:adjustRightInd w:val="0"/>
              <w:ind w:leftChars="-51" w:hanging="107" w:hangingChars="51"/>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投标文件格式、内容</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hint="eastAsia" w:ascii="宋体" w:hAnsi="宋体"/>
                <w:szCs w:val="21"/>
              </w:rPr>
              <w:t>符合第七章“投标文件格式”的要求，</w:t>
            </w:r>
            <w:r>
              <w:rPr>
                <w:rFonts w:ascii="宋体" w:hAnsi="宋体"/>
                <w:szCs w:val="21"/>
              </w:rPr>
              <w:t>实质性内容齐全、关键字迹清晰可辨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943" w:type="dxa"/>
            <w:vMerge w:val="continue"/>
            <w:tcBorders>
              <w:right w:val="single" w:color="auto" w:sz="4" w:space="0"/>
            </w:tcBorders>
            <w:noWrap w:val="0"/>
            <w:tcMar>
              <w:top w:w="28" w:type="dxa"/>
              <w:bottom w:w="28" w:type="dxa"/>
            </w:tcMar>
            <w:vAlign w:val="center"/>
          </w:tcPr>
          <w:p>
            <w:pPr>
              <w:adjustRightInd w:val="0"/>
              <w:ind w:leftChars="-51" w:hanging="107" w:hangingChars="51"/>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联合体投标人（如有）</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ascii="宋体" w:hAnsi="宋体"/>
                <w:szCs w:val="21"/>
              </w:rPr>
              <w:t>提交联合体协议书，并明确联合体牵头人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943" w:type="dxa"/>
            <w:vMerge w:val="continue"/>
            <w:tcBorders>
              <w:right w:val="single" w:color="auto" w:sz="4" w:space="0"/>
            </w:tcBorders>
            <w:noWrap w:val="0"/>
            <w:tcMar>
              <w:top w:w="28" w:type="dxa"/>
              <w:bottom w:w="28" w:type="dxa"/>
            </w:tcMar>
            <w:vAlign w:val="center"/>
          </w:tcPr>
          <w:p>
            <w:pPr>
              <w:adjustRightInd w:val="0"/>
              <w:ind w:leftChars="-51" w:hanging="107" w:hangingChars="51"/>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报价唯一</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hint="eastAsia" w:ascii="宋体" w:hAnsi="宋体"/>
                <w:szCs w:val="21"/>
              </w:rPr>
              <w:t>只能有一个报价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restart"/>
            <w:tcBorders>
              <w:top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rPr>
            </w:pPr>
            <w:r>
              <w:rPr>
                <w:rFonts w:ascii="宋体" w:hAnsi="宋体"/>
                <w:szCs w:val="21"/>
              </w:rPr>
              <w:t>2.1.2</w:t>
            </w:r>
          </w:p>
        </w:tc>
        <w:tc>
          <w:tcPr>
            <w:tcW w:w="943" w:type="dxa"/>
            <w:vMerge w:val="restart"/>
            <w:tcBorders>
              <w:top w:val="single" w:color="auto" w:sz="4" w:space="0"/>
              <w:right w:val="single" w:color="auto" w:sz="4" w:space="0"/>
            </w:tcBorders>
            <w:noWrap w:val="0"/>
            <w:tcMar>
              <w:top w:w="28" w:type="dxa"/>
              <w:bottom w:w="28" w:type="dxa"/>
            </w:tcMar>
            <w:vAlign w:val="center"/>
          </w:tcPr>
          <w:p>
            <w:pPr>
              <w:adjustRightInd w:val="0"/>
              <w:ind w:left="-107" w:leftChars="-51" w:firstLine="1"/>
              <w:jc w:val="center"/>
              <w:rPr>
                <w:rFonts w:hint="eastAsia" w:ascii="宋体" w:hAnsi="宋体"/>
                <w:szCs w:val="21"/>
              </w:rPr>
            </w:pPr>
            <w:r>
              <w:rPr>
                <w:rFonts w:ascii="宋体" w:hAnsi="宋体"/>
                <w:szCs w:val="21"/>
              </w:rPr>
              <w:t>资格</w:t>
            </w:r>
          </w:p>
          <w:p>
            <w:pPr>
              <w:adjustRightInd w:val="0"/>
              <w:ind w:left="-107" w:leftChars="-51" w:firstLine="1"/>
              <w:jc w:val="center"/>
              <w:rPr>
                <w:rFonts w:hint="eastAsia" w:ascii="宋体" w:hAnsi="宋体"/>
                <w:szCs w:val="21"/>
              </w:rPr>
            </w:pPr>
            <w:r>
              <w:rPr>
                <w:rFonts w:ascii="宋体" w:hAnsi="宋体"/>
                <w:szCs w:val="21"/>
              </w:rPr>
              <w:t>评审</w:t>
            </w:r>
          </w:p>
          <w:p>
            <w:pPr>
              <w:adjustRightInd w:val="0"/>
              <w:ind w:left="-107" w:leftChars="-51" w:firstLine="1"/>
              <w:jc w:val="center"/>
              <w:rPr>
                <w:rFonts w:ascii="宋体" w:hAnsi="宋体"/>
                <w:szCs w:val="21"/>
              </w:rPr>
            </w:pPr>
            <w:r>
              <w:rPr>
                <w:rFonts w:ascii="宋体" w:hAnsi="宋体"/>
                <w:szCs w:val="21"/>
              </w:rPr>
              <w:t>标准</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ascii="宋体" w:hAnsi="宋体"/>
                <w:szCs w:val="21"/>
              </w:rPr>
              <w:t>营业执照</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ascii="宋体" w:hAnsi="宋体"/>
                <w:szCs w:val="21"/>
              </w:rPr>
            </w:pPr>
            <w:r>
              <w:rPr>
                <w:rFonts w:hint="eastAsia" w:ascii="宋体" w:hAnsi="宋体"/>
                <w:szCs w:val="21"/>
              </w:rPr>
              <w:t>符合第二章“投标人须知”</w:t>
            </w:r>
            <w:r>
              <w:rPr>
                <w:rFonts w:ascii="宋体" w:hAnsi="宋体"/>
                <w:szCs w:val="21"/>
              </w:rPr>
              <w:t>第1.4.1</w:t>
            </w:r>
            <w:r>
              <w:rPr>
                <w:rFonts w:hint="eastAsia" w:ascii="宋体" w:hAnsi="宋体"/>
                <w:szCs w:val="21"/>
              </w:rPr>
              <w:t>项</w:t>
            </w:r>
            <w:r>
              <w:rPr>
                <w:rFonts w:ascii="宋体" w:hAnsi="宋体"/>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943" w:type="dxa"/>
            <w:vMerge w:val="continue"/>
            <w:tcBorders>
              <w:right w:val="single" w:color="auto" w:sz="4" w:space="0"/>
            </w:tcBorders>
            <w:noWrap w:val="0"/>
            <w:tcMar>
              <w:top w:w="28" w:type="dxa"/>
              <w:bottom w:w="28" w:type="dxa"/>
            </w:tcMar>
            <w:vAlign w:val="center"/>
          </w:tcPr>
          <w:p>
            <w:pPr>
              <w:adjustRightInd w:val="0"/>
              <w:ind w:left="-107" w:leftChars="-51" w:firstLine="1"/>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rPr>
            </w:pPr>
            <w:r>
              <w:rPr>
                <w:rFonts w:ascii="宋体" w:hAnsi="宋体"/>
                <w:szCs w:val="21"/>
              </w:rPr>
              <w:t>资质等级</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ascii="宋体" w:hAnsi="宋体"/>
                <w:szCs w:val="21"/>
              </w:rPr>
            </w:pPr>
            <w:r>
              <w:rPr>
                <w:rFonts w:hint="eastAsia" w:ascii="宋体" w:hAnsi="宋体"/>
                <w:szCs w:val="21"/>
              </w:rPr>
              <w:t>符合第二章“投标人须知”</w:t>
            </w:r>
            <w:r>
              <w:rPr>
                <w:rFonts w:ascii="宋体" w:hAnsi="宋体"/>
                <w:szCs w:val="21"/>
              </w:rPr>
              <w:t>第1.4.1</w:t>
            </w:r>
            <w:r>
              <w:rPr>
                <w:rFonts w:hint="eastAsia" w:ascii="宋体" w:hAnsi="宋体"/>
                <w:szCs w:val="21"/>
              </w:rPr>
              <w:t>项</w:t>
            </w:r>
            <w:r>
              <w:rPr>
                <w:rFonts w:ascii="宋体" w:hAnsi="宋体"/>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943" w:type="dxa"/>
            <w:vMerge w:val="continue"/>
            <w:tcBorders>
              <w:right w:val="single" w:color="auto" w:sz="4" w:space="0"/>
            </w:tcBorders>
            <w:noWrap w:val="0"/>
            <w:tcMar>
              <w:top w:w="28" w:type="dxa"/>
              <w:bottom w:w="28" w:type="dxa"/>
            </w:tcMar>
            <w:vAlign w:val="center"/>
          </w:tcPr>
          <w:p>
            <w:pPr>
              <w:adjustRightInd w:val="0"/>
              <w:ind w:left="-107" w:leftChars="-51" w:firstLine="1"/>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rPr>
            </w:pPr>
            <w:r>
              <w:rPr>
                <w:rFonts w:ascii="宋体" w:hAnsi="宋体"/>
                <w:szCs w:val="21"/>
              </w:rPr>
              <w:t>信誉</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ascii="宋体" w:hAnsi="宋体"/>
                <w:szCs w:val="21"/>
              </w:rPr>
            </w:pPr>
            <w:r>
              <w:rPr>
                <w:rFonts w:hint="eastAsia" w:ascii="宋体" w:hAnsi="宋体"/>
                <w:szCs w:val="21"/>
              </w:rPr>
              <w:t>符合第二章“投标人须知”</w:t>
            </w:r>
            <w:r>
              <w:rPr>
                <w:rFonts w:ascii="宋体" w:hAnsi="宋体"/>
                <w:szCs w:val="21"/>
              </w:rPr>
              <w:t>第1.4.1</w:t>
            </w:r>
            <w:r>
              <w:rPr>
                <w:rFonts w:hint="eastAsia" w:ascii="宋体" w:hAnsi="宋体"/>
                <w:szCs w:val="21"/>
              </w:rPr>
              <w:t>项</w:t>
            </w:r>
            <w:r>
              <w:rPr>
                <w:rFonts w:ascii="宋体" w:hAnsi="宋体"/>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943" w:type="dxa"/>
            <w:vMerge w:val="continue"/>
            <w:tcBorders>
              <w:right w:val="single" w:color="auto" w:sz="4" w:space="0"/>
            </w:tcBorders>
            <w:noWrap w:val="0"/>
            <w:tcMar>
              <w:top w:w="28" w:type="dxa"/>
              <w:bottom w:w="28" w:type="dxa"/>
            </w:tcMar>
            <w:vAlign w:val="center"/>
          </w:tcPr>
          <w:p>
            <w:pPr>
              <w:adjustRightInd w:val="0"/>
              <w:ind w:left="-107" w:leftChars="-51" w:firstLine="1"/>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rPr>
            </w:pPr>
            <w:r>
              <w:rPr>
                <w:rFonts w:ascii="宋体" w:hAnsi="宋体"/>
                <w:szCs w:val="21"/>
              </w:rPr>
              <w:t>业绩</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ascii="宋体" w:hAnsi="宋体"/>
                <w:szCs w:val="21"/>
              </w:rPr>
            </w:pPr>
            <w:r>
              <w:rPr>
                <w:rFonts w:hint="eastAsia" w:ascii="宋体" w:hAnsi="宋体"/>
                <w:szCs w:val="21"/>
              </w:rPr>
              <w:t>符合第二章“投标人须知”</w:t>
            </w:r>
            <w:r>
              <w:rPr>
                <w:rFonts w:ascii="宋体" w:hAnsi="宋体"/>
                <w:szCs w:val="21"/>
              </w:rPr>
              <w:t>第1.4.1</w:t>
            </w:r>
            <w:r>
              <w:rPr>
                <w:rFonts w:hint="eastAsia" w:ascii="宋体" w:hAnsi="宋体"/>
                <w:szCs w:val="21"/>
              </w:rPr>
              <w:t>项</w:t>
            </w:r>
            <w:r>
              <w:rPr>
                <w:rFonts w:ascii="宋体" w:hAnsi="宋体"/>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943" w:type="dxa"/>
            <w:vMerge w:val="continue"/>
            <w:tcBorders>
              <w:right w:val="single" w:color="auto" w:sz="4" w:space="0"/>
            </w:tcBorders>
            <w:noWrap w:val="0"/>
            <w:tcMar>
              <w:top w:w="28" w:type="dxa"/>
              <w:bottom w:w="28" w:type="dxa"/>
            </w:tcMar>
            <w:vAlign w:val="center"/>
          </w:tcPr>
          <w:p>
            <w:pPr>
              <w:adjustRightInd w:val="0"/>
              <w:ind w:left="-107" w:leftChars="-51" w:firstLine="1"/>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highlight w:val="yellow"/>
              </w:rPr>
            </w:pPr>
            <w:r>
              <w:rPr>
                <w:rFonts w:hint="eastAsia" w:ascii="宋体" w:hAnsi="宋体"/>
                <w:szCs w:val="21"/>
                <w:highlight w:val="yellow"/>
              </w:rPr>
              <w:t>人员</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ascii="宋体" w:hAnsi="宋体"/>
                <w:szCs w:val="21"/>
                <w:highlight w:val="yellow"/>
              </w:rPr>
            </w:pPr>
            <w:r>
              <w:rPr>
                <w:rFonts w:hint="eastAsia" w:ascii="宋体" w:hAnsi="宋体"/>
                <w:szCs w:val="21"/>
                <w:highlight w:val="yellow"/>
              </w:rPr>
              <w:t>符合第二章“投标人须知”</w:t>
            </w:r>
            <w:r>
              <w:rPr>
                <w:rFonts w:ascii="宋体" w:hAnsi="宋体"/>
                <w:szCs w:val="21"/>
                <w:highlight w:val="yellow"/>
              </w:rPr>
              <w:t>第1.4.1</w:t>
            </w:r>
            <w:r>
              <w:rPr>
                <w:rFonts w:hint="eastAsia" w:ascii="宋体" w:hAnsi="宋体"/>
                <w:szCs w:val="21"/>
                <w:highlight w:val="yellow"/>
              </w:rPr>
              <w:t>项</w:t>
            </w:r>
            <w:r>
              <w:rPr>
                <w:rFonts w:ascii="宋体" w:hAnsi="宋体"/>
                <w:szCs w:val="21"/>
                <w:highlight w:val="yellow"/>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943" w:type="dxa"/>
            <w:vMerge w:val="continue"/>
            <w:tcBorders>
              <w:right w:val="single" w:color="auto" w:sz="4" w:space="0"/>
            </w:tcBorders>
            <w:noWrap w:val="0"/>
            <w:tcMar>
              <w:top w:w="28" w:type="dxa"/>
              <w:bottom w:w="28" w:type="dxa"/>
            </w:tcMar>
            <w:vAlign w:val="center"/>
          </w:tcPr>
          <w:p>
            <w:pPr>
              <w:adjustRightInd w:val="0"/>
              <w:ind w:left="-107" w:leftChars="-51" w:firstLine="1"/>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highlight w:val="yellow"/>
              </w:rPr>
            </w:pPr>
            <w:r>
              <w:rPr>
                <w:rFonts w:hint="eastAsia" w:ascii="宋体" w:hAnsi="宋体"/>
                <w:szCs w:val="21"/>
                <w:highlight w:val="yellow"/>
              </w:rPr>
              <w:t>其他要求</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ascii="宋体" w:hAnsi="宋体"/>
                <w:szCs w:val="21"/>
                <w:highlight w:val="yellow"/>
              </w:rPr>
            </w:pPr>
            <w:r>
              <w:rPr>
                <w:rFonts w:hint="eastAsia" w:ascii="宋体" w:hAnsi="宋体"/>
                <w:szCs w:val="21"/>
                <w:highlight w:val="yellow"/>
              </w:rPr>
              <w:t>符合第二章“投标人须知”</w:t>
            </w:r>
            <w:r>
              <w:rPr>
                <w:rFonts w:ascii="宋体" w:hAnsi="宋体"/>
                <w:szCs w:val="21"/>
                <w:highlight w:val="yellow"/>
              </w:rPr>
              <w:t>第1.4.1</w:t>
            </w:r>
            <w:r>
              <w:rPr>
                <w:rFonts w:hint="eastAsia" w:ascii="宋体" w:hAnsi="宋体"/>
                <w:szCs w:val="21"/>
                <w:highlight w:val="yellow"/>
              </w:rPr>
              <w:t>项</w:t>
            </w:r>
            <w:r>
              <w:rPr>
                <w:rFonts w:ascii="宋体" w:hAnsi="宋体"/>
                <w:szCs w:val="21"/>
                <w:highlight w:val="yellow"/>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943" w:type="dxa"/>
            <w:vMerge w:val="continue"/>
            <w:tcBorders>
              <w:right w:val="single" w:color="auto" w:sz="4" w:space="0"/>
            </w:tcBorders>
            <w:noWrap w:val="0"/>
            <w:tcMar>
              <w:top w:w="28" w:type="dxa"/>
              <w:bottom w:w="28" w:type="dxa"/>
            </w:tcMar>
            <w:vAlign w:val="center"/>
          </w:tcPr>
          <w:p>
            <w:pPr>
              <w:adjustRightInd w:val="0"/>
              <w:ind w:left="-107" w:leftChars="-51" w:firstLine="1"/>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rPr>
            </w:pPr>
            <w:r>
              <w:rPr>
                <w:rFonts w:ascii="宋体" w:hAnsi="宋体"/>
                <w:szCs w:val="21"/>
              </w:rPr>
              <w:t>联合体投标人</w:t>
            </w:r>
            <w:r>
              <w:rPr>
                <w:rFonts w:hint="eastAsia" w:ascii="宋体" w:hAnsi="宋体"/>
                <w:szCs w:val="21"/>
              </w:rPr>
              <w:t>（如有）</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ascii="宋体" w:hAnsi="宋体"/>
                <w:szCs w:val="21"/>
              </w:rPr>
            </w:pPr>
            <w:r>
              <w:rPr>
                <w:rFonts w:hint="eastAsia" w:ascii="宋体" w:hAnsi="宋体"/>
                <w:szCs w:val="21"/>
              </w:rPr>
              <w:t>符合第二章“投标人须知”</w:t>
            </w:r>
            <w:r>
              <w:rPr>
                <w:rFonts w:ascii="宋体" w:hAnsi="宋体"/>
                <w:szCs w:val="21"/>
              </w:rPr>
              <w:t>第1.4.</w:t>
            </w:r>
            <w:r>
              <w:rPr>
                <w:rFonts w:hint="eastAsia" w:ascii="宋体" w:hAnsi="宋体"/>
                <w:szCs w:val="21"/>
              </w:rPr>
              <w:t>2项</w:t>
            </w:r>
            <w:r>
              <w:rPr>
                <w:rFonts w:ascii="宋体" w:hAnsi="宋体"/>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943" w:type="dxa"/>
            <w:vMerge w:val="continue"/>
            <w:tcBorders>
              <w:right w:val="single" w:color="auto" w:sz="4" w:space="0"/>
            </w:tcBorders>
            <w:noWrap w:val="0"/>
            <w:tcMar>
              <w:top w:w="28" w:type="dxa"/>
              <w:bottom w:w="28" w:type="dxa"/>
            </w:tcMar>
            <w:vAlign w:val="center"/>
          </w:tcPr>
          <w:p>
            <w:pPr>
              <w:adjustRightInd w:val="0"/>
              <w:ind w:left="-107" w:leftChars="-51" w:firstLine="1"/>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jc w:val="center"/>
              <w:rPr>
                <w:rFonts w:hint="eastAsia" w:ascii="宋体" w:hAnsi="宋体"/>
                <w:szCs w:val="21"/>
              </w:rPr>
            </w:pPr>
            <w:r>
              <w:rPr>
                <w:rFonts w:hint="eastAsia" w:ascii="宋体" w:hAnsi="宋体"/>
                <w:szCs w:val="21"/>
              </w:rPr>
              <w:t>投标人身份</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rPr>
                <w:rFonts w:hint="eastAsia" w:ascii="宋体" w:hAnsi="宋体"/>
                <w:szCs w:val="21"/>
              </w:rPr>
            </w:pPr>
            <w:r>
              <w:rPr>
                <w:rFonts w:hint="eastAsia" w:ascii="宋体" w:hAnsi="宋体"/>
                <w:szCs w:val="21"/>
              </w:rPr>
              <w:t>不存在第二章“投标人须知”第1.4.3项规定的情形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continue"/>
            <w:tcBorders>
              <w:bottom w:val="single" w:color="auto" w:sz="4" w:space="0"/>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943" w:type="dxa"/>
            <w:vMerge w:val="continue"/>
            <w:tcBorders>
              <w:bottom w:val="single" w:color="auto" w:sz="4" w:space="0"/>
              <w:right w:val="single" w:color="auto" w:sz="4" w:space="0"/>
            </w:tcBorders>
            <w:noWrap w:val="0"/>
            <w:tcMar>
              <w:top w:w="28" w:type="dxa"/>
              <w:bottom w:w="28" w:type="dxa"/>
            </w:tcMar>
            <w:vAlign w:val="center"/>
          </w:tcPr>
          <w:p>
            <w:pPr>
              <w:adjustRightInd w:val="0"/>
              <w:ind w:left="-107" w:leftChars="-51" w:firstLine="1"/>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jc w:val="center"/>
              <w:rPr>
                <w:rFonts w:hint="eastAsia" w:ascii="宋体" w:hAnsi="宋体"/>
                <w:szCs w:val="21"/>
              </w:rPr>
            </w:pPr>
            <w:r>
              <w:rPr>
                <w:rFonts w:hint="eastAsia" w:ascii="宋体" w:hAnsi="宋体"/>
                <w:szCs w:val="21"/>
              </w:rPr>
              <w:t>利益冲突</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rPr>
                <w:rFonts w:hint="eastAsia" w:ascii="宋体" w:hAnsi="宋体"/>
                <w:szCs w:val="21"/>
              </w:rPr>
            </w:pPr>
            <w:r>
              <w:rPr>
                <w:rFonts w:hint="eastAsia" w:ascii="宋体" w:hAnsi="宋体"/>
                <w:szCs w:val="21"/>
              </w:rPr>
              <w:t>不存在第二章“投标人须知”第1.4.4项规定的情形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restart"/>
            <w:tcBorders>
              <w:top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hint="eastAsia" w:ascii="宋体" w:hAnsi="宋体"/>
                <w:szCs w:val="21"/>
              </w:rPr>
            </w:pPr>
          </w:p>
          <w:p>
            <w:pPr>
              <w:adjustRightInd w:val="0"/>
              <w:ind w:firstLine="210" w:firstLineChars="100"/>
              <w:jc w:val="center"/>
              <w:rPr>
                <w:rFonts w:hint="eastAsia" w:ascii="宋体" w:hAnsi="宋体"/>
                <w:szCs w:val="21"/>
              </w:rPr>
            </w:pPr>
          </w:p>
          <w:p>
            <w:pPr>
              <w:adjustRightInd w:val="0"/>
              <w:jc w:val="center"/>
              <w:rPr>
                <w:rFonts w:hint="eastAsia" w:ascii="宋体" w:hAnsi="宋体"/>
                <w:szCs w:val="21"/>
              </w:rPr>
            </w:pPr>
            <w:r>
              <w:rPr>
                <w:rFonts w:ascii="宋体" w:hAnsi="宋体"/>
                <w:szCs w:val="21"/>
              </w:rPr>
              <w:t>2.1.3</w:t>
            </w:r>
          </w:p>
          <w:p>
            <w:pPr>
              <w:adjustRightInd w:val="0"/>
              <w:ind w:firstLine="210" w:firstLineChars="100"/>
              <w:jc w:val="center"/>
              <w:rPr>
                <w:rFonts w:hint="eastAsia" w:ascii="宋体" w:hAnsi="宋体"/>
                <w:szCs w:val="21"/>
              </w:rPr>
            </w:pPr>
          </w:p>
          <w:p>
            <w:pPr>
              <w:adjustRightInd w:val="0"/>
              <w:ind w:firstLine="210" w:firstLineChars="100"/>
              <w:jc w:val="center"/>
              <w:rPr>
                <w:rFonts w:hint="eastAsia" w:ascii="宋体" w:hAnsi="宋体"/>
                <w:szCs w:val="21"/>
              </w:rPr>
            </w:pPr>
          </w:p>
        </w:tc>
        <w:tc>
          <w:tcPr>
            <w:tcW w:w="943" w:type="dxa"/>
            <w:vMerge w:val="restart"/>
            <w:tcBorders>
              <w:top w:val="single" w:color="auto" w:sz="4" w:space="0"/>
              <w:right w:val="single" w:color="auto" w:sz="4" w:space="0"/>
            </w:tcBorders>
            <w:noWrap w:val="0"/>
            <w:tcMar>
              <w:top w:w="28" w:type="dxa"/>
              <w:bottom w:w="28" w:type="dxa"/>
            </w:tcMar>
            <w:vAlign w:val="center"/>
          </w:tcPr>
          <w:p>
            <w:pPr>
              <w:adjustRightInd w:val="0"/>
              <w:ind w:left="-107" w:leftChars="-51" w:firstLine="1"/>
              <w:jc w:val="center"/>
              <w:rPr>
                <w:rFonts w:hint="eastAsia" w:ascii="宋体" w:hAnsi="宋体"/>
                <w:szCs w:val="21"/>
              </w:rPr>
            </w:pPr>
            <w:r>
              <w:rPr>
                <w:rFonts w:ascii="宋体" w:hAnsi="宋体"/>
                <w:szCs w:val="21"/>
              </w:rPr>
              <w:t>响应性评审</w:t>
            </w:r>
          </w:p>
          <w:p>
            <w:pPr>
              <w:adjustRightInd w:val="0"/>
              <w:ind w:left="-107" w:leftChars="-51" w:firstLine="1"/>
              <w:jc w:val="center"/>
              <w:rPr>
                <w:rFonts w:hint="eastAsia" w:ascii="宋体" w:hAnsi="宋体"/>
                <w:szCs w:val="21"/>
              </w:rPr>
            </w:pPr>
            <w:r>
              <w:rPr>
                <w:rFonts w:ascii="宋体" w:hAnsi="宋体"/>
                <w:szCs w:val="21"/>
              </w:rPr>
              <w:t>标准</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投标范围</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hint="eastAsia" w:ascii="宋体" w:hAnsi="宋体"/>
                <w:szCs w:val="21"/>
              </w:rPr>
              <w:t>符合第二章“投标人须知”第1.3.1项规定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943"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监理服务期</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hint="eastAsia" w:ascii="宋体" w:hAnsi="宋体"/>
                <w:szCs w:val="21"/>
              </w:rPr>
              <w:t>符合第二章“投标人须知”第1.3.2项规定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943"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投标有效期</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hint="eastAsia" w:ascii="宋体" w:hAnsi="宋体"/>
                <w:szCs w:val="21"/>
              </w:rPr>
              <w:t>符合第二章“投标人须知”第3.3.1项规定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943"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投标保证金</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hint="eastAsia" w:ascii="宋体" w:hAnsi="宋体"/>
                <w:szCs w:val="21"/>
              </w:rPr>
              <w:t>符合第二章“投标人须知”第3.4.1项规定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943" w:type="dxa"/>
            <w:vMerge w:val="continue"/>
            <w:tcBorders>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算术错误修正</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hint="eastAsia" w:ascii="宋体" w:hAnsi="宋体"/>
                <w:szCs w:val="21"/>
              </w:rPr>
              <w:t>投标人接受算术错误修正后的报价（如有）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0" w:type="dxa"/>
            <w:vMerge w:val="continue"/>
            <w:tcBorders>
              <w:bottom w:val="single" w:color="auto" w:sz="4" w:space="0"/>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943" w:type="dxa"/>
            <w:vMerge w:val="continue"/>
            <w:tcBorders>
              <w:bottom w:val="single" w:color="auto" w:sz="4" w:space="0"/>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jc w:val="center"/>
              <w:rPr>
                <w:rFonts w:hint="eastAsia" w:ascii="宋体" w:hAnsi="宋体"/>
                <w:szCs w:val="21"/>
              </w:rPr>
            </w:pPr>
            <w:r>
              <w:rPr>
                <w:rFonts w:hint="eastAsia" w:ascii="宋体" w:hAnsi="宋体"/>
                <w:szCs w:val="21"/>
              </w:rPr>
              <w:t>投标价格</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numPr>
                <w:ilvl w:val="0"/>
                <w:numId w:val="2"/>
              </w:numPr>
              <w:ind w:left="170" w:hanging="170"/>
              <w:rPr>
                <w:rFonts w:hint="eastAsia" w:ascii="宋体" w:hAnsi="宋体"/>
                <w:szCs w:val="21"/>
              </w:rPr>
            </w:pPr>
            <w:r>
              <w:rPr>
                <w:rFonts w:hint="eastAsia" w:ascii="宋体" w:hAnsi="宋体"/>
                <w:szCs w:val="21"/>
              </w:rPr>
              <w:t>投标函中的大写报价与正常监理服务酬金投标报价汇总表中的总报价一致。</w:t>
            </w:r>
          </w:p>
          <w:p>
            <w:pPr>
              <w:numPr>
                <w:ilvl w:val="0"/>
                <w:numId w:val="2"/>
              </w:numPr>
              <w:ind w:left="170" w:hanging="170"/>
              <w:rPr>
                <w:rFonts w:hint="eastAsia" w:ascii="宋体" w:hAnsi="宋体"/>
                <w:szCs w:val="21"/>
              </w:rPr>
            </w:pPr>
            <w:r>
              <w:rPr>
                <w:rFonts w:hint="eastAsia" w:ascii="宋体" w:hAnsi="宋体"/>
                <w:szCs w:val="21"/>
              </w:rPr>
              <w:t>投标人</w:t>
            </w:r>
            <w:r>
              <w:rPr>
                <w:rFonts w:hint="eastAsia"/>
                <w:szCs w:val="21"/>
              </w:rPr>
              <w:t>投标函中的大写报价或算术错误修正后的投标报价（如有</w:t>
            </w:r>
            <w:r>
              <w:rPr>
                <w:rFonts w:hint="eastAsia" w:ascii="宋体" w:hAnsi="宋体"/>
                <w:szCs w:val="21"/>
              </w:rPr>
              <w:t>）未超过本标段最高投标限价。</w:t>
            </w:r>
          </w:p>
          <w:p>
            <w:pPr>
              <w:numPr>
                <w:ilvl w:val="0"/>
                <w:numId w:val="2"/>
              </w:numPr>
              <w:rPr>
                <w:rFonts w:hint="eastAsia" w:ascii="宋体" w:hAnsi="宋体"/>
                <w:szCs w:val="21"/>
              </w:rPr>
            </w:pPr>
            <w:r>
              <w:rPr>
                <w:rFonts w:hint="eastAsia" w:ascii="宋体" w:hAnsi="宋体"/>
                <w:szCs w:val="21"/>
              </w:rPr>
              <w:t>投标报价不低于其成本。</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bottom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ascii="宋体" w:hAnsi="宋体"/>
                <w:szCs w:val="21"/>
              </w:rPr>
            </w:pPr>
            <w:bookmarkStart w:id="482" w:name="OLE_LINK83" w:colFirst="0" w:colLast="1"/>
            <w:bookmarkStart w:id="483" w:name="_Hlk501652572"/>
            <w:bookmarkStart w:id="484" w:name="OLE_LINK82" w:colFirst="0" w:colLast="1"/>
            <w:bookmarkStart w:id="485" w:name="OLE_LINK80" w:colFirst="0" w:colLast="1"/>
            <w:bookmarkStart w:id="486" w:name="OLE_LINK81" w:colFirst="0" w:colLast="1"/>
            <w:r>
              <w:rPr>
                <w:rFonts w:hint="eastAsia"/>
                <w:szCs w:val="21"/>
              </w:rPr>
              <w:t>3.1.2</w:t>
            </w:r>
          </w:p>
        </w:tc>
        <w:tc>
          <w:tcPr>
            <w:tcW w:w="7157" w:type="dxa"/>
            <w:gridSpan w:val="2"/>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rPr>
                <w:rFonts w:ascii="宋体" w:hAnsi="宋体"/>
                <w:szCs w:val="21"/>
              </w:rPr>
            </w:pPr>
            <w:r>
              <w:rPr>
                <w:rFonts w:hint="eastAsia" w:ascii="宋体" w:hAnsi="宋体"/>
                <w:szCs w:val="21"/>
              </w:rPr>
              <w:t>投标人不得存在的其他情形：</w:t>
            </w:r>
          </w:p>
          <w:p>
            <w:pPr>
              <w:rPr>
                <w:rFonts w:hint="eastAsia" w:ascii="宋体" w:hAnsi="宋体"/>
                <w:szCs w:val="21"/>
              </w:rPr>
            </w:pPr>
            <w:r>
              <w:rPr>
                <w:rFonts w:hint="eastAsia" w:ascii="宋体" w:hAnsi="宋体"/>
                <w:szCs w:val="21"/>
              </w:rPr>
              <w:t>（1）串通投标或弄虚作假或有其他违法行为的；</w:t>
            </w:r>
          </w:p>
          <w:p>
            <w:pPr>
              <w:rPr>
                <w:rFonts w:hint="eastAsia" w:ascii="宋体" w:hAnsi="宋体"/>
                <w:szCs w:val="21"/>
              </w:rPr>
            </w:pPr>
            <w:r>
              <w:rPr>
                <w:rFonts w:hint="eastAsia" w:ascii="宋体" w:hAnsi="宋体"/>
                <w:szCs w:val="21"/>
              </w:rPr>
              <w:t>（2）不按评标委员会要求澄清、说明或补正的。</w:t>
            </w:r>
          </w:p>
        </w:tc>
      </w:tr>
      <w:bookmarkEnd w:id="482"/>
      <w:bookmarkEnd w:id="483"/>
      <w:bookmarkEnd w:id="484"/>
      <w:bookmarkEnd w:id="485"/>
      <w:bookmarkEnd w:id="48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snapToGrid w:val="0"/>
              <w:rPr>
                <w:rFonts w:hint="eastAsia" w:ascii="宋体" w:hAnsi="宋体"/>
                <w:b/>
                <w:szCs w:val="21"/>
              </w:rPr>
            </w:pPr>
            <w:r>
              <w:rPr>
                <w:rFonts w:hint="eastAsia" w:ascii="宋体" w:hAnsi="宋体"/>
                <w:b/>
                <w:szCs w:val="21"/>
              </w:rPr>
              <w:t>条款号</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rPr>
                <w:rFonts w:hint="eastAsia" w:ascii="宋体" w:hAnsi="宋体"/>
                <w:b/>
                <w:szCs w:val="21"/>
              </w:rPr>
            </w:pPr>
            <w:r>
              <w:rPr>
                <w:rFonts w:hint="eastAsia" w:ascii="宋体" w:hAnsi="宋体"/>
                <w:b/>
                <w:szCs w:val="21"/>
              </w:rPr>
              <w:t>条款内容</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jc w:val="center"/>
              <w:rPr>
                <w:rFonts w:hint="eastAsia" w:ascii="宋体" w:hAnsi="宋体"/>
                <w:b/>
                <w:szCs w:val="21"/>
              </w:rPr>
            </w:pPr>
            <w:r>
              <w:rPr>
                <w:rFonts w:hint="eastAsia" w:ascii="宋体" w:hAnsi="宋体"/>
                <w:b/>
                <w:szCs w:val="21"/>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ascii="宋体" w:hAnsi="宋体"/>
                <w:color w:val="auto"/>
                <w:szCs w:val="21"/>
                <w:highlight w:val="none"/>
              </w:rPr>
            </w:pPr>
            <w:r>
              <w:rPr>
                <w:rFonts w:ascii="宋体" w:hAnsi="宋体"/>
                <w:color w:val="auto"/>
                <w:szCs w:val="21"/>
                <w:highlight w:val="none"/>
              </w:rPr>
              <w:t>2.2.1</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ascii="宋体" w:hAnsi="宋体"/>
                <w:color w:val="auto"/>
                <w:szCs w:val="21"/>
                <w:highlight w:val="yellow"/>
              </w:rPr>
            </w:pPr>
            <w:r>
              <w:rPr>
                <w:rFonts w:ascii="宋体" w:hAnsi="宋体"/>
                <w:color w:val="auto"/>
                <w:szCs w:val="21"/>
                <w:highlight w:val="yellow"/>
              </w:rPr>
              <w:t>分值构成</w:t>
            </w:r>
          </w:p>
          <w:p>
            <w:pPr>
              <w:adjustRightInd w:val="0"/>
              <w:ind w:firstLine="210" w:firstLineChars="100"/>
              <w:jc w:val="center"/>
              <w:rPr>
                <w:rFonts w:ascii="宋体" w:hAnsi="宋体"/>
                <w:color w:val="auto"/>
                <w:szCs w:val="21"/>
                <w:highlight w:val="none"/>
              </w:rPr>
            </w:pPr>
            <w:r>
              <w:rPr>
                <w:rFonts w:ascii="宋体" w:hAnsi="宋体"/>
                <w:color w:val="auto"/>
                <w:szCs w:val="21"/>
                <w:highlight w:val="yellow"/>
              </w:rPr>
              <w:t>(总分</w:t>
            </w:r>
            <w:r>
              <w:rPr>
                <w:rFonts w:hint="eastAsia" w:ascii="宋体" w:hAnsi="宋体"/>
                <w:color w:val="auto"/>
                <w:szCs w:val="21"/>
                <w:highlight w:val="yellow"/>
                <w:lang w:val="en-US" w:eastAsia="zh"/>
              </w:rPr>
              <w:t>98</w:t>
            </w:r>
            <w:r>
              <w:rPr>
                <w:rFonts w:ascii="宋体" w:hAnsi="宋体"/>
                <w:color w:val="auto"/>
                <w:szCs w:val="21"/>
                <w:highlight w:val="yellow"/>
              </w:rPr>
              <w:t>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105" w:firstLineChars="50"/>
              <w:rPr>
                <w:rFonts w:hint="eastAsia" w:ascii="宋体" w:hAnsi="宋体"/>
                <w:color w:val="auto"/>
                <w:szCs w:val="21"/>
                <w:highlight w:val="none"/>
              </w:rPr>
            </w:pPr>
            <w:bookmarkStart w:id="487" w:name="OLE_LINK18"/>
            <w:bookmarkStart w:id="488" w:name="OLE_LINK19"/>
            <w:bookmarkStart w:id="489" w:name="OLE_LINK20"/>
            <w:r>
              <w:rPr>
                <w:rFonts w:ascii="宋体" w:hAnsi="宋体"/>
                <w:color w:val="auto"/>
                <w:szCs w:val="21"/>
                <w:highlight w:val="none"/>
              </w:rPr>
              <w:t>监理大纲2</w:t>
            </w:r>
            <w:r>
              <w:rPr>
                <w:rFonts w:hint="eastAsia" w:ascii="宋体" w:hAnsi="宋体"/>
                <w:color w:val="auto"/>
                <w:szCs w:val="21"/>
                <w:highlight w:val="none"/>
              </w:rPr>
              <w:t>5</w:t>
            </w:r>
            <w:r>
              <w:rPr>
                <w:rFonts w:ascii="宋体" w:hAnsi="宋体"/>
                <w:color w:val="auto"/>
                <w:szCs w:val="21"/>
                <w:highlight w:val="none"/>
              </w:rPr>
              <w:t>分</w:t>
            </w:r>
            <w:r>
              <w:rPr>
                <w:rFonts w:hint="eastAsia" w:ascii="宋体" w:hAnsi="宋体"/>
                <w:color w:val="auto"/>
                <w:szCs w:val="21"/>
                <w:highlight w:val="none"/>
              </w:rPr>
              <w:t>；</w:t>
            </w:r>
          </w:p>
          <w:p>
            <w:pPr>
              <w:adjustRightInd w:val="0"/>
              <w:ind w:firstLine="105" w:firstLineChars="50"/>
              <w:rPr>
                <w:rFonts w:hint="eastAsia" w:ascii="宋体" w:hAnsi="宋体"/>
                <w:color w:val="auto"/>
                <w:szCs w:val="21"/>
                <w:highlight w:val="none"/>
              </w:rPr>
            </w:pPr>
            <w:r>
              <w:rPr>
                <w:rFonts w:ascii="宋体" w:hAnsi="宋体"/>
                <w:color w:val="auto"/>
                <w:szCs w:val="21"/>
                <w:highlight w:val="none"/>
              </w:rPr>
              <w:t>总监理工程师的素质和能力</w:t>
            </w:r>
            <w:r>
              <w:rPr>
                <w:rFonts w:hint="eastAsia" w:ascii="宋体" w:hAnsi="宋体"/>
                <w:color w:val="auto"/>
                <w:szCs w:val="21"/>
                <w:highlight w:val="none"/>
              </w:rPr>
              <w:t>15分；</w:t>
            </w:r>
          </w:p>
          <w:p>
            <w:pPr>
              <w:adjustRightInd w:val="0"/>
              <w:ind w:firstLine="105" w:firstLineChars="50"/>
              <w:rPr>
                <w:rFonts w:hint="eastAsia" w:ascii="宋体" w:hAnsi="宋体"/>
                <w:color w:val="auto"/>
                <w:szCs w:val="21"/>
                <w:highlight w:val="none"/>
              </w:rPr>
            </w:pPr>
            <w:r>
              <w:rPr>
                <w:rFonts w:ascii="宋体" w:hAnsi="宋体"/>
                <w:color w:val="auto"/>
                <w:szCs w:val="21"/>
                <w:highlight w:val="none"/>
              </w:rPr>
              <w:t>资源配置</w:t>
            </w:r>
            <w:r>
              <w:rPr>
                <w:rFonts w:hint="eastAsia" w:ascii="宋体" w:hAnsi="宋体"/>
                <w:color w:val="auto"/>
                <w:szCs w:val="21"/>
                <w:highlight w:val="none"/>
              </w:rPr>
              <w:t>15</w:t>
            </w:r>
            <w:r>
              <w:rPr>
                <w:rFonts w:ascii="宋体" w:hAnsi="宋体"/>
                <w:color w:val="auto"/>
                <w:szCs w:val="21"/>
                <w:highlight w:val="none"/>
              </w:rPr>
              <w:t>分</w:t>
            </w:r>
            <w:r>
              <w:rPr>
                <w:rFonts w:hint="eastAsia" w:ascii="宋体" w:hAnsi="宋体"/>
                <w:color w:val="auto"/>
                <w:szCs w:val="21"/>
                <w:highlight w:val="none"/>
              </w:rPr>
              <w:t>；</w:t>
            </w:r>
          </w:p>
          <w:p>
            <w:pPr>
              <w:adjustRightInd w:val="0"/>
              <w:ind w:firstLine="105" w:firstLineChars="50"/>
              <w:rPr>
                <w:rFonts w:hint="eastAsia" w:ascii="宋体" w:hAnsi="宋体"/>
                <w:color w:val="auto"/>
                <w:szCs w:val="21"/>
                <w:highlight w:val="none"/>
              </w:rPr>
            </w:pPr>
            <w:r>
              <w:rPr>
                <w:rFonts w:ascii="宋体" w:hAnsi="宋体"/>
                <w:color w:val="auto"/>
                <w:szCs w:val="21"/>
                <w:highlight w:val="none"/>
              </w:rPr>
              <w:t>投标报价</w:t>
            </w:r>
            <w:r>
              <w:rPr>
                <w:rFonts w:hint="eastAsia" w:ascii="宋体" w:hAnsi="宋体"/>
                <w:color w:val="auto"/>
                <w:szCs w:val="21"/>
                <w:highlight w:val="none"/>
              </w:rPr>
              <w:t>20</w:t>
            </w:r>
            <w:r>
              <w:rPr>
                <w:rFonts w:ascii="宋体" w:hAnsi="宋体"/>
                <w:color w:val="auto"/>
                <w:szCs w:val="21"/>
                <w:highlight w:val="none"/>
              </w:rPr>
              <w:t>分</w:t>
            </w:r>
            <w:r>
              <w:rPr>
                <w:rFonts w:hint="eastAsia" w:ascii="宋体" w:hAnsi="宋体"/>
                <w:color w:val="auto"/>
                <w:szCs w:val="21"/>
                <w:highlight w:val="none"/>
              </w:rPr>
              <w:t>；</w:t>
            </w:r>
          </w:p>
          <w:p>
            <w:pPr>
              <w:adjustRightInd w:val="0"/>
              <w:ind w:firstLine="105" w:firstLineChars="50"/>
              <w:rPr>
                <w:rFonts w:hint="eastAsia" w:ascii="宋体" w:hAnsi="宋体"/>
                <w:color w:val="auto"/>
                <w:szCs w:val="21"/>
                <w:highlight w:val="yellow"/>
              </w:rPr>
            </w:pPr>
            <w:r>
              <w:rPr>
                <w:rFonts w:hint="eastAsia" w:ascii="宋体" w:hAnsi="宋体"/>
                <w:color w:val="auto"/>
                <w:szCs w:val="21"/>
                <w:highlight w:val="yellow"/>
              </w:rPr>
              <w:t>市场</w:t>
            </w:r>
            <w:r>
              <w:rPr>
                <w:rFonts w:ascii="宋体" w:hAnsi="宋体"/>
                <w:color w:val="auto"/>
                <w:szCs w:val="21"/>
                <w:highlight w:val="yellow"/>
              </w:rPr>
              <w:t>信誉与业绩1</w:t>
            </w:r>
            <w:r>
              <w:rPr>
                <w:rFonts w:hint="eastAsia" w:ascii="宋体" w:hAnsi="宋体"/>
                <w:color w:val="auto"/>
                <w:szCs w:val="21"/>
                <w:highlight w:val="yellow"/>
                <w:lang w:val="en-US" w:eastAsia="zh"/>
              </w:rPr>
              <w:t>1</w:t>
            </w:r>
            <w:r>
              <w:rPr>
                <w:rFonts w:ascii="宋体" w:hAnsi="宋体"/>
                <w:color w:val="auto"/>
                <w:szCs w:val="21"/>
                <w:highlight w:val="yellow"/>
              </w:rPr>
              <w:t>分</w:t>
            </w:r>
            <w:bookmarkEnd w:id="487"/>
            <w:bookmarkEnd w:id="488"/>
            <w:bookmarkEnd w:id="489"/>
            <w:r>
              <w:rPr>
                <w:rFonts w:hint="eastAsia" w:ascii="宋体" w:hAnsi="宋体"/>
                <w:color w:val="auto"/>
                <w:szCs w:val="21"/>
                <w:highlight w:val="yellow"/>
              </w:rPr>
              <w:t>；</w:t>
            </w:r>
          </w:p>
          <w:p>
            <w:pPr>
              <w:adjustRightInd w:val="0"/>
              <w:ind w:firstLine="105" w:firstLineChars="50"/>
              <w:rPr>
                <w:rFonts w:hint="eastAsia" w:ascii="宋体" w:hAnsi="宋体"/>
                <w:color w:val="auto"/>
                <w:szCs w:val="21"/>
                <w:highlight w:val="none"/>
              </w:rPr>
            </w:pPr>
            <w:r>
              <w:rPr>
                <w:rFonts w:hint="eastAsia" w:ascii="宋体" w:hAnsi="宋体"/>
                <w:color w:val="auto"/>
                <w:szCs w:val="21"/>
                <w:highlight w:val="none"/>
              </w:rPr>
              <w:t>市场信用1</w:t>
            </w:r>
            <w:r>
              <w:rPr>
                <w:rFonts w:ascii="宋体" w:hAnsi="宋体"/>
                <w:color w:val="auto"/>
                <w:szCs w:val="21"/>
                <w:highlight w:val="none"/>
              </w:rPr>
              <w:t>2</w:t>
            </w:r>
            <w:r>
              <w:rPr>
                <w:rFonts w:hint="eastAsia" w:ascii="宋体" w:hAnsi="宋体"/>
                <w:color w:val="auto"/>
                <w:szCs w:val="21"/>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ascii="宋体" w:hAnsi="宋体"/>
                <w:szCs w:val="21"/>
              </w:rPr>
            </w:pPr>
            <w:r>
              <w:rPr>
                <w:rFonts w:ascii="宋体" w:hAnsi="宋体"/>
                <w:szCs w:val="21"/>
              </w:rPr>
              <w:t>2.2.2</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ascii="宋体" w:hAnsi="宋体"/>
                <w:b/>
                <w:szCs w:val="21"/>
              </w:rPr>
            </w:pPr>
            <w:r>
              <w:rPr>
                <w:rFonts w:ascii="宋体" w:hAnsi="宋体"/>
                <w:szCs w:val="21"/>
              </w:rPr>
              <w:t>评标基准价计算</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rPr>
                <w:rFonts w:hint="eastAsia" w:ascii="宋体" w:hAnsi="宋体"/>
                <w:szCs w:val="21"/>
              </w:rPr>
            </w:pPr>
            <w:r>
              <w:rPr>
                <w:rFonts w:hint="eastAsia" w:ascii="宋体" w:hAnsi="宋体"/>
                <w:szCs w:val="21"/>
              </w:rPr>
              <w:t xml:space="preserve">评标基准价C按下式确定： </w:t>
            </w:r>
          </w:p>
          <w:p>
            <w:pPr>
              <w:ind w:firstLine="420" w:firstLineChars="200"/>
              <w:rPr>
                <w:rFonts w:ascii="宋体" w:hAnsi="宋体"/>
                <w:szCs w:val="21"/>
              </w:rPr>
            </w:pPr>
            <w:r>
              <w:rPr>
                <w:rFonts w:hint="eastAsia" w:ascii="宋体" w:hAnsi="宋体"/>
                <w:szCs w:val="21"/>
              </w:rPr>
              <w:pict>
                <v:shape id="Picture 6" o:spid="_x0000_s1069" o:spt="75" type="#_x0000_t75" style="position:absolute;left:0pt;margin-left:13.75pt;margin-top:0.7pt;height:50.6pt;width:199.1pt;z-index:251659264;mso-width-relative:page;mso-height-relative:page;" o:ole="t" filled="f" o:preferrelative="t" stroked="f" coordsize="21600,21600">
                  <v:path/>
                  <v:fill on="f" focussize="0,0"/>
                  <v:stroke on="f"/>
                  <v:imagedata r:id="rId18" o:title=""/>
                  <o:lock v:ext="edit" grouping="f" rotation="f" text="f" aspectratio="t"/>
                </v:shape>
                <o:OLEObject Type="Embed" ProgID="Equation.3" ShapeID="Picture 6" DrawAspect="Content" ObjectID="_1468075725" r:id="rId17">
                  <o:LockedField>false</o:LockedField>
                </o:OLEObject>
              </w:pict>
            </w:r>
          </w:p>
          <w:p>
            <w:pPr>
              <w:ind w:firstLine="420" w:firstLineChars="200"/>
              <w:rPr>
                <w:rFonts w:ascii="宋体" w:hAnsi="宋体"/>
                <w:szCs w:val="21"/>
              </w:rPr>
            </w:pPr>
          </w:p>
          <w:p>
            <w:pPr>
              <w:ind w:firstLine="420" w:firstLineChars="200"/>
              <w:rPr>
                <w:rFonts w:ascii="宋体" w:hAnsi="宋体"/>
                <w:szCs w:val="21"/>
              </w:rPr>
            </w:pPr>
          </w:p>
          <w:p>
            <w:pPr>
              <w:rPr>
                <w:rFonts w:hint="eastAsia" w:ascii="宋体" w:hAnsi="宋体"/>
                <w:szCs w:val="21"/>
              </w:rPr>
            </w:pPr>
            <w:r>
              <w:rPr>
                <w:rFonts w:hint="eastAsia" w:ascii="宋体" w:hAnsi="宋体"/>
                <w:szCs w:val="21"/>
              </w:rPr>
              <w:t>式中：</w:t>
            </w:r>
          </w:p>
          <w:p>
            <w:pPr>
              <w:snapToGrid w:val="0"/>
              <w:ind w:left="210" w:hanging="210" w:hangingChars="100"/>
              <w:jc w:val="left"/>
              <w:rPr>
                <w:rFonts w:hint="eastAsia" w:ascii="宋体" w:hAnsi="宋体"/>
                <w:szCs w:val="21"/>
              </w:rPr>
            </w:pPr>
            <w:r>
              <w:rPr>
                <w:rFonts w:hint="eastAsia" w:ascii="宋体" w:hAnsi="宋体"/>
                <w:szCs w:val="21"/>
              </w:rPr>
              <w:t>C—评标基准价（以元为单位，保留两位小数，第三位小数四舍五入）；</w:t>
            </w:r>
          </w:p>
          <w:p>
            <w:pPr>
              <w:snapToGrid w:val="0"/>
              <w:ind w:left="315" w:hanging="315" w:hangingChars="150"/>
              <w:rPr>
                <w:rFonts w:hint="eastAsia" w:ascii="宋体" w:hAnsi="宋体"/>
                <w:szCs w:val="21"/>
              </w:rPr>
            </w:pPr>
            <w:r>
              <w:rPr>
                <w:rFonts w:hint="eastAsia" w:ascii="宋体" w:hAnsi="宋体"/>
                <w:szCs w:val="21"/>
              </w:rPr>
              <w:t>Bi—参与基准价计算的投标人的有效报价（i=1，2，…，n），为初步评审合格且不低于最高限价90%的报价；</w:t>
            </w:r>
          </w:p>
          <w:p>
            <w:pPr>
              <w:rPr>
                <w:rFonts w:hint="eastAsia" w:ascii="宋体" w:hAnsi="宋体"/>
                <w:szCs w:val="21"/>
              </w:rPr>
            </w:pPr>
            <w:r>
              <w:rPr>
                <w:rFonts w:hint="eastAsia" w:ascii="宋体" w:hAnsi="宋体"/>
                <w:szCs w:val="21"/>
              </w:rPr>
              <w:t>n—参与基准价计算的有效报价的投标人个数；</w:t>
            </w:r>
          </w:p>
          <w:p>
            <w:pPr>
              <w:rPr>
                <w:rFonts w:hint="eastAsia" w:ascii="宋体" w:hAnsi="宋体"/>
                <w:szCs w:val="21"/>
              </w:rPr>
            </w:pPr>
            <w:r>
              <w:rPr>
                <w:rFonts w:hint="eastAsia" w:ascii="宋体" w:hAnsi="宋体"/>
                <w:szCs w:val="21"/>
              </w:rPr>
              <w:t>M—参与基准价计算的最高的投标人有效报价；</w:t>
            </w:r>
          </w:p>
          <w:p>
            <w:pPr>
              <w:rPr>
                <w:rFonts w:hint="eastAsia" w:ascii="宋体" w:hAnsi="宋体"/>
                <w:szCs w:val="21"/>
              </w:rPr>
            </w:pPr>
            <w:r>
              <w:rPr>
                <w:rFonts w:hint="eastAsia" w:ascii="宋体" w:hAnsi="宋体"/>
                <w:szCs w:val="21"/>
              </w:rPr>
              <w:t>L—参与基准价计算的最低的投标人有效报价。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74" w:hRule="atLeast"/>
        </w:trPr>
        <w:tc>
          <w:tcPr>
            <w:tcW w:w="1843" w:type="dxa"/>
            <w:gridSpan w:val="2"/>
            <w:tcBorders>
              <w:top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ascii="宋体" w:hAnsi="宋体"/>
                <w:szCs w:val="21"/>
              </w:rPr>
            </w:pPr>
            <w:r>
              <w:rPr>
                <w:rFonts w:ascii="宋体" w:hAnsi="宋体"/>
                <w:szCs w:val="21"/>
              </w:rPr>
              <w:t>2.2.3</w:t>
            </w:r>
          </w:p>
        </w:tc>
        <w:tc>
          <w:tcPr>
            <w:tcW w:w="1701" w:type="dxa"/>
            <w:tcBorders>
              <w:top w:val="single" w:color="auto" w:sz="4" w:space="0"/>
              <w:left w:val="single" w:color="auto" w:sz="4" w:space="0"/>
              <w:right w:val="single" w:color="auto" w:sz="4" w:space="0"/>
            </w:tcBorders>
            <w:noWrap w:val="0"/>
            <w:tcMar>
              <w:top w:w="28" w:type="dxa"/>
              <w:bottom w:w="28" w:type="dxa"/>
            </w:tcMar>
            <w:vAlign w:val="center"/>
          </w:tcPr>
          <w:p>
            <w:pPr>
              <w:snapToGrid w:val="0"/>
              <w:jc w:val="center"/>
              <w:rPr>
                <w:rFonts w:hint="eastAsia" w:ascii="宋体" w:hAnsi="宋体"/>
                <w:szCs w:val="21"/>
              </w:rPr>
            </w:pPr>
            <w:r>
              <w:rPr>
                <w:rFonts w:hint="eastAsia" w:ascii="宋体" w:hAnsi="宋体"/>
                <w:szCs w:val="21"/>
              </w:rPr>
              <w:t>偏差率计算</w:t>
            </w:r>
          </w:p>
        </w:tc>
        <w:tc>
          <w:tcPr>
            <w:tcW w:w="5456" w:type="dxa"/>
            <w:tcBorders>
              <w:top w:val="single" w:color="auto" w:sz="4" w:space="0"/>
              <w:left w:val="single" w:color="auto" w:sz="4" w:space="0"/>
              <w:right w:val="single" w:color="auto" w:sz="4" w:space="0"/>
            </w:tcBorders>
            <w:noWrap w:val="0"/>
            <w:tcMar>
              <w:top w:w="28" w:type="dxa"/>
              <w:bottom w:w="28" w:type="dxa"/>
            </w:tcMar>
            <w:vAlign w:val="center"/>
          </w:tcPr>
          <w:p>
            <w:pPr>
              <w:snapToGrid w:val="0"/>
              <w:ind w:firstLine="420" w:firstLineChars="200"/>
              <w:rPr>
                <w:rFonts w:hint="eastAsia" w:ascii="宋体" w:hAnsi="宋体"/>
                <w:szCs w:val="21"/>
              </w:rPr>
            </w:pPr>
            <w:r>
              <w:rPr>
                <w:rFonts w:ascii="宋体" w:hAnsi="宋体"/>
                <w:position w:val="-26"/>
                <w:szCs w:val="21"/>
              </w:rPr>
              <w:object>
                <v:shape id="_x0000_i1025" o:spt="75" type="#_x0000_t75" style="height:33.75pt;width:177.75pt;" o:ole="t" filled="f" o:preferrelative="t" stroked="f" coordsize="21600,21600">
                  <v:path/>
                  <v:fill on="f" alignshape="1" focussize="0,0"/>
                  <v:stroke on="f"/>
                  <v:imagedata r:id="rId20" o:title=""/>
                  <o:lock v:ext="edit" aspectratio="t"/>
                  <w10:wrap type="none"/>
                  <w10:anchorlock/>
                </v:shape>
                <o:OLEObject Type="Embed" ProgID="Equation.3" ShapeID="_x0000_i1025" DrawAspect="Content" ObjectID="_1468075726" r:id="rId19">
                  <o:LockedField>false</o:LockedField>
                </o:OLEObject>
              </w:objec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b/>
                <w:szCs w:val="21"/>
              </w:rPr>
            </w:pPr>
            <w:r>
              <w:rPr>
                <w:rFonts w:ascii="宋体" w:hAnsi="宋体"/>
                <w:b/>
                <w:szCs w:val="21"/>
              </w:rPr>
              <w:t>条款号</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b/>
                <w:szCs w:val="21"/>
              </w:rPr>
            </w:pPr>
            <w:r>
              <w:rPr>
                <w:rFonts w:ascii="宋体" w:hAnsi="宋体"/>
                <w:b/>
                <w:szCs w:val="21"/>
              </w:rPr>
              <w:t>评分因素</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b/>
                <w:szCs w:val="21"/>
              </w:rPr>
            </w:pPr>
            <w:r>
              <w:rPr>
                <w:rFonts w:ascii="宋体" w:hAnsi="宋体"/>
                <w:b/>
                <w:szCs w:val="21"/>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ascii="宋体" w:hAnsi="宋体"/>
                <w:b/>
                <w:szCs w:val="21"/>
              </w:rPr>
            </w:pPr>
            <w:r>
              <w:rPr>
                <w:rFonts w:hint="eastAsia" w:ascii="宋体" w:hAnsi="宋体"/>
                <w:b/>
                <w:szCs w:val="21"/>
              </w:rPr>
              <w:t>2.2.4（1）</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b/>
                <w:szCs w:val="21"/>
              </w:rPr>
            </w:pPr>
            <w:r>
              <w:rPr>
                <w:rFonts w:ascii="宋体" w:hAnsi="宋体"/>
                <w:b/>
                <w:szCs w:val="21"/>
              </w:rPr>
              <w:t>监理大纲</w:t>
            </w:r>
          </w:p>
          <w:p>
            <w:pPr>
              <w:adjustRightInd w:val="0"/>
              <w:jc w:val="center"/>
              <w:rPr>
                <w:rFonts w:ascii="宋体" w:hAnsi="宋体"/>
                <w:b/>
                <w:szCs w:val="21"/>
              </w:rPr>
            </w:pPr>
            <w:r>
              <w:rPr>
                <w:rFonts w:hint="eastAsia" w:ascii="宋体" w:hAnsi="宋体"/>
                <w:b/>
                <w:szCs w:val="21"/>
              </w:rPr>
              <w:t>（0～25分）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rPr>
            </w:pPr>
            <w:r>
              <w:rPr>
                <w:rFonts w:hint="eastAsia" w:ascii="宋体" w:hAnsi="宋体"/>
                <w:szCs w:val="21"/>
              </w:rPr>
              <w:t>（1）</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hint="eastAsia" w:ascii="宋体" w:hAnsi="宋体"/>
                <w:szCs w:val="21"/>
              </w:rPr>
            </w:pPr>
            <w:r>
              <w:rPr>
                <w:rFonts w:hint="eastAsia" w:ascii="宋体" w:hAnsi="宋体"/>
                <w:szCs w:val="21"/>
              </w:rPr>
              <w:t>工程分析</w:t>
            </w:r>
          </w:p>
          <w:p>
            <w:pPr>
              <w:adjustRightInd w:val="0"/>
              <w:ind w:firstLine="210" w:firstLineChars="100"/>
              <w:jc w:val="center"/>
              <w:rPr>
                <w:rFonts w:ascii="宋体" w:hAnsi="宋体"/>
                <w:b/>
                <w:szCs w:val="21"/>
              </w:rPr>
            </w:pPr>
            <w:r>
              <w:rPr>
                <w:rFonts w:hint="eastAsia" w:ascii="宋体" w:hAnsi="宋体"/>
                <w:szCs w:val="21"/>
              </w:rPr>
              <w:t>（0～5分）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hint="eastAsia" w:ascii="宋体" w:hAnsi="宋体"/>
                <w:szCs w:val="21"/>
              </w:rPr>
              <w:t>按下列标准累计评分：</w:t>
            </w:r>
          </w:p>
          <w:p>
            <w:pPr>
              <w:snapToGrid w:val="0"/>
              <w:ind w:left="210" w:hanging="210" w:hangingChars="100"/>
              <w:jc w:val="left"/>
              <w:rPr>
                <w:rFonts w:hint="eastAsia" w:ascii="宋体" w:hAnsi="宋体"/>
                <w:szCs w:val="21"/>
              </w:rPr>
            </w:pPr>
            <w:r>
              <w:rPr>
                <w:rFonts w:hint="eastAsia" w:ascii="宋体" w:hAnsi="宋体"/>
                <w:szCs w:val="21"/>
              </w:rPr>
              <w:t>①工程概况、建设内容、建设目的、重点合同条款、技术条款的理解正确的得1分，否则在大于或等于0且小于1 分之间得分（保留一位小数，下同）；</w:t>
            </w:r>
          </w:p>
          <w:p>
            <w:pPr>
              <w:snapToGrid w:val="0"/>
              <w:ind w:left="210" w:hanging="210" w:hangingChars="100"/>
              <w:jc w:val="left"/>
              <w:rPr>
                <w:rFonts w:hint="eastAsia" w:ascii="宋体" w:hAnsi="宋体"/>
                <w:szCs w:val="21"/>
              </w:rPr>
            </w:pPr>
            <w:r>
              <w:rPr>
                <w:rFonts w:hint="eastAsia" w:ascii="宋体" w:hAnsi="宋体"/>
                <w:szCs w:val="21"/>
              </w:rPr>
              <w:t>②监理范围（服务内容）与目标、责任和义务明确的得1 分，否则在大于或等于0且小于1 分之间得分；</w:t>
            </w:r>
          </w:p>
          <w:p>
            <w:pPr>
              <w:snapToGrid w:val="0"/>
              <w:ind w:left="210" w:hanging="210" w:hangingChars="100"/>
              <w:jc w:val="left"/>
              <w:rPr>
                <w:rFonts w:ascii="宋体" w:hAnsi="宋体"/>
                <w:b/>
                <w:szCs w:val="21"/>
              </w:rPr>
            </w:pPr>
            <w:r>
              <w:rPr>
                <w:rFonts w:hint="eastAsia" w:ascii="宋体" w:hAnsi="宋体"/>
                <w:szCs w:val="21"/>
              </w:rPr>
              <w:t>③对影响工程工期、质量、安全、投资、协调的关键问题，以及工程监理重点和监理难点分析清楚的得2分，否则在大于或等于0且小于2分之间得分；结合工程特点对上述问题提出针对性对策或措施，合理得当的得1分，否则在大于或等于0且小于1分之间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rPr>
            </w:pPr>
            <w:r>
              <w:rPr>
                <w:rFonts w:hint="eastAsia" w:ascii="宋体" w:hAnsi="宋体"/>
                <w:szCs w:val="21"/>
              </w:rPr>
              <w:t>（2）</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质量控制</w:t>
            </w:r>
          </w:p>
          <w:p>
            <w:pPr>
              <w:adjustRightInd w:val="0"/>
              <w:jc w:val="center"/>
              <w:rPr>
                <w:rFonts w:ascii="宋体" w:hAnsi="宋体"/>
                <w:szCs w:val="21"/>
              </w:rPr>
            </w:pPr>
            <w:r>
              <w:rPr>
                <w:rFonts w:hint="eastAsia" w:ascii="宋体" w:hAnsi="宋体"/>
                <w:szCs w:val="21"/>
              </w:rPr>
              <w:t>（0～6分）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ind w:left="210" w:hanging="210" w:hangingChars="100"/>
              <w:jc w:val="left"/>
              <w:rPr>
                <w:rFonts w:hint="eastAsia" w:ascii="宋体" w:hAnsi="宋体"/>
                <w:szCs w:val="21"/>
              </w:rPr>
            </w:pPr>
            <w:r>
              <w:rPr>
                <w:rFonts w:hint="eastAsia" w:ascii="宋体" w:hAnsi="宋体"/>
                <w:szCs w:val="21"/>
              </w:rPr>
              <w:t>按下列标准累计评分：</w:t>
            </w:r>
          </w:p>
          <w:p>
            <w:pPr>
              <w:snapToGrid w:val="0"/>
              <w:ind w:left="210" w:hanging="210" w:hangingChars="100"/>
              <w:jc w:val="left"/>
              <w:rPr>
                <w:rFonts w:hint="eastAsia" w:ascii="宋体" w:hAnsi="宋体"/>
                <w:szCs w:val="21"/>
              </w:rPr>
            </w:pPr>
            <w:r>
              <w:rPr>
                <w:rFonts w:hint="eastAsia" w:ascii="宋体" w:hAnsi="宋体"/>
                <w:szCs w:val="21"/>
              </w:rPr>
              <w:t>①质量控制内容全面的得1分，否则在大于或等于0且小于1分之间得分；</w:t>
            </w:r>
          </w:p>
          <w:p>
            <w:pPr>
              <w:snapToGrid w:val="0"/>
              <w:ind w:left="210" w:hanging="210" w:hangingChars="100"/>
              <w:jc w:val="left"/>
              <w:rPr>
                <w:rFonts w:hint="eastAsia" w:ascii="宋体" w:hAnsi="宋体"/>
                <w:szCs w:val="21"/>
              </w:rPr>
            </w:pPr>
            <w:r>
              <w:rPr>
                <w:rFonts w:hint="eastAsia" w:ascii="宋体" w:hAnsi="宋体"/>
                <w:szCs w:val="21"/>
              </w:rPr>
              <w:t>②质量控制制度健全的得1分，否则在大于或等于0且小于1分之间得分；</w:t>
            </w:r>
          </w:p>
          <w:p>
            <w:pPr>
              <w:snapToGrid w:val="0"/>
              <w:ind w:left="210" w:hanging="210" w:hangingChars="100"/>
              <w:jc w:val="left"/>
              <w:rPr>
                <w:rFonts w:hint="eastAsia" w:ascii="宋体" w:hAnsi="宋体"/>
                <w:szCs w:val="21"/>
              </w:rPr>
            </w:pPr>
            <w:r>
              <w:rPr>
                <w:rFonts w:hint="eastAsia" w:ascii="宋体" w:hAnsi="宋体"/>
                <w:szCs w:val="21"/>
              </w:rPr>
              <w:t>③专业工程质量控制措施正确完善的得1分，否则在大于或等于0且小于1分之间得分；</w:t>
            </w:r>
          </w:p>
          <w:p>
            <w:pPr>
              <w:snapToGrid w:val="0"/>
              <w:ind w:left="210" w:hanging="210" w:hangingChars="100"/>
              <w:jc w:val="left"/>
              <w:rPr>
                <w:rFonts w:hint="eastAsia" w:ascii="宋体" w:hAnsi="宋体"/>
                <w:szCs w:val="21"/>
              </w:rPr>
            </w:pPr>
            <w:r>
              <w:rPr>
                <w:rFonts w:hint="eastAsia" w:ascii="宋体" w:hAnsi="宋体"/>
                <w:szCs w:val="21"/>
              </w:rPr>
              <w:t>④旁站监理工作计划具体，旁站部位（工序）明确的得1分，否则在大于或等于0且小于1分之间得分；</w:t>
            </w:r>
          </w:p>
          <w:p>
            <w:pPr>
              <w:snapToGrid w:val="0"/>
              <w:ind w:left="210" w:hanging="210" w:hangingChars="100"/>
              <w:jc w:val="left"/>
              <w:rPr>
                <w:rFonts w:ascii="宋体" w:hAnsi="宋体"/>
                <w:szCs w:val="21"/>
              </w:rPr>
            </w:pPr>
            <w:r>
              <w:rPr>
                <w:rFonts w:hint="eastAsia" w:ascii="宋体" w:hAnsi="宋体"/>
                <w:szCs w:val="21"/>
              </w:rPr>
              <w:t>⑤原材料和中间产品质量检测控制措施可行、跟踪检测和平行检测计划可行、频数符合要求的得2分，否则在大于或等于0且小于2分之间得分。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rPr>
            </w:pPr>
            <w:r>
              <w:rPr>
                <w:rFonts w:hint="eastAsia" w:ascii="宋体" w:hAnsi="宋体"/>
                <w:szCs w:val="21"/>
              </w:rPr>
              <w:t>（3）</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hint="eastAsia" w:ascii="宋体" w:hAnsi="宋体"/>
                <w:szCs w:val="21"/>
              </w:rPr>
            </w:pPr>
            <w:r>
              <w:rPr>
                <w:rFonts w:hint="eastAsia" w:ascii="宋体" w:hAnsi="宋体"/>
                <w:szCs w:val="21"/>
              </w:rPr>
              <w:t>进度控制</w:t>
            </w:r>
          </w:p>
          <w:p>
            <w:pPr>
              <w:adjustRightInd w:val="0"/>
              <w:ind w:firstLine="210" w:firstLineChars="100"/>
              <w:jc w:val="center"/>
              <w:rPr>
                <w:rFonts w:ascii="宋体" w:hAnsi="宋体"/>
                <w:szCs w:val="21"/>
              </w:rPr>
            </w:pPr>
            <w:r>
              <w:rPr>
                <w:rFonts w:hint="eastAsia" w:ascii="宋体" w:hAnsi="宋体"/>
                <w:szCs w:val="21"/>
              </w:rPr>
              <w:t>（0～3分）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hint="eastAsia" w:ascii="宋体" w:hAnsi="宋体"/>
                <w:szCs w:val="21"/>
              </w:rPr>
              <w:t>按下列标准累计评分：</w:t>
            </w:r>
          </w:p>
          <w:p>
            <w:pPr>
              <w:snapToGrid w:val="0"/>
              <w:ind w:left="210" w:hanging="210" w:hangingChars="100"/>
              <w:jc w:val="left"/>
              <w:rPr>
                <w:rFonts w:hint="eastAsia" w:ascii="宋体" w:hAnsi="宋体"/>
                <w:szCs w:val="21"/>
              </w:rPr>
            </w:pPr>
            <w:r>
              <w:rPr>
                <w:rFonts w:hint="eastAsia" w:ascii="宋体" w:hAnsi="宋体"/>
                <w:szCs w:val="21"/>
              </w:rPr>
              <w:t>①进度控制内容全面的得0.5分，否则在大于或等于0且小于0.5分之间得分；</w:t>
            </w:r>
          </w:p>
          <w:p>
            <w:pPr>
              <w:snapToGrid w:val="0"/>
              <w:ind w:left="210" w:hanging="210" w:hangingChars="100"/>
              <w:jc w:val="left"/>
              <w:rPr>
                <w:rFonts w:hint="eastAsia" w:ascii="宋体" w:hAnsi="宋体"/>
                <w:szCs w:val="21"/>
              </w:rPr>
            </w:pPr>
            <w:r>
              <w:rPr>
                <w:rFonts w:hint="eastAsia" w:ascii="宋体" w:hAnsi="宋体"/>
                <w:szCs w:val="21"/>
              </w:rPr>
              <w:t>②进度控制制度健全的得0.5分，否则在大于或等于0且小于0.5分之间得分；</w:t>
            </w:r>
          </w:p>
          <w:p>
            <w:pPr>
              <w:snapToGrid w:val="0"/>
              <w:ind w:left="210" w:hanging="210" w:hangingChars="100"/>
              <w:jc w:val="left"/>
              <w:rPr>
                <w:rFonts w:hint="eastAsia" w:ascii="宋体" w:hAnsi="宋体"/>
                <w:szCs w:val="21"/>
              </w:rPr>
            </w:pPr>
            <w:r>
              <w:rPr>
                <w:rFonts w:hint="eastAsia" w:ascii="宋体" w:hAnsi="宋体"/>
                <w:szCs w:val="21"/>
              </w:rPr>
              <w:t>③进度控制措施正确完善的得1分，否则在大于或等于0且小于1分之间得分；</w:t>
            </w:r>
          </w:p>
          <w:p>
            <w:pPr>
              <w:snapToGrid w:val="0"/>
              <w:ind w:left="210" w:hanging="210" w:hangingChars="100"/>
              <w:jc w:val="left"/>
              <w:rPr>
                <w:rFonts w:ascii="宋体" w:hAnsi="宋体"/>
                <w:szCs w:val="21"/>
              </w:rPr>
            </w:pPr>
            <w:r>
              <w:rPr>
                <w:rFonts w:hint="eastAsia" w:ascii="宋体" w:hAnsi="宋体"/>
                <w:szCs w:val="21"/>
              </w:rPr>
              <w:t>④进度控制方法与工程建设特点相结合，合理且针对性强的得1分，否则在大于或等于0且小于1分之间得分。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rPr>
            </w:pPr>
            <w:r>
              <w:rPr>
                <w:rFonts w:hint="eastAsia" w:ascii="宋体" w:hAnsi="宋体"/>
                <w:szCs w:val="21"/>
              </w:rPr>
              <w:t>（4）</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hint="eastAsia" w:ascii="宋体" w:hAnsi="宋体"/>
                <w:szCs w:val="21"/>
              </w:rPr>
            </w:pPr>
            <w:r>
              <w:rPr>
                <w:rFonts w:hint="eastAsia" w:ascii="宋体" w:hAnsi="宋体"/>
                <w:szCs w:val="21"/>
              </w:rPr>
              <w:t>资金控制</w:t>
            </w:r>
          </w:p>
          <w:p>
            <w:pPr>
              <w:adjustRightInd w:val="0"/>
              <w:ind w:firstLine="210" w:firstLineChars="100"/>
              <w:jc w:val="center"/>
              <w:rPr>
                <w:rFonts w:ascii="宋体" w:hAnsi="宋体"/>
                <w:szCs w:val="21"/>
              </w:rPr>
            </w:pPr>
            <w:r>
              <w:rPr>
                <w:rFonts w:hint="eastAsia" w:ascii="宋体" w:hAnsi="宋体"/>
                <w:szCs w:val="21"/>
              </w:rPr>
              <w:t>（0～2分）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hint="eastAsia" w:ascii="宋体" w:hAnsi="宋体"/>
                <w:szCs w:val="21"/>
              </w:rPr>
              <w:t>按下列标准累计评分：</w:t>
            </w:r>
          </w:p>
          <w:p>
            <w:pPr>
              <w:snapToGrid w:val="0"/>
              <w:ind w:left="210" w:hanging="210" w:hangingChars="100"/>
              <w:jc w:val="left"/>
              <w:rPr>
                <w:rFonts w:hint="eastAsia" w:ascii="宋体" w:hAnsi="宋体"/>
                <w:szCs w:val="21"/>
              </w:rPr>
            </w:pPr>
            <w:r>
              <w:rPr>
                <w:rFonts w:hint="eastAsia" w:ascii="宋体" w:hAnsi="宋体"/>
                <w:szCs w:val="21"/>
              </w:rPr>
              <w:t>①资金控制内容全面的得0.5分，否则在大于或等于0且小于0.5分之间得分；</w:t>
            </w:r>
          </w:p>
          <w:p>
            <w:pPr>
              <w:snapToGrid w:val="0"/>
              <w:ind w:left="210" w:hanging="210" w:hangingChars="100"/>
              <w:jc w:val="left"/>
              <w:rPr>
                <w:rFonts w:hint="eastAsia" w:ascii="宋体" w:hAnsi="宋体"/>
                <w:szCs w:val="21"/>
              </w:rPr>
            </w:pPr>
            <w:r>
              <w:rPr>
                <w:rFonts w:hint="eastAsia" w:ascii="宋体" w:hAnsi="宋体"/>
                <w:szCs w:val="21"/>
              </w:rPr>
              <w:t>②资金控制制度健全的得0.5分，否则在大于或等于0且小于0.5分之间得分；</w:t>
            </w:r>
          </w:p>
          <w:p>
            <w:pPr>
              <w:snapToGrid w:val="0"/>
              <w:ind w:left="210" w:hanging="210" w:hangingChars="100"/>
              <w:jc w:val="left"/>
              <w:rPr>
                <w:rFonts w:ascii="宋体" w:hAnsi="宋体"/>
                <w:szCs w:val="21"/>
              </w:rPr>
            </w:pPr>
            <w:r>
              <w:rPr>
                <w:rFonts w:hint="eastAsia" w:ascii="宋体" w:hAnsi="宋体"/>
                <w:szCs w:val="21"/>
              </w:rPr>
              <w:t>③资金控制措施正确完善的得1分，否则在大于或等于0且小于1分之间得分。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rPr>
            </w:pPr>
            <w:r>
              <w:rPr>
                <w:rFonts w:hint="eastAsia" w:ascii="宋体" w:hAnsi="宋体"/>
                <w:szCs w:val="21"/>
              </w:rPr>
              <w:t>（5）</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hint="eastAsia" w:ascii="宋体" w:hAnsi="宋体"/>
                <w:szCs w:val="21"/>
              </w:rPr>
            </w:pPr>
            <w:r>
              <w:rPr>
                <w:rFonts w:hint="eastAsia" w:ascii="宋体" w:hAnsi="宋体"/>
                <w:szCs w:val="21"/>
              </w:rPr>
              <w:t>合同信息管理和组织协调</w:t>
            </w:r>
          </w:p>
          <w:p>
            <w:pPr>
              <w:adjustRightInd w:val="0"/>
              <w:ind w:firstLine="210" w:firstLineChars="100"/>
              <w:jc w:val="center"/>
              <w:rPr>
                <w:rFonts w:ascii="宋体" w:hAnsi="宋体"/>
                <w:szCs w:val="21"/>
              </w:rPr>
            </w:pPr>
            <w:r>
              <w:rPr>
                <w:rFonts w:hint="eastAsia" w:ascii="宋体" w:hAnsi="宋体"/>
                <w:szCs w:val="21"/>
              </w:rPr>
              <w:t>（0～3分）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hint="eastAsia" w:ascii="宋体" w:hAnsi="宋体"/>
                <w:szCs w:val="21"/>
              </w:rPr>
              <w:t>按下列标准累计评分：</w:t>
            </w:r>
          </w:p>
          <w:p>
            <w:pPr>
              <w:snapToGrid w:val="0"/>
              <w:ind w:left="210" w:hanging="210" w:hangingChars="100"/>
              <w:jc w:val="left"/>
              <w:rPr>
                <w:rFonts w:hint="eastAsia" w:ascii="宋体" w:hAnsi="宋体"/>
                <w:szCs w:val="21"/>
              </w:rPr>
            </w:pPr>
            <w:r>
              <w:rPr>
                <w:rFonts w:hint="eastAsia" w:ascii="宋体" w:hAnsi="宋体"/>
                <w:szCs w:val="21"/>
              </w:rPr>
              <w:t>①信息管理制度健全、方法正确的得1分，否则在大于或等于0且小于1分之间得分；</w:t>
            </w:r>
          </w:p>
          <w:p>
            <w:pPr>
              <w:snapToGrid w:val="0"/>
              <w:ind w:left="210" w:hanging="210" w:hangingChars="100"/>
              <w:jc w:val="left"/>
              <w:rPr>
                <w:rFonts w:hint="eastAsia" w:ascii="宋体" w:hAnsi="宋体"/>
                <w:szCs w:val="21"/>
              </w:rPr>
            </w:pPr>
            <w:r>
              <w:rPr>
                <w:rFonts w:hint="eastAsia" w:ascii="宋体" w:hAnsi="宋体"/>
                <w:szCs w:val="21"/>
              </w:rPr>
              <w:t>②合同管理措施正确、完善的得1分，否则在大于或等于0且小于1分之间得分；</w:t>
            </w:r>
          </w:p>
          <w:p>
            <w:pPr>
              <w:snapToGrid w:val="0"/>
              <w:ind w:left="210" w:hanging="210" w:hangingChars="100"/>
              <w:jc w:val="left"/>
              <w:rPr>
                <w:rFonts w:ascii="宋体" w:hAnsi="宋体"/>
                <w:szCs w:val="21"/>
              </w:rPr>
            </w:pPr>
            <w:r>
              <w:rPr>
                <w:rFonts w:hint="eastAsia" w:ascii="宋体" w:hAnsi="宋体"/>
                <w:szCs w:val="21"/>
              </w:rPr>
              <w:t>③协调工程各参建单位的措施清晰、可行的得1分，否则在大于或等于0且小于1分之间得分。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rPr>
            </w:pPr>
            <w:r>
              <w:rPr>
                <w:rFonts w:hint="eastAsia" w:ascii="宋体" w:hAnsi="宋体"/>
                <w:szCs w:val="21"/>
              </w:rPr>
              <w:t>（6）</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hint="eastAsia" w:ascii="宋体" w:hAnsi="宋体"/>
                <w:szCs w:val="21"/>
              </w:rPr>
            </w:pPr>
            <w:r>
              <w:rPr>
                <w:rFonts w:hint="eastAsia" w:ascii="宋体" w:hAnsi="宋体"/>
                <w:szCs w:val="21"/>
              </w:rPr>
              <w:t>施工安全及文明施工监理</w:t>
            </w:r>
          </w:p>
          <w:p>
            <w:pPr>
              <w:adjustRightInd w:val="0"/>
              <w:ind w:firstLine="210" w:firstLineChars="100"/>
              <w:jc w:val="center"/>
              <w:rPr>
                <w:rFonts w:ascii="宋体" w:hAnsi="宋体"/>
                <w:szCs w:val="21"/>
              </w:rPr>
            </w:pPr>
            <w:r>
              <w:rPr>
                <w:rFonts w:hint="eastAsia" w:ascii="宋体" w:hAnsi="宋体"/>
                <w:szCs w:val="21"/>
              </w:rPr>
              <w:t>（0～4分）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hint="eastAsia" w:ascii="宋体" w:hAnsi="宋体"/>
                <w:szCs w:val="21"/>
              </w:rPr>
              <w:t xml:space="preserve">按下列标准累计评分： </w:t>
            </w:r>
          </w:p>
          <w:p>
            <w:pPr>
              <w:snapToGrid w:val="0"/>
              <w:ind w:left="210" w:hanging="210" w:hangingChars="100"/>
              <w:jc w:val="left"/>
              <w:rPr>
                <w:rFonts w:hint="eastAsia" w:ascii="宋体" w:hAnsi="宋体"/>
                <w:szCs w:val="21"/>
              </w:rPr>
            </w:pPr>
            <w:r>
              <w:rPr>
                <w:rFonts w:hint="eastAsia" w:ascii="宋体" w:hAnsi="宋体"/>
                <w:szCs w:val="21"/>
              </w:rPr>
              <w:t>①施工安全监理的范围和内容明确全面的得1分，否则在大于或等于0且小于1分之间得分；</w:t>
            </w:r>
          </w:p>
          <w:p>
            <w:pPr>
              <w:snapToGrid w:val="0"/>
              <w:ind w:left="210" w:hanging="210" w:hangingChars="100"/>
              <w:jc w:val="left"/>
              <w:rPr>
                <w:rFonts w:hint="eastAsia" w:ascii="宋体" w:hAnsi="宋体"/>
                <w:szCs w:val="21"/>
              </w:rPr>
            </w:pPr>
            <w:r>
              <w:rPr>
                <w:rFonts w:hint="eastAsia" w:ascii="宋体" w:hAnsi="宋体"/>
                <w:szCs w:val="21"/>
              </w:rPr>
              <w:t>②施工安全监理制度健全的得1分，否则在大于或等于0且小于1分之间得分；</w:t>
            </w:r>
          </w:p>
          <w:p>
            <w:pPr>
              <w:snapToGrid w:val="0"/>
              <w:ind w:left="210" w:hanging="210" w:hangingChars="100"/>
              <w:jc w:val="left"/>
              <w:rPr>
                <w:rFonts w:hint="eastAsia" w:ascii="宋体" w:hAnsi="宋体"/>
                <w:szCs w:val="21"/>
              </w:rPr>
            </w:pPr>
            <w:r>
              <w:rPr>
                <w:rFonts w:hint="eastAsia" w:ascii="宋体" w:hAnsi="宋体"/>
                <w:szCs w:val="21"/>
              </w:rPr>
              <w:t>③施工安全监理措施正确完善的得1分，否则在大于或等于0且小于1分之间得分；</w:t>
            </w:r>
          </w:p>
          <w:p>
            <w:pPr>
              <w:snapToGrid w:val="0"/>
              <w:ind w:left="210" w:hanging="210" w:hangingChars="100"/>
              <w:jc w:val="left"/>
              <w:rPr>
                <w:rFonts w:ascii="宋体" w:hAnsi="宋体"/>
                <w:szCs w:val="21"/>
              </w:rPr>
            </w:pPr>
            <w:r>
              <w:rPr>
                <w:rFonts w:hint="eastAsia" w:ascii="宋体" w:hAnsi="宋体"/>
                <w:szCs w:val="21"/>
              </w:rPr>
              <w:t>④文明施工监理措施正确完善的得1分，否则在大于或等于0且小于1分之间得分。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rPr>
            </w:pPr>
            <w:r>
              <w:rPr>
                <w:rFonts w:hint="eastAsia" w:ascii="宋体" w:hAnsi="宋体"/>
                <w:szCs w:val="21"/>
              </w:rPr>
              <w:t>（7）</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rPr>
            </w:pPr>
            <w:r>
              <w:rPr>
                <w:rFonts w:hint="eastAsia" w:ascii="宋体" w:hAnsi="宋体"/>
                <w:szCs w:val="21"/>
              </w:rPr>
              <w:t>质量评定与验收（0～2分）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hint="eastAsia" w:ascii="宋体" w:hAnsi="宋体"/>
                <w:szCs w:val="21"/>
              </w:rPr>
              <w:t xml:space="preserve">按下列标准累计评分： </w:t>
            </w:r>
          </w:p>
          <w:p>
            <w:pPr>
              <w:snapToGrid w:val="0"/>
              <w:ind w:left="210" w:hanging="210" w:hangingChars="100"/>
              <w:jc w:val="left"/>
              <w:rPr>
                <w:rFonts w:hint="eastAsia" w:ascii="宋体" w:hAnsi="宋体"/>
                <w:szCs w:val="21"/>
              </w:rPr>
            </w:pPr>
            <w:r>
              <w:rPr>
                <w:rFonts w:hint="eastAsia" w:ascii="宋体" w:hAnsi="宋体"/>
                <w:szCs w:val="21"/>
              </w:rPr>
              <w:t>①质量评定的范围和内容明确、制度健全、工作程序和方法合理的得0.5分，否则在大于或等于0且小于0.5分之间得分；</w:t>
            </w:r>
          </w:p>
          <w:p>
            <w:pPr>
              <w:snapToGrid w:val="0"/>
              <w:ind w:left="210" w:hanging="210" w:hangingChars="100"/>
              <w:jc w:val="left"/>
              <w:rPr>
                <w:rFonts w:hint="eastAsia" w:ascii="宋体" w:hAnsi="宋体"/>
                <w:szCs w:val="21"/>
              </w:rPr>
            </w:pPr>
            <w:r>
              <w:rPr>
                <w:rFonts w:hint="eastAsia" w:ascii="宋体" w:hAnsi="宋体"/>
                <w:szCs w:val="21"/>
              </w:rPr>
              <w:t>②各阶段验收工作内容和职责明确、制度健全的得0.5分，否则在大于或等于0且小于0.5分之间得分；</w:t>
            </w:r>
          </w:p>
          <w:p>
            <w:pPr>
              <w:snapToGrid w:val="0"/>
              <w:ind w:left="210" w:hanging="210" w:hangingChars="100"/>
              <w:jc w:val="left"/>
              <w:rPr>
                <w:rFonts w:ascii="宋体" w:hAnsi="宋体"/>
                <w:szCs w:val="21"/>
              </w:rPr>
            </w:pPr>
            <w:r>
              <w:rPr>
                <w:rFonts w:hint="eastAsia" w:ascii="宋体" w:hAnsi="宋体"/>
                <w:szCs w:val="21"/>
              </w:rPr>
              <w:t>③质量评定和验收过程中的预控制度和措施合理完善的得1分，否则在大于或等于0且小于1分之间得分。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rPr>
                <w:rFonts w:ascii="宋体" w:hAnsi="宋体"/>
                <w:b/>
                <w:szCs w:val="21"/>
              </w:rPr>
            </w:pPr>
            <w:r>
              <w:rPr>
                <w:rFonts w:hint="eastAsia" w:ascii="宋体" w:hAnsi="宋体"/>
                <w:b/>
                <w:szCs w:val="21"/>
              </w:rPr>
              <w:t>2.2.4（2）</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b/>
                <w:szCs w:val="21"/>
              </w:rPr>
            </w:pPr>
            <w:r>
              <w:rPr>
                <w:rFonts w:ascii="宋体" w:hAnsi="宋体"/>
                <w:b/>
                <w:szCs w:val="21"/>
              </w:rPr>
              <w:t>总监理工程师的素质和能力</w:t>
            </w:r>
          </w:p>
          <w:p>
            <w:pPr>
              <w:adjustRightInd w:val="0"/>
              <w:ind w:firstLine="210" w:firstLineChars="100"/>
              <w:jc w:val="center"/>
              <w:rPr>
                <w:rFonts w:ascii="宋体" w:hAnsi="宋体"/>
                <w:b/>
                <w:szCs w:val="21"/>
              </w:rPr>
            </w:pPr>
            <w:r>
              <w:rPr>
                <w:rFonts w:hint="eastAsia" w:ascii="宋体" w:hAnsi="宋体"/>
                <w:b/>
                <w:szCs w:val="21"/>
              </w:rPr>
              <w:t>（0～15分）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rPr>
            </w:pPr>
            <w:r>
              <w:rPr>
                <w:rFonts w:hint="eastAsia" w:ascii="宋体" w:hAnsi="宋体"/>
                <w:szCs w:val="21"/>
              </w:rPr>
              <w:t>（1）</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总监理工程师</w:t>
            </w:r>
          </w:p>
          <w:p>
            <w:pPr>
              <w:adjustRightInd w:val="0"/>
              <w:jc w:val="center"/>
              <w:rPr>
                <w:rFonts w:hint="eastAsia" w:ascii="宋体" w:hAnsi="宋体"/>
                <w:szCs w:val="21"/>
              </w:rPr>
            </w:pPr>
            <w:r>
              <w:rPr>
                <w:rFonts w:hint="eastAsia" w:ascii="宋体" w:hAnsi="宋体"/>
                <w:szCs w:val="21"/>
              </w:rPr>
              <w:t>资格</w:t>
            </w:r>
          </w:p>
          <w:p>
            <w:pPr>
              <w:adjustRightInd w:val="0"/>
              <w:jc w:val="center"/>
              <w:rPr>
                <w:rFonts w:hint="eastAsia" w:ascii="宋体" w:hAnsi="宋体"/>
                <w:szCs w:val="21"/>
              </w:rPr>
            </w:pPr>
            <w:r>
              <w:rPr>
                <w:rFonts w:hint="eastAsia" w:ascii="宋体" w:hAnsi="宋体"/>
                <w:szCs w:val="21"/>
              </w:rPr>
              <w:t>（0～5分）</w:t>
            </w:r>
          </w:p>
          <w:p>
            <w:pPr>
              <w:adjustRightInd w:val="0"/>
              <w:jc w:val="center"/>
              <w:rPr>
                <w:rFonts w:hint="eastAsia" w:ascii="宋体" w:hAnsi="宋体"/>
                <w:szCs w:val="21"/>
              </w:rPr>
            </w:pP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hint="eastAsia" w:ascii="宋体" w:hAnsi="宋体"/>
                <w:szCs w:val="21"/>
              </w:rPr>
              <w:t>按下列标准累计评分：</w:t>
            </w:r>
          </w:p>
          <w:p>
            <w:pPr>
              <w:snapToGrid w:val="0"/>
              <w:ind w:left="210" w:hanging="210" w:hangingChars="100"/>
              <w:jc w:val="left"/>
              <w:rPr>
                <w:rFonts w:hint="eastAsia" w:ascii="宋体" w:hAnsi="宋体"/>
                <w:szCs w:val="21"/>
              </w:rPr>
            </w:pPr>
            <w:r>
              <w:rPr>
                <w:rFonts w:hint="eastAsia" w:ascii="宋体" w:hAnsi="宋体"/>
                <w:szCs w:val="21"/>
              </w:rPr>
              <w:t>①被单位聘任为总监理工程师的得1分，否则得0分；</w:t>
            </w:r>
          </w:p>
          <w:p>
            <w:pPr>
              <w:snapToGrid w:val="0"/>
              <w:ind w:left="210" w:hanging="210" w:hangingChars="100"/>
              <w:jc w:val="left"/>
              <w:rPr>
                <w:rFonts w:hint="eastAsia" w:ascii="宋体" w:hAnsi="宋体"/>
                <w:szCs w:val="21"/>
              </w:rPr>
            </w:pPr>
            <w:r>
              <w:rPr>
                <w:rFonts w:hint="eastAsia" w:ascii="宋体" w:hAnsi="宋体"/>
                <w:szCs w:val="21"/>
              </w:rPr>
              <w:t>②具有与工程相关的主要专业的监理工程师资格证书的得2分，否则得0分；</w:t>
            </w:r>
          </w:p>
          <w:p>
            <w:pPr>
              <w:snapToGrid w:val="0"/>
              <w:ind w:left="210" w:hanging="210" w:hangingChars="100"/>
              <w:jc w:val="left"/>
              <w:rPr>
                <w:rFonts w:hint="eastAsia" w:ascii="宋体" w:hAnsi="宋体"/>
                <w:szCs w:val="21"/>
              </w:rPr>
            </w:pPr>
            <w:r>
              <w:rPr>
                <w:rFonts w:hint="eastAsia" w:ascii="宋体" w:hAnsi="宋体"/>
                <w:szCs w:val="21"/>
              </w:rPr>
              <w:t>③具有其他水利专业监理工程师资格证书的每增加一个得0.5分，最多得1分；</w:t>
            </w:r>
          </w:p>
          <w:p>
            <w:pPr>
              <w:snapToGrid w:val="0"/>
              <w:ind w:left="210" w:hanging="210" w:hangingChars="100"/>
              <w:jc w:val="left"/>
              <w:rPr>
                <w:rFonts w:ascii="宋体" w:hAnsi="宋体"/>
                <w:szCs w:val="21"/>
              </w:rPr>
            </w:pPr>
            <w:r>
              <w:rPr>
                <w:rFonts w:hint="eastAsia" w:ascii="宋体" w:hAnsi="宋体"/>
                <w:szCs w:val="21"/>
              </w:rPr>
              <w:t>④具有水利工程类专业高级技术职称的得1分，否则得0分。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rPr>
            </w:pPr>
            <w:r>
              <w:rPr>
                <w:rFonts w:hint="eastAsia" w:ascii="宋体" w:hAnsi="宋体"/>
                <w:szCs w:val="21"/>
              </w:rPr>
              <w:t>（2）</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总监理工程师工作经验</w:t>
            </w:r>
          </w:p>
          <w:p>
            <w:pPr>
              <w:adjustRightInd w:val="0"/>
              <w:jc w:val="center"/>
              <w:rPr>
                <w:rFonts w:ascii="宋体" w:hAnsi="宋体"/>
                <w:szCs w:val="21"/>
              </w:rPr>
            </w:pPr>
            <w:r>
              <w:rPr>
                <w:rFonts w:hint="eastAsia" w:ascii="宋体" w:hAnsi="宋体"/>
                <w:szCs w:val="21"/>
              </w:rPr>
              <w:t>（0～5分）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hint="eastAsia" w:ascii="宋体" w:hAnsi="宋体"/>
                <w:szCs w:val="21"/>
              </w:rPr>
              <w:t>按下列标准累计评分（最多得5分）：</w:t>
            </w:r>
          </w:p>
          <w:p>
            <w:pPr>
              <w:snapToGrid w:val="0"/>
              <w:ind w:left="210" w:hanging="210" w:hangingChars="100"/>
              <w:jc w:val="left"/>
              <w:rPr>
                <w:rFonts w:hint="eastAsia" w:ascii="宋体" w:hAnsi="宋体"/>
                <w:szCs w:val="21"/>
              </w:rPr>
            </w:pPr>
            <w:r>
              <w:rPr>
                <w:rFonts w:hint="eastAsia" w:ascii="宋体" w:hAnsi="宋体"/>
                <w:szCs w:val="21"/>
              </w:rPr>
              <w:t>①近十年在同等级及以上同类工程（且监理合同额大于或等于最高限价的）中，担任过总监理工程师职务且有业主对其胜任工作的评价证明的得5分；</w:t>
            </w:r>
          </w:p>
          <w:p>
            <w:pPr>
              <w:snapToGrid w:val="0"/>
              <w:ind w:left="210" w:hanging="210" w:hangingChars="100"/>
              <w:jc w:val="left"/>
              <w:rPr>
                <w:rFonts w:hint="eastAsia" w:ascii="宋体" w:hAnsi="宋体"/>
                <w:szCs w:val="21"/>
              </w:rPr>
            </w:pPr>
            <w:r>
              <w:rPr>
                <w:rFonts w:hint="eastAsia" w:ascii="宋体" w:hAnsi="宋体"/>
                <w:szCs w:val="21"/>
              </w:rPr>
              <w:t>②近十年在同等级及以上同类工程（且监理合同额大于或等于最高限价60%，小于最高限价的）中，每担任过1项总监理工程师职务且有业主对其胜任工作评价证明的得2.5分，每担任过1项副总监理工程师且有业主对其胜任工作评价证明的得1.5分，此项累计得分不超过5分；</w:t>
            </w:r>
          </w:p>
          <w:p>
            <w:pPr>
              <w:snapToGrid w:val="0"/>
              <w:ind w:left="210" w:hanging="210" w:hangingChars="100"/>
              <w:jc w:val="left"/>
              <w:rPr>
                <w:rFonts w:hint="eastAsia" w:ascii="宋体" w:hAnsi="宋体"/>
                <w:szCs w:val="21"/>
              </w:rPr>
            </w:pPr>
            <w:r>
              <w:rPr>
                <w:rFonts w:hint="eastAsia" w:ascii="宋体" w:hAnsi="宋体"/>
                <w:szCs w:val="21"/>
              </w:rPr>
              <w:t>③近十年在同等级及以上其他水利工程（且合同额大于或等于最高限价的60%）中，每担任过1项总监理工程师职务且有业主对其胜任工作评价证明的得1.5分，每担任过1项副总监理工程师且有业主对其胜任工作评价证明的得1分，此项累计得分不超过3分。</w:t>
            </w:r>
          </w:p>
          <w:p>
            <w:pPr>
              <w:snapToGrid w:val="0"/>
              <w:ind w:left="211" w:hanging="210" w:hangingChars="100"/>
              <w:jc w:val="left"/>
              <w:rPr>
                <w:rFonts w:ascii="宋体" w:hAnsi="宋体"/>
                <w:szCs w:val="21"/>
              </w:rPr>
            </w:pPr>
            <w:r>
              <w:rPr>
                <w:rFonts w:hint="eastAsia" w:ascii="宋体" w:hAnsi="宋体"/>
                <w:b/>
                <w:szCs w:val="21"/>
              </w:rPr>
              <w:t>注：</w:t>
            </w:r>
            <w:r>
              <w:rPr>
                <w:rFonts w:hint="eastAsia" w:ascii="宋体" w:hAnsi="宋体"/>
                <w:szCs w:val="21"/>
              </w:rPr>
              <w:t>总监理工程师工作经验年限从投标截止日往前推算，以监理合同签订的日期为准。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ascii="宋体" w:hAnsi="宋体"/>
                <w:szCs w:val="21"/>
              </w:rPr>
            </w:pPr>
            <w:r>
              <w:rPr>
                <w:rFonts w:hint="eastAsia" w:ascii="宋体" w:hAnsi="宋体"/>
                <w:szCs w:val="21"/>
              </w:rPr>
              <w:t>（3）</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hint="eastAsia" w:ascii="宋体" w:hAnsi="宋体"/>
                <w:color w:val="auto"/>
                <w:szCs w:val="21"/>
              </w:rPr>
            </w:pPr>
            <w:r>
              <w:rPr>
                <w:rFonts w:hint="eastAsia" w:ascii="宋体" w:hAnsi="宋体"/>
                <w:color w:val="auto"/>
                <w:szCs w:val="21"/>
              </w:rPr>
              <w:t>总监理工程师获得奖励</w:t>
            </w:r>
          </w:p>
          <w:p>
            <w:pPr>
              <w:adjustRightInd w:val="0"/>
              <w:ind w:firstLine="210" w:firstLineChars="100"/>
              <w:jc w:val="center"/>
              <w:rPr>
                <w:rFonts w:ascii="宋体" w:hAnsi="宋体"/>
                <w:color w:val="auto"/>
                <w:szCs w:val="21"/>
              </w:rPr>
            </w:pPr>
            <w:r>
              <w:rPr>
                <w:rFonts w:hint="eastAsia" w:ascii="宋体" w:hAnsi="宋体"/>
                <w:color w:val="auto"/>
                <w:szCs w:val="21"/>
              </w:rPr>
              <w:t>（0～3分）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color w:val="auto"/>
                <w:szCs w:val="21"/>
              </w:rPr>
            </w:pPr>
            <w:r>
              <w:rPr>
                <w:rFonts w:hint="eastAsia" w:ascii="宋体" w:hAnsi="宋体"/>
                <w:color w:val="auto"/>
                <w:szCs w:val="21"/>
              </w:rPr>
              <w:t>按下列标准之一评分：</w:t>
            </w:r>
          </w:p>
          <w:p>
            <w:pPr>
              <w:snapToGrid w:val="0"/>
              <w:ind w:left="210" w:hanging="210" w:hangingChars="100"/>
              <w:jc w:val="left"/>
              <w:rPr>
                <w:rFonts w:ascii="宋体" w:hAnsi="宋体"/>
                <w:color w:val="auto"/>
                <w:szCs w:val="21"/>
              </w:rPr>
            </w:pPr>
            <w:r>
              <w:rPr>
                <w:rFonts w:hint="eastAsia" w:ascii="宋体" w:hAnsi="宋体"/>
                <w:color w:val="auto"/>
                <w:szCs w:val="21"/>
              </w:rPr>
              <w:t>①</w:t>
            </w:r>
            <w:r>
              <w:rPr>
                <w:rFonts w:ascii="宋体" w:hAnsi="宋体"/>
                <w:color w:val="auto"/>
                <w:szCs w:val="21"/>
              </w:rPr>
              <w:t xml:space="preserve"> 近五年获得省级</w:t>
            </w:r>
            <w:r>
              <w:rPr>
                <w:rFonts w:hint="eastAsia" w:ascii="宋体" w:hAnsi="宋体"/>
                <w:color w:val="auto"/>
                <w:szCs w:val="21"/>
              </w:rPr>
              <w:t>及以上人民政府或</w:t>
            </w:r>
            <w:r>
              <w:rPr>
                <w:rFonts w:ascii="宋体" w:hAnsi="宋体"/>
                <w:color w:val="auto"/>
                <w:szCs w:val="21"/>
              </w:rPr>
              <w:t>省级</w:t>
            </w:r>
            <w:r>
              <w:rPr>
                <w:rFonts w:hint="eastAsia" w:ascii="宋体" w:hAnsi="宋体"/>
                <w:color w:val="auto"/>
                <w:szCs w:val="21"/>
              </w:rPr>
              <w:t>及以上</w:t>
            </w:r>
            <w:r>
              <w:rPr>
                <w:rFonts w:ascii="宋体" w:hAnsi="宋体"/>
                <w:color w:val="auto"/>
                <w:szCs w:val="21"/>
              </w:rPr>
              <w:t>水行政主管部门或省级</w:t>
            </w:r>
            <w:r>
              <w:rPr>
                <w:rFonts w:hint="eastAsia" w:ascii="宋体" w:hAnsi="宋体"/>
                <w:color w:val="auto"/>
                <w:szCs w:val="21"/>
              </w:rPr>
              <w:t>及以上</w:t>
            </w:r>
            <w:r>
              <w:rPr>
                <w:rFonts w:ascii="宋体" w:hAnsi="宋体"/>
                <w:color w:val="auto"/>
                <w:szCs w:val="21"/>
              </w:rPr>
              <w:t>水利行业相关协会的奖励的得3分；</w:t>
            </w:r>
          </w:p>
          <w:p>
            <w:pPr>
              <w:snapToGrid w:val="0"/>
              <w:ind w:left="210" w:hanging="210" w:hangingChars="100"/>
              <w:jc w:val="left"/>
              <w:rPr>
                <w:rFonts w:ascii="宋体" w:hAnsi="宋体"/>
                <w:color w:val="auto"/>
                <w:szCs w:val="21"/>
              </w:rPr>
            </w:pPr>
            <w:r>
              <w:rPr>
                <w:rFonts w:hint="eastAsia" w:ascii="宋体" w:hAnsi="宋体"/>
                <w:color w:val="auto"/>
                <w:szCs w:val="21"/>
              </w:rPr>
              <w:t>②</w:t>
            </w:r>
            <w:r>
              <w:rPr>
                <w:rFonts w:ascii="宋体" w:hAnsi="宋体"/>
                <w:color w:val="auto"/>
                <w:szCs w:val="21"/>
              </w:rPr>
              <w:t xml:space="preserve"> 近五年获得</w:t>
            </w:r>
            <w:r>
              <w:rPr>
                <w:rFonts w:hint="eastAsia" w:ascii="宋体" w:hAnsi="宋体"/>
                <w:color w:val="auto"/>
                <w:szCs w:val="21"/>
              </w:rPr>
              <w:t>地市（州）</w:t>
            </w:r>
            <w:r>
              <w:rPr>
                <w:rFonts w:ascii="宋体" w:hAnsi="宋体"/>
                <w:color w:val="auto"/>
                <w:szCs w:val="21"/>
              </w:rPr>
              <w:t>级</w:t>
            </w:r>
            <w:r>
              <w:rPr>
                <w:rFonts w:hint="eastAsia" w:ascii="宋体" w:hAnsi="宋体"/>
                <w:color w:val="auto"/>
                <w:szCs w:val="21"/>
              </w:rPr>
              <w:t>人民政府或地市（州）</w:t>
            </w:r>
            <w:r>
              <w:rPr>
                <w:rFonts w:ascii="宋体" w:hAnsi="宋体"/>
                <w:color w:val="auto"/>
                <w:szCs w:val="21"/>
              </w:rPr>
              <w:t>级水行政主管部门或</w:t>
            </w:r>
            <w:r>
              <w:rPr>
                <w:rFonts w:hint="eastAsia" w:ascii="宋体" w:hAnsi="宋体"/>
                <w:color w:val="auto"/>
                <w:szCs w:val="21"/>
              </w:rPr>
              <w:t>地市（州）</w:t>
            </w:r>
            <w:r>
              <w:rPr>
                <w:rFonts w:ascii="宋体" w:hAnsi="宋体"/>
                <w:color w:val="auto"/>
                <w:szCs w:val="21"/>
              </w:rPr>
              <w:t>级水利行业相关协会的奖励（含优秀总监或优秀监理工程师）的得2分；</w:t>
            </w:r>
          </w:p>
          <w:p>
            <w:pPr>
              <w:snapToGrid w:val="0"/>
              <w:ind w:left="210" w:hanging="210" w:hangingChars="100"/>
              <w:jc w:val="left"/>
              <w:rPr>
                <w:rFonts w:ascii="宋体" w:hAnsi="宋体"/>
                <w:color w:val="auto"/>
                <w:szCs w:val="21"/>
              </w:rPr>
            </w:pPr>
            <w:r>
              <w:rPr>
                <w:rFonts w:hint="eastAsia" w:ascii="宋体" w:hAnsi="宋体"/>
                <w:color w:val="auto"/>
                <w:szCs w:val="21"/>
              </w:rPr>
              <w:t>③</w:t>
            </w:r>
            <w:r>
              <w:rPr>
                <w:rFonts w:ascii="宋体" w:hAnsi="宋体"/>
                <w:color w:val="auto"/>
                <w:szCs w:val="21"/>
              </w:rPr>
              <w:t xml:space="preserve"> 近五年获得</w:t>
            </w:r>
            <w:r>
              <w:rPr>
                <w:rFonts w:hint="eastAsia" w:ascii="宋体" w:hAnsi="宋体"/>
                <w:color w:val="auto"/>
                <w:szCs w:val="21"/>
              </w:rPr>
              <w:t>县（市、区）人民政府或县（市、区）</w:t>
            </w:r>
            <w:r>
              <w:rPr>
                <w:rFonts w:ascii="宋体" w:hAnsi="宋体"/>
                <w:color w:val="auto"/>
                <w:szCs w:val="21"/>
              </w:rPr>
              <w:t>水行政主管部门或</w:t>
            </w:r>
            <w:r>
              <w:rPr>
                <w:rFonts w:hint="eastAsia" w:ascii="宋体" w:hAnsi="宋体"/>
                <w:color w:val="auto"/>
                <w:szCs w:val="21"/>
              </w:rPr>
              <w:t>县（市、区</w:t>
            </w:r>
            <w:r>
              <w:rPr>
                <w:rFonts w:ascii="宋体" w:hAnsi="宋体"/>
                <w:color w:val="auto"/>
                <w:szCs w:val="21"/>
              </w:rPr>
              <w:t>）水利行业相关协会的奖励（含优秀总监或优秀监理工程师）的得1分；</w:t>
            </w:r>
          </w:p>
          <w:p>
            <w:pPr>
              <w:adjustRightInd w:val="0"/>
              <w:rPr>
                <w:rFonts w:hint="eastAsia" w:ascii="宋体" w:hAnsi="宋体"/>
                <w:color w:val="auto"/>
                <w:szCs w:val="21"/>
              </w:rPr>
            </w:pPr>
            <w:r>
              <w:rPr>
                <w:rFonts w:hint="eastAsia" w:ascii="宋体" w:hAnsi="宋体"/>
                <w:color w:val="auto"/>
                <w:szCs w:val="21"/>
              </w:rPr>
              <w:t>④</w:t>
            </w:r>
            <w:r>
              <w:rPr>
                <w:rFonts w:ascii="宋体" w:hAnsi="宋体"/>
                <w:color w:val="auto"/>
                <w:szCs w:val="21"/>
              </w:rPr>
              <w:t xml:space="preserve"> 其他情况得0分。</w:t>
            </w:r>
          </w:p>
          <w:p>
            <w:pPr>
              <w:snapToGrid w:val="0"/>
              <w:ind w:left="211" w:hanging="210" w:hangingChars="100"/>
              <w:jc w:val="left"/>
              <w:rPr>
                <w:rFonts w:ascii="宋体" w:hAnsi="宋体"/>
                <w:color w:val="auto"/>
                <w:szCs w:val="21"/>
              </w:rPr>
            </w:pPr>
            <w:r>
              <w:rPr>
                <w:rFonts w:hint="eastAsia" w:ascii="宋体" w:hAnsi="宋体"/>
                <w:b/>
                <w:color w:val="auto"/>
                <w:szCs w:val="21"/>
              </w:rPr>
              <w:t>注：</w:t>
            </w:r>
            <w:r>
              <w:rPr>
                <w:rFonts w:hint="eastAsia" w:ascii="宋体" w:hAnsi="宋体"/>
                <w:color w:val="auto"/>
                <w:szCs w:val="21"/>
              </w:rPr>
              <w:t>总监理工程师获得奖励的年限从投标截止日往前推算，以获得奖励的时间为准。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(4）</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总监理工程师月驻现场工作时间（0～2分）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315" w:firstLineChars="150"/>
              <w:rPr>
                <w:rFonts w:hint="eastAsia" w:ascii="宋体" w:hAnsi="宋体"/>
                <w:szCs w:val="21"/>
              </w:rPr>
            </w:pPr>
            <w:r>
              <w:rPr>
                <w:rFonts w:hint="eastAsia" w:ascii="宋体" w:hAnsi="宋体"/>
                <w:szCs w:val="21"/>
              </w:rPr>
              <w:t>承诺总监理工程师月驻现场工作时间不少于22天，且具有具体的违约处罚(不得低于招标文件合同条款的要求)的得2分，否则得0分。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b/>
                <w:szCs w:val="21"/>
              </w:rPr>
              <w:t>2.2.4（3）</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b/>
                <w:szCs w:val="21"/>
              </w:rPr>
            </w:pPr>
            <w:r>
              <w:rPr>
                <w:rFonts w:hint="eastAsia" w:ascii="宋体" w:hAnsi="宋体"/>
                <w:b/>
                <w:szCs w:val="21"/>
              </w:rPr>
              <w:t>资源配置</w:t>
            </w:r>
          </w:p>
          <w:p>
            <w:pPr>
              <w:adjustRightInd w:val="0"/>
              <w:jc w:val="center"/>
              <w:rPr>
                <w:rFonts w:hint="eastAsia" w:ascii="宋体" w:hAnsi="宋体"/>
                <w:szCs w:val="21"/>
              </w:rPr>
            </w:pPr>
            <w:r>
              <w:rPr>
                <w:rFonts w:hint="eastAsia" w:ascii="宋体" w:hAnsi="宋体"/>
                <w:b/>
                <w:szCs w:val="21"/>
              </w:rPr>
              <w:t>（0～15分）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（1）</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color w:val="auto"/>
                <w:szCs w:val="21"/>
              </w:rPr>
            </w:pPr>
            <w:r>
              <w:rPr>
                <w:rFonts w:hint="eastAsia" w:ascii="宋体" w:hAnsi="宋体"/>
                <w:color w:val="auto"/>
                <w:szCs w:val="21"/>
              </w:rPr>
              <w:t>专业监理工程师配备</w:t>
            </w:r>
          </w:p>
          <w:p>
            <w:pPr>
              <w:adjustRightInd w:val="0"/>
              <w:jc w:val="center"/>
              <w:rPr>
                <w:rFonts w:hint="eastAsia" w:ascii="宋体" w:hAnsi="宋体"/>
                <w:b/>
                <w:color w:val="auto"/>
                <w:szCs w:val="21"/>
              </w:rPr>
            </w:pPr>
            <w:r>
              <w:rPr>
                <w:rFonts w:hint="eastAsia" w:ascii="宋体" w:hAnsi="宋体"/>
                <w:color w:val="auto"/>
                <w:szCs w:val="21"/>
              </w:rPr>
              <w:t>（0～4分）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color w:val="auto"/>
                <w:szCs w:val="21"/>
              </w:rPr>
            </w:pPr>
            <w:r>
              <w:rPr>
                <w:rFonts w:hint="eastAsia" w:ascii="宋体" w:hAnsi="宋体"/>
                <w:color w:val="auto"/>
                <w:szCs w:val="21"/>
              </w:rPr>
              <w:t>按下列标准累计评分：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①配备的专业监理工程师数量、专业符合工程建设实际情况的得3分，否则在大于或等于0且小于3分之间得分；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②配备的专业监理工程师，近三年至少有1名被市级及以上水行政主管部门或水利行业相关协会评为优秀监理工程师的得1分，否则得0分。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（2）</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监理员配备</w:t>
            </w:r>
          </w:p>
          <w:p>
            <w:pPr>
              <w:adjustRightInd w:val="0"/>
              <w:jc w:val="center"/>
              <w:rPr>
                <w:rFonts w:hint="eastAsia" w:ascii="宋体" w:hAnsi="宋体"/>
                <w:b/>
                <w:szCs w:val="21"/>
              </w:rPr>
            </w:pPr>
            <w:r>
              <w:rPr>
                <w:rFonts w:hint="eastAsia" w:ascii="宋体" w:hAnsi="宋体"/>
                <w:szCs w:val="21"/>
              </w:rPr>
              <w:t>（0～2分）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315" w:firstLineChars="150"/>
              <w:rPr>
                <w:rFonts w:hint="eastAsia" w:ascii="宋体" w:hAnsi="宋体"/>
                <w:szCs w:val="21"/>
              </w:rPr>
            </w:pPr>
            <w:r>
              <w:rPr>
                <w:rFonts w:hint="eastAsia" w:ascii="宋体" w:hAnsi="宋体"/>
                <w:szCs w:val="21"/>
              </w:rPr>
              <w:t>配备的监理员数量、专业满足工程建设需要的得2分，否则在大于或等于0且小于2分之间得分。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（3）</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监理人员进场工作计划</w:t>
            </w:r>
          </w:p>
          <w:p>
            <w:pPr>
              <w:adjustRightInd w:val="0"/>
              <w:jc w:val="center"/>
              <w:rPr>
                <w:rFonts w:hint="eastAsia" w:ascii="宋体" w:hAnsi="宋体"/>
                <w:b/>
                <w:szCs w:val="21"/>
              </w:rPr>
            </w:pPr>
            <w:r>
              <w:rPr>
                <w:rFonts w:hint="eastAsia" w:ascii="宋体" w:hAnsi="宋体"/>
                <w:szCs w:val="21"/>
              </w:rPr>
              <w:t>（0～2分）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315" w:firstLineChars="150"/>
              <w:rPr>
                <w:rFonts w:hint="eastAsia" w:ascii="宋体" w:hAnsi="宋体"/>
                <w:szCs w:val="21"/>
              </w:rPr>
            </w:pPr>
            <w:r>
              <w:rPr>
                <w:rFonts w:hint="eastAsia" w:ascii="宋体" w:hAnsi="宋体"/>
                <w:szCs w:val="21"/>
              </w:rPr>
              <w:t>监理人员进场工作计划满足工程建设需要的得2分，否则在大于或等于0且小于2分之间得分。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（4）</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拟投入的监理设施、设备</w:t>
            </w:r>
          </w:p>
          <w:p>
            <w:pPr>
              <w:adjustRightInd w:val="0"/>
              <w:jc w:val="center"/>
              <w:rPr>
                <w:rFonts w:hint="eastAsia" w:ascii="宋体" w:hAnsi="宋体"/>
                <w:szCs w:val="21"/>
              </w:rPr>
            </w:pPr>
            <w:r>
              <w:rPr>
                <w:rFonts w:hint="eastAsia" w:ascii="宋体" w:hAnsi="宋体"/>
                <w:szCs w:val="21"/>
              </w:rPr>
              <w:t>（0～5分）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szCs w:val="21"/>
              </w:rPr>
            </w:pPr>
            <w:r>
              <w:rPr>
                <w:rFonts w:hint="eastAsia" w:ascii="宋体" w:hAnsi="宋体"/>
                <w:szCs w:val="21"/>
              </w:rPr>
              <w:t>按下列标准累计评分：</w:t>
            </w:r>
          </w:p>
          <w:p>
            <w:pPr>
              <w:adjustRightInd w:val="0"/>
              <w:ind w:firstLine="315" w:firstLineChars="150"/>
              <w:rPr>
                <w:rFonts w:hint="eastAsia" w:ascii="宋体" w:hAnsi="宋体"/>
                <w:szCs w:val="21"/>
              </w:rPr>
            </w:pPr>
            <w:r>
              <w:rPr>
                <w:rFonts w:hint="eastAsia" w:ascii="宋体" w:hAnsi="宋体"/>
                <w:szCs w:val="21"/>
              </w:rPr>
              <w:t>①现场监理办公、交通、通信和生活设施计划合理且满足工程建设需要的得3分，否则在大于或等于0且小于3分之间得分；</w:t>
            </w:r>
          </w:p>
          <w:p>
            <w:pPr>
              <w:adjustRightInd w:val="0"/>
              <w:ind w:firstLine="315" w:firstLineChars="150"/>
              <w:rPr>
                <w:rFonts w:hint="eastAsia" w:ascii="宋体" w:hAnsi="宋体"/>
                <w:szCs w:val="21"/>
              </w:rPr>
            </w:pPr>
            <w:r>
              <w:rPr>
                <w:rFonts w:hint="eastAsia" w:ascii="宋体" w:hAnsi="宋体"/>
                <w:szCs w:val="21"/>
              </w:rPr>
              <w:t>②监理开展工作所需基本设备配备齐全且满足工程建设需要的得2分，否则在大于或等于0且小于2分之间得分。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（5）</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随时可调用的后备资源</w:t>
            </w:r>
          </w:p>
          <w:p>
            <w:pPr>
              <w:adjustRightInd w:val="0"/>
              <w:jc w:val="center"/>
              <w:rPr>
                <w:rFonts w:hint="eastAsia" w:ascii="宋体" w:hAnsi="宋体"/>
                <w:szCs w:val="21"/>
              </w:rPr>
            </w:pPr>
            <w:r>
              <w:rPr>
                <w:rFonts w:hint="eastAsia" w:ascii="宋体" w:hAnsi="宋体"/>
                <w:szCs w:val="21"/>
              </w:rPr>
              <w:t>（0～2分）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315" w:firstLineChars="150"/>
              <w:rPr>
                <w:rFonts w:hint="eastAsia" w:ascii="宋体" w:hAnsi="宋体"/>
                <w:szCs w:val="21"/>
              </w:rPr>
            </w:pPr>
            <w:r>
              <w:rPr>
                <w:rFonts w:hint="eastAsia" w:ascii="宋体" w:hAnsi="宋体"/>
                <w:szCs w:val="21"/>
              </w:rPr>
              <w:t>具有随时可调用的专业监理工程师、监理员以及其他技术人员和办公所需设备等后备资源的得2分，否则在大于或等于0且小于2分之间得分。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rPr>
                <w:rFonts w:ascii="宋体" w:hAnsi="宋体"/>
                <w:b/>
                <w:szCs w:val="21"/>
              </w:rPr>
            </w:pPr>
            <w:r>
              <w:rPr>
                <w:rFonts w:hint="eastAsia" w:ascii="宋体" w:hAnsi="宋体"/>
                <w:b/>
                <w:szCs w:val="21"/>
              </w:rPr>
              <w:t>2.2.4（4）</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b/>
                <w:szCs w:val="21"/>
              </w:rPr>
            </w:pPr>
            <w:r>
              <w:rPr>
                <w:rFonts w:ascii="宋体" w:hAnsi="宋体"/>
                <w:b/>
                <w:szCs w:val="21"/>
              </w:rPr>
              <w:t>投标报价</w:t>
            </w:r>
          </w:p>
          <w:p>
            <w:pPr>
              <w:adjustRightInd w:val="0"/>
              <w:jc w:val="center"/>
              <w:rPr>
                <w:rFonts w:ascii="宋体" w:hAnsi="宋体"/>
                <w:b/>
                <w:szCs w:val="21"/>
              </w:rPr>
            </w:pPr>
            <w:r>
              <w:rPr>
                <w:rFonts w:hint="eastAsia" w:ascii="宋体" w:hAnsi="宋体"/>
                <w:b/>
                <w:szCs w:val="21"/>
              </w:rPr>
              <w:t>（0～20分）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rPr>
            </w:pPr>
            <w:r>
              <w:rPr>
                <w:rFonts w:hint="eastAsia" w:ascii="宋体" w:hAnsi="宋体"/>
                <w:szCs w:val="21"/>
              </w:rPr>
              <w:t>（1）</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szCs w:val="21"/>
              </w:rPr>
            </w:pPr>
            <w:r>
              <w:rPr>
                <w:rFonts w:hint="eastAsia" w:ascii="宋体" w:hAnsi="宋体"/>
                <w:szCs w:val="21"/>
              </w:rPr>
              <w:t>投标报价得分</w:t>
            </w:r>
          </w:p>
          <w:p>
            <w:pPr>
              <w:adjustRightInd w:val="0"/>
              <w:jc w:val="center"/>
              <w:rPr>
                <w:rFonts w:ascii="宋体" w:hAnsi="宋体"/>
                <w:szCs w:val="21"/>
              </w:rPr>
            </w:pPr>
            <w:r>
              <w:rPr>
                <w:rFonts w:hint="eastAsia" w:ascii="宋体" w:hAnsi="宋体"/>
                <w:szCs w:val="21"/>
              </w:rPr>
              <w:t>（0～20分）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left"/>
              <w:rPr>
                <w:rFonts w:hint="eastAsia"/>
              </w:rPr>
            </w:pPr>
            <w:r>
              <w:rPr>
                <w:rFonts w:hint="eastAsia"/>
              </w:rPr>
              <w:t>投标报价得分按下列公式计算：</w:t>
            </w:r>
            <w:r>
              <w:rPr>
                <w:position w:val="-68"/>
              </w:rPr>
              <w:object>
                <v:shape id="_x0000_i1026" o:spt="75" type="#_x0000_t75" style="height:63.85pt;width:226.6pt;" o:ole="t" filled="f" o:preferrelative="t" stroked="f" coordsize="21600,21600">
                  <v:path/>
                  <v:fill on="f" alignshape="1" focussize="0,0"/>
                  <v:stroke on="f"/>
                  <v:imagedata r:id="rId22" o:title=""/>
                  <o:lock v:ext="edit" aspectratio="t"/>
                  <w10:wrap type="none"/>
                  <w10:anchorlock/>
                </v:shape>
                <o:OLEObject Type="Embed" ProgID="Equation.3" ShapeID="_x0000_i1026" DrawAspect="Content" ObjectID="_1468075727" r:id="rId21">
                  <o:LockedField>false</o:LockedField>
                </o:OLEObject>
              </w:object>
            </w:r>
          </w:p>
          <w:p>
            <w:pPr>
              <w:adjustRightInd w:val="0"/>
              <w:rPr>
                <w:rFonts w:hint="eastAsia" w:ascii="宋体" w:hAnsi="宋体"/>
                <w:szCs w:val="21"/>
              </w:rPr>
            </w:pPr>
            <w:r>
              <w:rPr>
                <w:rFonts w:hint="eastAsia" w:ascii="宋体" w:hAnsi="宋体"/>
                <w:szCs w:val="21"/>
              </w:rPr>
              <w:t>式中:</w:t>
            </w:r>
          </w:p>
          <w:p>
            <w:pPr>
              <w:adjustRightInd w:val="0"/>
              <w:ind w:left="420" w:hanging="420" w:hangingChars="200"/>
              <w:rPr>
                <w:rFonts w:hint="eastAsia" w:ascii="宋体" w:hAnsi="宋体"/>
                <w:szCs w:val="21"/>
              </w:rPr>
            </w:pPr>
            <w:r>
              <w:rPr>
                <w:rFonts w:hint="eastAsia" w:ascii="宋体" w:hAnsi="宋体"/>
                <w:szCs w:val="21"/>
              </w:rPr>
              <w:t>Fi—第i个投标人的投标报价得分（保留两位小数，小数点后第三位四舍五入），如果得分计算后小于或等于0分，则按0分计；</w:t>
            </w:r>
          </w:p>
          <w:p>
            <w:pPr>
              <w:adjustRightInd w:val="0"/>
              <w:ind w:left="420" w:hanging="420" w:hangingChars="200"/>
              <w:rPr>
                <w:rFonts w:hint="eastAsia" w:ascii="宋体" w:hAnsi="宋体"/>
                <w:szCs w:val="21"/>
              </w:rPr>
            </w:pPr>
            <w:r>
              <w:rPr>
                <w:rFonts w:hint="eastAsia" w:ascii="宋体" w:hAnsi="宋体"/>
                <w:szCs w:val="21"/>
              </w:rPr>
              <w:t>Bi—第i个投标人的报价（所有初步评审合格投标文件的报价，包括低于最高限价90%的报价）；</w:t>
            </w:r>
          </w:p>
          <w:p>
            <w:pPr>
              <w:adjustRightInd w:val="0"/>
              <w:rPr>
                <w:rFonts w:ascii="宋体" w:hAnsi="宋体"/>
                <w:szCs w:val="21"/>
              </w:rPr>
            </w:pPr>
            <w:r>
              <w:rPr>
                <w:rFonts w:hint="eastAsia" w:ascii="宋体" w:hAnsi="宋体"/>
                <w:szCs w:val="21"/>
              </w:rPr>
              <w:t>C—评标基准价。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rPr>
                <w:rFonts w:ascii="宋体" w:hAnsi="宋体"/>
                <w:b/>
                <w:szCs w:val="21"/>
              </w:rPr>
            </w:pPr>
            <w:r>
              <w:rPr>
                <w:rFonts w:hint="eastAsia" w:ascii="宋体" w:hAnsi="宋体"/>
                <w:b/>
                <w:szCs w:val="21"/>
              </w:rPr>
              <w:t>2.2.4（5）</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b/>
                <w:szCs w:val="21"/>
                <w:highlight w:val="yellow"/>
              </w:rPr>
            </w:pPr>
            <w:r>
              <w:rPr>
                <w:rFonts w:hint="eastAsia" w:ascii="宋体" w:hAnsi="宋体"/>
                <w:b/>
                <w:szCs w:val="21"/>
                <w:highlight w:val="yellow"/>
              </w:rPr>
              <w:t>市场</w:t>
            </w:r>
            <w:r>
              <w:rPr>
                <w:rFonts w:ascii="宋体" w:hAnsi="宋体"/>
                <w:b/>
                <w:szCs w:val="21"/>
                <w:highlight w:val="yellow"/>
              </w:rPr>
              <w:t>信誉与业绩</w:t>
            </w:r>
          </w:p>
          <w:p>
            <w:pPr>
              <w:adjustRightInd w:val="0"/>
              <w:jc w:val="center"/>
              <w:rPr>
                <w:rFonts w:ascii="宋体" w:hAnsi="宋体"/>
                <w:b/>
                <w:szCs w:val="21"/>
              </w:rPr>
            </w:pPr>
            <w:r>
              <w:rPr>
                <w:rFonts w:hint="eastAsia" w:ascii="宋体" w:hAnsi="宋体"/>
                <w:b/>
                <w:szCs w:val="21"/>
                <w:highlight w:val="yellow"/>
              </w:rPr>
              <w:t>（</w:t>
            </w:r>
            <w:r>
              <w:rPr>
                <w:rFonts w:hint="eastAsia" w:ascii="宋体" w:hAnsi="宋体"/>
                <w:b/>
                <w:color w:val="auto"/>
                <w:szCs w:val="21"/>
                <w:highlight w:val="yellow"/>
              </w:rPr>
              <w:t>上限</w:t>
            </w:r>
            <w:r>
              <w:rPr>
                <w:rFonts w:ascii="宋体" w:hAnsi="宋体"/>
                <w:b/>
                <w:color w:val="auto"/>
                <w:szCs w:val="21"/>
                <w:highlight w:val="yellow"/>
              </w:rPr>
              <w:t>1</w:t>
            </w:r>
            <w:r>
              <w:rPr>
                <w:rFonts w:hint="eastAsia" w:ascii="宋体" w:hAnsi="宋体"/>
                <w:b/>
                <w:color w:val="auto"/>
                <w:szCs w:val="21"/>
                <w:highlight w:val="yellow"/>
                <w:lang w:val="en-US" w:eastAsia="zh"/>
              </w:rPr>
              <w:t>1</w:t>
            </w:r>
            <w:r>
              <w:rPr>
                <w:rFonts w:hint="eastAsia" w:ascii="宋体" w:hAnsi="宋体"/>
                <w:b/>
                <w:color w:val="auto"/>
                <w:szCs w:val="21"/>
                <w:highlight w:val="yellow"/>
              </w:rPr>
              <w:t>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color w:val="auto"/>
                <w:szCs w:val="21"/>
              </w:rPr>
            </w:pPr>
            <w:r>
              <w:rPr>
                <w:rFonts w:hint="eastAsia" w:ascii="宋体" w:hAnsi="宋体"/>
                <w:color w:val="auto"/>
                <w:szCs w:val="21"/>
              </w:rPr>
              <w:t>（</w:t>
            </w:r>
            <w:r>
              <w:rPr>
                <w:rFonts w:ascii="宋体" w:hAnsi="宋体"/>
                <w:color w:val="auto"/>
                <w:szCs w:val="21"/>
              </w:rPr>
              <w:t>1</w:t>
            </w:r>
            <w:r>
              <w:rPr>
                <w:rFonts w:hint="eastAsia" w:ascii="宋体" w:hAnsi="宋体"/>
                <w:color w:val="auto"/>
                <w:szCs w:val="21"/>
              </w:rPr>
              <w:t>）</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color w:val="auto"/>
                <w:szCs w:val="21"/>
              </w:rPr>
            </w:pPr>
            <w:r>
              <w:rPr>
                <w:rFonts w:hint="eastAsia" w:ascii="宋体" w:hAnsi="宋体"/>
                <w:color w:val="auto"/>
                <w:szCs w:val="21"/>
              </w:rPr>
              <w:t>获得奖励</w:t>
            </w:r>
          </w:p>
          <w:p>
            <w:pPr>
              <w:adjustRightInd w:val="0"/>
              <w:jc w:val="center"/>
              <w:rPr>
                <w:rFonts w:ascii="宋体" w:hAnsi="宋体"/>
                <w:color w:val="auto"/>
                <w:szCs w:val="21"/>
              </w:rPr>
            </w:pPr>
            <w:r>
              <w:rPr>
                <w:rFonts w:hint="eastAsia" w:ascii="宋体" w:hAnsi="宋体"/>
                <w:color w:val="auto"/>
                <w:szCs w:val="21"/>
              </w:rPr>
              <w:t>（0～</w:t>
            </w:r>
            <w:r>
              <w:rPr>
                <w:rFonts w:ascii="宋体" w:hAnsi="宋体"/>
                <w:color w:val="auto"/>
                <w:szCs w:val="21"/>
              </w:rPr>
              <w:t>2</w:t>
            </w:r>
            <w:r>
              <w:rPr>
                <w:rFonts w:hint="eastAsia" w:ascii="宋体" w:hAnsi="宋体"/>
                <w:color w:val="auto"/>
                <w:szCs w:val="21"/>
              </w:rPr>
              <w:t>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color w:val="auto"/>
                <w:szCs w:val="21"/>
              </w:rPr>
            </w:pPr>
            <w:r>
              <w:rPr>
                <w:rFonts w:hint="eastAsia" w:ascii="宋体" w:hAnsi="宋体"/>
                <w:color w:val="auto"/>
                <w:szCs w:val="21"/>
              </w:rPr>
              <w:t>按下列标准之一评分：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①监理的水利项目近五年获得国家级奖项（如大禹奖、鲁班奖等）的得2分；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②监理的水利项目近五年获得省级奖项（如省级优质工程奖等）的得1分；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②其他情况得0分。</w:t>
            </w:r>
          </w:p>
          <w:p>
            <w:pPr>
              <w:snapToGrid w:val="0"/>
              <w:ind w:left="210" w:hanging="210" w:hangingChars="100"/>
              <w:jc w:val="left"/>
              <w:rPr>
                <w:rFonts w:ascii="宋体" w:hAnsi="宋体"/>
                <w:color w:val="auto"/>
                <w:szCs w:val="21"/>
              </w:rPr>
            </w:pPr>
            <w:r>
              <w:rPr>
                <w:rFonts w:hint="eastAsia" w:ascii="宋体" w:hAnsi="宋体"/>
                <w:color w:val="auto"/>
                <w:szCs w:val="21"/>
              </w:rPr>
              <w:t>注：获得奖励的年限从投标截止日往前推算，以获得奖项发出的时间为准。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highlight w:val="yellow"/>
              </w:rPr>
            </w:pPr>
            <w:r>
              <w:rPr>
                <w:rFonts w:hint="eastAsia" w:ascii="宋体" w:hAnsi="宋体"/>
                <w:szCs w:val="21"/>
                <w:highlight w:val="yellow"/>
              </w:rPr>
              <w:t>（</w:t>
            </w:r>
            <w:r>
              <w:rPr>
                <w:rFonts w:hint="eastAsia" w:ascii="宋体" w:hAnsi="宋体"/>
                <w:szCs w:val="21"/>
                <w:highlight w:val="yellow"/>
                <w:lang w:val="en-US" w:eastAsia="zh"/>
              </w:rPr>
              <w:t>2</w:t>
            </w:r>
            <w:r>
              <w:rPr>
                <w:rFonts w:hint="eastAsia" w:ascii="宋体" w:hAnsi="宋体"/>
                <w:szCs w:val="21"/>
                <w:highlight w:val="yellow"/>
              </w:rPr>
              <w:t>）</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ascii="宋体" w:hAnsi="宋体"/>
                <w:szCs w:val="21"/>
                <w:highlight w:val="yellow"/>
              </w:rPr>
            </w:pPr>
            <w:r>
              <w:rPr>
                <w:rFonts w:hint="eastAsia" w:ascii="宋体" w:hAnsi="宋体"/>
                <w:szCs w:val="21"/>
                <w:highlight w:val="yellow"/>
              </w:rPr>
              <w:t>管理体系认证（0～1分）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rPr>
                <w:rFonts w:ascii="宋体" w:hAnsi="宋体"/>
                <w:szCs w:val="21"/>
                <w:highlight w:val="yellow"/>
              </w:rPr>
            </w:pPr>
            <w:r>
              <w:rPr>
                <w:rFonts w:hint="eastAsia" w:ascii="宋体" w:hAnsi="宋体"/>
                <w:szCs w:val="21"/>
                <w:highlight w:val="yellow"/>
              </w:rPr>
              <w:t>同时通过IS09001质量管理体系认证、IS014001环境管理体系认证、IS045001或OHSAS18001职业健康安全管理体系认证且开标之日在有效期内的得1分，否则得0分。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color w:val="auto"/>
                <w:szCs w:val="21"/>
              </w:rPr>
            </w:pPr>
            <w:r>
              <w:rPr>
                <w:rFonts w:hint="eastAsia" w:ascii="宋体" w:hAnsi="宋体"/>
                <w:color w:val="auto"/>
                <w:szCs w:val="21"/>
                <w:highlight w:val="yellow"/>
              </w:rPr>
              <w:t>（</w:t>
            </w:r>
            <w:r>
              <w:rPr>
                <w:rFonts w:hint="eastAsia" w:ascii="宋体" w:hAnsi="宋体"/>
                <w:color w:val="auto"/>
                <w:szCs w:val="21"/>
                <w:highlight w:val="yellow"/>
                <w:lang w:val="en-US" w:eastAsia="zh"/>
              </w:rPr>
              <w:t>3</w:t>
            </w:r>
            <w:r>
              <w:rPr>
                <w:rFonts w:hint="eastAsia" w:ascii="宋体" w:hAnsi="宋体"/>
                <w:color w:val="auto"/>
                <w:szCs w:val="21"/>
                <w:highlight w:val="yellow"/>
              </w:rPr>
              <w:t>）</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hint="eastAsia" w:ascii="宋体" w:hAnsi="宋体"/>
                <w:color w:val="auto"/>
                <w:szCs w:val="21"/>
              </w:rPr>
            </w:pPr>
            <w:r>
              <w:rPr>
                <w:rFonts w:hint="eastAsia" w:ascii="宋体" w:hAnsi="宋体"/>
                <w:color w:val="auto"/>
                <w:szCs w:val="21"/>
              </w:rPr>
              <w:t>重合同守信用证书</w:t>
            </w:r>
          </w:p>
          <w:p>
            <w:pPr>
              <w:adjustRightInd w:val="0"/>
              <w:ind w:firstLine="210" w:firstLineChars="100"/>
              <w:jc w:val="center"/>
              <w:rPr>
                <w:rFonts w:ascii="宋体" w:hAnsi="宋体"/>
                <w:color w:val="auto"/>
                <w:szCs w:val="21"/>
              </w:rPr>
            </w:pPr>
            <w:r>
              <w:rPr>
                <w:rFonts w:hint="eastAsia" w:ascii="宋体" w:hAnsi="宋体"/>
                <w:color w:val="auto"/>
                <w:szCs w:val="21"/>
              </w:rPr>
              <w:t>（0～</w:t>
            </w:r>
            <w:r>
              <w:rPr>
                <w:rFonts w:ascii="宋体" w:hAnsi="宋体"/>
                <w:color w:val="auto"/>
                <w:szCs w:val="21"/>
              </w:rPr>
              <w:t>1</w:t>
            </w:r>
            <w:r>
              <w:rPr>
                <w:rFonts w:hint="eastAsia" w:ascii="宋体" w:hAnsi="宋体"/>
                <w:color w:val="auto"/>
                <w:szCs w:val="21"/>
              </w:rPr>
              <w:t>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ind w:left="210" w:hanging="210" w:hangingChars="100"/>
              <w:jc w:val="left"/>
              <w:rPr>
                <w:rFonts w:hint="eastAsia" w:ascii="宋体" w:hAnsi="宋体"/>
                <w:color w:val="auto"/>
                <w:szCs w:val="21"/>
              </w:rPr>
            </w:pPr>
            <w:r>
              <w:rPr>
                <w:rFonts w:hint="eastAsia" w:ascii="宋体" w:hAnsi="宋体"/>
                <w:color w:val="auto"/>
                <w:szCs w:val="21"/>
              </w:rPr>
              <w:t>按下列标准之一评分：</w:t>
            </w:r>
          </w:p>
          <w:p>
            <w:pPr>
              <w:adjustRightInd w:val="0"/>
              <w:snapToGrid w:val="0"/>
              <w:rPr>
                <w:rFonts w:ascii="宋体" w:hAnsi="宋体"/>
                <w:color w:val="auto"/>
                <w:szCs w:val="21"/>
              </w:rPr>
            </w:pPr>
            <w:r>
              <w:rPr>
                <w:rFonts w:ascii="宋体" w:hAnsi="宋体"/>
                <w:color w:val="auto"/>
                <w:szCs w:val="21"/>
              </w:rPr>
              <w:t>①</w:t>
            </w:r>
            <w:r>
              <w:rPr>
                <w:rFonts w:hint="eastAsia" w:ascii="宋体" w:hAnsi="宋体"/>
                <w:color w:val="auto"/>
                <w:szCs w:val="21"/>
              </w:rPr>
              <w:t xml:space="preserve"> 近三年获得省级及以上工商行政管理部门（市场</w:t>
            </w:r>
            <w:r>
              <w:rPr>
                <w:rFonts w:ascii="宋体" w:hAnsi="宋体"/>
                <w:color w:val="auto"/>
                <w:szCs w:val="21"/>
              </w:rPr>
              <w:t>监管部门</w:t>
            </w:r>
            <w:r>
              <w:rPr>
                <w:rFonts w:hint="eastAsia" w:ascii="宋体" w:hAnsi="宋体"/>
                <w:color w:val="auto"/>
                <w:szCs w:val="21"/>
              </w:rPr>
              <w:t>）或人民政府或省级及以上工商行政管理部门（市场</w:t>
            </w:r>
            <w:r>
              <w:rPr>
                <w:rFonts w:ascii="宋体" w:hAnsi="宋体"/>
                <w:color w:val="auto"/>
                <w:szCs w:val="21"/>
              </w:rPr>
              <w:t>监管部门</w:t>
            </w:r>
            <w:r>
              <w:rPr>
                <w:rFonts w:hint="eastAsia" w:ascii="宋体" w:hAnsi="宋体"/>
                <w:color w:val="auto"/>
                <w:szCs w:val="21"/>
              </w:rPr>
              <w:t>）与省级及以上相关行业协会共同颁发的守合同重信用证书</w:t>
            </w:r>
            <w:r>
              <w:rPr>
                <w:rFonts w:ascii="宋体" w:hAnsi="宋体"/>
                <w:color w:val="auto"/>
                <w:szCs w:val="21"/>
              </w:rPr>
              <w:t>（且开标之日在有效期内的，下同）的得</w:t>
            </w:r>
            <w:r>
              <w:rPr>
                <w:rFonts w:hint="eastAsia" w:ascii="宋体" w:hAnsi="宋体"/>
                <w:color w:val="auto"/>
                <w:szCs w:val="21"/>
              </w:rPr>
              <w:t>1</w:t>
            </w:r>
            <w:r>
              <w:rPr>
                <w:rFonts w:ascii="宋体" w:hAnsi="宋体"/>
                <w:color w:val="auto"/>
                <w:szCs w:val="21"/>
              </w:rPr>
              <w:t>分；</w:t>
            </w:r>
          </w:p>
          <w:p>
            <w:pPr>
              <w:adjustRightInd w:val="0"/>
              <w:snapToGrid w:val="0"/>
              <w:rPr>
                <w:rFonts w:ascii="宋体" w:hAnsi="宋体"/>
                <w:color w:val="auto"/>
                <w:szCs w:val="21"/>
              </w:rPr>
            </w:pPr>
            <w:r>
              <w:rPr>
                <w:rFonts w:ascii="宋体" w:hAnsi="宋体"/>
                <w:color w:val="auto"/>
                <w:szCs w:val="21"/>
              </w:rPr>
              <w:t>②</w:t>
            </w:r>
            <w:r>
              <w:rPr>
                <w:rFonts w:hint="eastAsia" w:ascii="宋体" w:hAnsi="宋体"/>
                <w:color w:val="auto"/>
                <w:szCs w:val="21"/>
              </w:rPr>
              <w:t>近三年获得市工商行政管理部门（市场</w:t>
            </w:r>
            <w:r>
              <w:rPr>
                <w:rFonts w:ascii="宋体" w:hAnsi="宋体"/>
                <w:color w:val="auto"/>
                <w:szCs w:val="21"/>
              </w:rPr>
              <w:t>监管部门</w:t>
            </w:r>
            <w:r>
              <w:rPr>
                <w:rFonts w:hint="eastAsia" w:ascii="宋体" w:hAnsi="宋体"/>
                <w:color w:val="auto"/>
                <w:szCs w:val="21"/>
              </w:rPr>
              <w:t>）或市工商行政管理部门（市场</w:t>
            </w:r>
            <w:r>
              <w:rPr>
                <w:rFonts w:ascii="宋体" w:hAnsi="宋体"/>
                <w:color w:val="auto"/>
                <w:szCs w:val="21"/>
              </w:rPr>
              <w:t>监管部门</w:t>
            </w:r>
            <w:r>
              <w:rPr>
                <w:rFonts w:hint="eastAsia" w:ascii="宋体" w:hAnsi="宋体"/>
                <w:color w:val="auto"/>
                <w:szCs w:val="21"/>
              </w:rPr>
              <w:t>）与相关行业协会共同颁发的守合同重信用证书</w:t>
            </w:r>
            <w:r>
              <w:rPr>
                <w:rFonts w:ascii="宋体" w:hAnsi="宋体"/>
                <w:color w:val="auto"/>
                <w:szCs w:val="21"/>
              </w:rPr>
              <w:t>的得</w:t>
            </w:r>
            <w:r>
              <w:rPr>
                <w:rFonts w:hint="eastAsia" w:ascii="宋体" w:hAnsi="宋体"/>
                <w:color w:val="auto"/>
                <w:szCs w:val="21"/>
              </w:rPr>
              <w:t>0.5</w:t>
            </w:r>
            <w:r>
              <w:rPr>
                <w:rFonts w:ascii="宋体" w:hAnsi="宋体"/>
                <w:color w:val="auto"/>
                <w:szCs w:val="21"/>
              </w:rPr>
              <w:t>分；</w:t>
            </w:r>
          </w:p>
          <w:p>
            <w:pPr>
              <w:snapToGrid w:val="0"/>
              <w:ind w:left="210" w:hanging="210" w:hangingChars="100"/>
              <w:jc w:val="left"/>
              <w:rPr>
                <w:rFonts w:ascii="宋体" w:hAnsi="宋体"/>
                <w:color w:val="auto"/>
                <w:szCs w:val="21"/>
              </w:rPr>
            </w:pPr>
            <w:r>
              <w:rPr>
                <w:rFonts w:hint="eastAsia" w:ascii="宋体" w:hAnsi="宋体"/>
                <w:color w:val="auto"/>
                <w:szCs w:val="21"/>
              </w:rPr>
              <w:t>③其他情况得0分。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ascii="宋体" w:hAnsi="宋体"/>
                <w:color w:val="auto"/>
                <w:szCs w:val="21"/>
              </w:rPr>
            </w:pPr>
            <w:r>
              <w:rPr>
                <w:rFonts w:hint="eastAsia" w:ascii="宋体" w:hAnsi="宋体"/>
                <w:color w:val="auto"/>
                <w:szCs w:val="21"/>
                <w:highlight w:val="yellow"/>
              </w:rPr>
              <w:t>（</w:t>
            </w:r>
            <w:r>
              <w:rPr>
                <w:rFonts w:hint="eastAsia" w:ascii="宋体" w:hAnsi="宋体"/>
                <w:color w:val="auto"/>
                <w:szCs w:val="21"/>
                <w:highlight w:val="yellow"/>
                <w:lang w:val="en-US" w:eastAsia="zh"/>
              </w:rPr>
              <w:t>4</w:t>
            </w:r>
            <w:r>
              <w:rPr>
                <w:rFonts w:hint="eastAsia" w:ascii="宋体" w:hAnsi="宋体"/>
                <w:color w:val="auto"/>
                <w:szCs w:val="21"/>
                <w:highlight w:val="yellow"/>
              </w:rPr>
              <w:t>）</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color w:val="auto"/>
                <w:szCs w:val="21"/>
              </w:rPr>
            </w:pPr>
            <w:r>
              <w:rPr>
                <w:rFonts w:hint="eastAsia" w:ascii="宋体" w:hAnsi="宋体"/>
                <w:color w:val="auto"/>
                <w:szCs w:val="21"/>
              </w:rPr>
              <w:t>监理业绩</w:t>
            </w:r>
          </w:p>
          <w:p>
            <w:pPr>
              <w:adjustRightInd w:val="0"/>
              <w:jc w:val="center"/>
              <w:rPr>
                <w:rFonts w:ascii="宋体" w:hAnsi="宋体"/>
                <w:color w:val="auto"/>
                <w:szCs w:val="21"/>
              </w:rPr>
            </w:pPr>
            <w:r>
              <w:rPr>
                <w:rFonts w:hint="eastAsia" w:ascii="宋体" w:hAnsi="宋体"/>
                <w:color w:val="auto"/>
                <w:szCs w:val="21"/>
              </w:rPr>
              <w:t>（0～</w:t>
            </w:r>
            <w:r>
              <w:rPr>
                <w:rFonts w:ascii="宋体" w:hAnsi="宋体"/>
                <w:color w:val="auto"/>
                <w:szCs w:val="21"/>
              </w:rPr>
              <w:t>6</w:t>
            </w:r>
            <w:r>
              <w:rPr>
                <w:rFonts w:hint="eastAsia" w:ascii="宋体" w:hAnsi="宋体"/>
                <w:color w:val="auto"/>
                <w:szCs w:val="21"/>
              </w:rPr>
              <w:t>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color w:val="auto"/>
                <w:szCs w:val="21"/>
              </w:rPr>
            </w:pPr>
            <w:r>
              <w:rPr>
                <w:rFonts w:hint="eastAsia" w:ascii="宋体" w:hAnsi="宋体"/>
                <w:color w:val="auto"/>
                <w:szCs w:val="21"/>
              </w:rPr>
              <w:t>按下列标准累计评分（最多得</w:t>
            </w:r>
            <w:r>
              <w:rPr>
                <w:rFonts w:ascii="宋体" w:hAnsi="宋体"/>
                <w:color w:val="auto"/>
                <w:szCs w:val="21"/>
              </w:rPr>
              <w:t>6</w:t>
            </w:r>
            <w:r>
              <w:rPr>
                <w:rFonts w:hint="eastAsia" w:ascii="宋体" w:hAnsi="宋体"/>
                <w:color w:val="auto"/>
                <w:szCs w:val="21"/>
              </w:rPr>
              <w:t>分）：</w:t>
            </w:r>
          </w:p>
          <w:p>
            <w:pPr>
              <w:numPr>
                <w:ilvl w:val="0"/>
                <w:numId w:val="3"/>
              </w:numPr>
              <w:snapToGrid w:val="0"/>
              <w:jc w:val="left"/>
              <w:rPr>
                <w:rFonts w:ascii="宋体" w:hAnsi="宋体"/>
                <w:color w:val="auto"/>
                <w:szCs w:val="21"/>
              </w:rPr>
            </w:pPr>
            <w:r>
              <w:rPr>
                <w:rFonts w:hint="eastAsia" w:ascii="宋体" w:hAnsi="宋体"/>
                <w:color w:val="auto"/>
                <w:szCs w:val="21"/>
              </w:rPr>
              <w:t>近五年每承接过1个同等级及以上同类工程（且监理合同额大于或等于最高限价的）监理项目的得2分，最多得</w:t>
            </w:r>
            <w:r>
              <w:rPr>
                <w:rFonts w:ascii="宋体" w:hAnsi="宋体"/>
                <w:color w:val="auto"/>
                <w:szCs w:val="21"/>
              </w:rPr>
              <w:t>6</w:t>
            </w:r>
            <w:r>
              <w:rPr>
                <w:rFonts w:hint="eastAsia" w:ascii="宋体" w:hAnsi="宋体"/>
                <w:color w:val="auto"/>
                <w:szCs w:val="21"/>
              </w:rPr>
              <w:t>分；</w:t>
            </w:r>
          </w:p>
          <w:p>
            <w:pPr>
              <w:numPr>
                <w:ilvl w:val="0"/>
                <w:numId w:val="3"/>
              </w:numPr>
              <w:rPr>
                <w:rFonts w:hint="eastAsia" w:ascii="宋体" w:hAnsi="宋体"/>
                <w:color w:val="auto"/>
                <w:szCs w:val="21"/>
              </w:rPr>
            </w:pPr>
            <w:r>
              <w:rPr>
                <w:rFonts w:hint="eastAsia" w:ascii="宋体" w:hAnsi="宋体"/>
                <w:color w:val="auto"/>
                <w:szCs w:val="21"/>
              </w:rPr>
              <w:t>近五年每承接过1个同等级及以上同类工程（且监理合同额大于或等于最高限价6</w:t>
            </w:r>
            <w:r>
              <w:rPr>
                <w:rFonts w:ascii="宋体" w:hAnsi="宋体"/>
                <w:color w:val="auto"/>
                <w:szCs w:val="21"/>
              </w:rPr>
              <w:t>0%，小于最高限价的</w:t>
            </w:r>
            <w:r>
              <w:rPr>
                <w:rFonts w:hint="eastAsia" w:ascii="宋体" w:hAnsi="宋体"/>
                <w:color w:val="auto"/>
                <w:szCs w:val="21"/>
              </w:rPr>
              <w:t>）监理项目的得</w:t>
            </w:r>
            <w:r>
              <w:rPr>
                <w:rFonts w:ascii="宋体" w:hAnsi="宋体"/>
                <w:color w:val="auto"/>
                <w:szCs w:val="21"/>
              </w:rPr>
              <w:t>1</w:t>
            </w:r>
            <w:r>
              <w:rPr>
                <w:rFonts w:hint="eastAsia" w:ascii="宋体" w:hAnsi="宋体"/>
                <w:color w:val="auto"/>
                <w:szCs w:val="21"/>
              </w:rPr>
              <w:t>分，最多得4分；</w:t>
            </w:r>
          </w:p>
          <w:p>
            <w:pPr>
              <w:numPr>
                <w:ilvl w:val="0"/>
                <w:numId w:val="3"/>
              </w:numPr>
              <w:snapToGrid w:val="0"/>
              <w:jc w:val="left"/>
              <w:rPr>
                <w:rFonts w:hint="eastAsia" w:ascii="宋体" w:hAnsi="宋体"/>
                <w:color w:val="auto"/>
                <w:szCs w:val="21"/>
              </w:rPr>
            </w:pPr>
            <w:r>
              <w:rPr>
                <w:rFonts w:hint="eastAsia" w:ascii="宋体" w:hAnsi="宋体"/>
                <w:color w:val="auto"/>
                <w:szCs w:val="21"/>
              </w:rPr>
              <w:t>近五年每承接过1个同等级及以上其他水利工程监理项目的得</w:t>
            </w:r>
            <w:r>
              <w:rPr>
                <w:rFonts w:ascii="宋体" w:hAnsi="宋体"/>
                <w:color w:val="auto"/>
                <w:szCs w:val="21"/>
              </w:rPr>
              <w:t>0.5</w:t>
            </w:r>
            <w:r>
              <w:rPr>
                <w:rFonts w:hint="eastAsia" w:ascii="宋体" w:hAnsi="宋体"/>
                <w:color w:val="auto"/>
                <w:szCs w:val="21"/>
              </w:rPr>
              <w:t>分，最多得</w:t>
            </w:r>
            <w:r>
              <w:rPr>
                <w:rFonts w:ascii="宋体" w:hAnsi="宋体"/>
                <w:color w:val="auto"/>
                <w:szCs w:val="21"/>
              </w:rPr>
              <w:t>2</w:t>
            </w:r>
            <w:r>
              <w:rPr>
                <w:rFonts w:hint="eastAsia" w:ascii="宋体" w:hAnsi="宋体"/>
                <w:color w:val="auto"/>
                <w:szCs w:val="21"/>
              </w:rPr>
              <w:t>分。</w:t>
            </w:r>
          </w:p>
          <w:p>
            <w:pPr>
              <w:snapToGrid w:val="0"/>
              <w:ind w:left="211" w:hanging="210" w:hangingChars="100"/>
              <w:jc w:val="left"/>
              <w:rPr>
                <w:rFonts w:ascii="宋体" w:hAnsi="宋体"/>
                <w:color w:val="auto"/>
                <w:szCs w:val="21"/>
              </w:rPr>
            </w:pPr>
            <w:r>
              <w:rPr>
                <w:rFonts w:hint="eastAsia" w:ascii="宋体" w:hAnsi="宋体"/>
                <w:b/>
                <w:color w:val="auto"/>
                <w:szCs w:val="21"/>
              </w:rPr>
              <w:t>注：</w:t>
            </w:r>
            <w:r>
              <w:rPr>
                <w:rFonts w:hint="eastAsia" w:ascii="宋体" w:hAnsi="宋体"/>
                <w:color w:val="auto"/>
                <w:szCs w:val="21"/>
              </w:rPr>
              <w:t>监理业绩的年限从投标截止日往前推算，以监理合同签订的日期为准。评标委员会只对投标人提交的项目情况表中前四个同等级及以上同类工程、其他水利工程业绩进行评分。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jc w:val="center"/>
              <w:rPr>
                <w:rFonts w:ascii="宋体" w:hAnsi="宋体"/>
                <w:color w:val="auto"/>
                <w:szCs w:val="21"/>
                <w:highlight w:val="none"/>
              </w:rPr>
            </w:pPr>
            <w:r>
              <w:rPr>
                <w:rFonts w:hint="eastAsia" w:ascii="宋体" w:hAnsi="宋体"/>
                <w:color w:val="auto"/>
                <w:szCs w:val="21"/>
                <w:highlight w:val="yellow"/>
              </w:rPr>
              <w:t>（</w:t>
            </w:r>
            <w:r>
              <w:rPr>
                <w:rFonts w:hint="eastAsia" w:ascii="宋体" w:hAnsi="宋体"/>
                <w:color w:val="auto"/>
                <w:szCs w:val="21"/>
                <w:highlight w:val="yellow"/>
                <w:lang w:val="en-US" w:eastAsia="zh"/>
              </w:rPr>
              <w:t>5</w:t>
            </w:r>
            <w:r>
              <w:rPr>
                <w:rFonts w:hint="eastAsia" w:ascii="宋体" w:hAnsi="宋体"/>
                <w:color w:val="auto"/>
                <w:szCs w:val="21"/>
                <w:highlight w:val="yellow"/>
              </w:rPr>
              <w:t>）</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hint="eastAsia" w:ascii="宋体" w:hAnsi="宋体"/>
                <w:color w:val="auto"/>
                <w:szCs w:val="21"/>
                <w:highlight w:val="none"/>
              </w:rPr>
            </w:pPr>
            <w:r>
              <w:rPr>
                <w:rFonts w:hint="eastAsia" w:ascii="宋体" w:hAnsi="宋体"/>
                <w:color w:val="auto"/>
                <w:szCs w:val="21"/>
                <w:highlight w:val="none"/>
              </w:rPr>
              <w:t>投标文件的</w:t>
            </w:r>
          </w:p>
          <w:p>
            <w:pPr>
              <w:adjustRightInd w:val="0"/>
              <w:jc w:val="center"/>
              <w:rPr>
                <w:rFonts w:hint="eastAsia" w:ascii="宋体" w:hAnsi="宋体"/>
                <w:color w:val="auto"/>
                <w:szCs w:val="21"/>
                <w:highlight w:val="none"/>
              </w:rPr>
            </w:pPr>
            <w:r>
              <w:rPr>
                <w:rFonts w:hint="eastAsia" w:ascii="宋体" w:hAnsi="宋体"/>
                <w:color w:val="auto"/>
                <w:szCs w:val="21"/>
                <w:highlight w:val="none"/>
              </w:rPr>
              <w:t>编制水平</w:t>
            </w:r>
          </w:p>
          <w:p>
            <w:pPr>
              <w:adjustRightInd w:val="0"/>
              <w:jc w:val="center"/>
              <w:rPr>
                <w:rFonts w:ascii="宋体" w:hAnsi="宋体"/>
                <w:color w:val="auto"/>
                <w:szCs w:val="21"/>
                <w:highlight w:val="none"/>
              </w:rPr>
            </w:pPr>
            <w:r>
              <w:rPr>
                <w:rFonts w:hint="eastAsia" w:ascii="宋体" w:hAnsi="宋体"/>
                <w:color w:val="auto"/>
                <w:szCs w:val="21"/>
                <w:highlight w:val="none"/>
              </w:rPr>
              <w:t>（0～1分）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ind w:firstLine="210" w:firstLineChars="100"/>
              <w:rPr>
                <w:rFonts w:ascii="宋体" w:hAnsi="宋体"/>
                <w:color w:val="auto"/>
                <w:szCs w:val="21"/>
                <w:highlight w:val="none"/>
              </w:rPr>
            </w:pPr>
            <w:r>
              <w:rPr>
                <w:rFonts w:hint="eastAsia" w:ascii="宋体" w:hAnsi="宋体"/>
                <w:color w:val="auto"/>
                <w:szCs w:val="21"/>
                <w:highlight w:val="none"/>
              </w:rPr>
              <w:t>根据投标文件的整体编制情况，由评标委员会讨论后评分，满分为1分，否则在小于或等于0且大于1分之间得分。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szCs w:val="21"/>
              </w:rPr>
            </w:pPr>
            <w:r>
              <w:rPr>
                <w:rFonts w:hint="eastAsia" w:ascii="宋体" w:hAnsi="宋体"/>
                <w:szCs w:val="21"/>
                <w:highlight w:val="yellow"/>
              </w:rPr>
              <w:t>（</w:t>
            </w:r>
            <w:r>
              <w:rPr>
                <w:rFonts w:hint="eastAsia" w:ascii="宋体" w:hAnsi="宋体"/>
                <w:szCs w:val="21"/>
                <w:highlight w:val="yellow"/>
                <w:lang w:val="en-US" w:eastAsia="zh"/>
              </w:rPr>
              <w:t>6</w:t>
            </w:r>
            <w:r>
              <w:rPr>
                <w:rFonts w:hint="eastAsia" w:ascii="宋体" w:hAnsi="宋体"/>
                <w:szCs w:val="21"/>
                <w:highlight w:val="yellow"/>
              </w:rPr>
              <w:t>）</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jc w:val="center"/>
              <w:rPr>
                <w:rFonts w:ascii="宋体" w:hAnsi="宋体"/>
                <w:color w:val="auto"/>
                <w:szCs w:val="21"/>
              </w:rPr>
            </w:pPr>
            <w:r>
              <w:rPr>
                <w:rFonts w:hint="eastAsia" w:ascii="宋体" w:hAnsi="宋体"/>
                <w:color w:val="auto"/>
                <w:szCs w:val="21"/>
              </w:rPr>
              <w:t>不良行为处罚及质量或安全事故（扣分制）</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adjustRightInd w:val="0"/>
              <w:rPr>
                <w:rFonts w:hint="eastAsia" w:ascii="宋体" w:hAnsi="宋体"/>
                <w:color w:val="auto"/>
                <w:szCs w:val="21"/>
              </w:rPr>
            </w:pPr>
            <w:r>
              <w:rPr>
                <w:rFonts w:hint="eastAsia" w:ascii="宋体" w:hAnsi="宋体"/>
                <w:color w:val="auto"/>
                <w:szCs w:val="21"/>
              </w:rPr>
              <w:t>按下列标准累计扣分，扣分不设下限：</w:t>
            </w:r>
          </w:p>
          <w:p>
            <w:pPr>
              <w:numPr>
                <w:ilvl w:val="0"/>
                <w:numId w:val="4"/>
              </w:numPr>
              <w:snapToGrid w:val="0"/>
              <w:jc w:val="left"/>
              <w:rPr>
                <w:rFonts w:hint="eastAsia" w:ascii="宋体" w:hAnsi="宋体"/>
                <w:color w:val="auto"/>
                <w:szCs w:val="21"/>
              </w:rPr>
            </w:pPr>
            <w:r>
              <w:rPr>
                <w:rFonts w:hint="eastAsia" w:ascii="宋体" w:hAnsi="宋体"/>
                <w:color w:val="auto"/>
                <w:szCs w:val="21"/>
              </w:rPr>
              <w:t>投标人或拟任总监理工程师或拟任监理工程师因不良行为受到县</w:t>
            </w:r>
            <w:r>
              <w:rPr>
                <w:rFonts w:ascii="宋体" w:hAnsi="宋体"/>
                <w:color w:val="auto"/>
                <w:szCs w:val="21"/>
              </w:rPr>
              <w:t>级及以上</w:t>
            </w:r>
            <w:r>
              <w:rPr>
                <w:rFonts w:hint="eastAsia" w:ascii="宋体" w:hAnsi="宋体"/>
                <w:color w:val="auto"/>
                <w:szCs w:val="21"/>
              </w:rPr>
              <w:t>行政监督管理部门的处罚或不良行为记录（含不良行为通报批评，下同），投标截止后仍在处罚期限内的，每出现一次扣</w:t>
            </w:r>
            <w:r>
              <w:rPr>
                <w:rFonts w:ascii="宋体" w:hAnsi="宋体"/>
                <w:color w:val="auto"/>
                <w:szCs w:val="21"/>
              </w:rPr>
              <w:t>2</w:t>
            </w:r>
            <w:r>
              <w:rPr>
                <w:rFonts w:hint="eastAsia" w:ascii="宋体" w:hAnsi="宋体"/>
                <w:color w:val="auto"/>
                <w:szCs w:val="21"/>
              </w:rPr>
              <w:t>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② 投标人近三年监理的项目发生过较大生产安全事故或较大质量事故，且有监理责任的每次扣3分；发生过一般生产安全事故或一般质量事故，且有监理责任的每次扣2分。</w:t>
            </w:r>
          </w:p>
          <w:p>
            <w:pPr>
              <w:snapToGrid w:val="0"/>
              <w:ind w:left="210" w:hanging="210" w:hangingChars="100"/>
              <w:jc w:val="left"/>
              <w:rPr>
                <w:rFonts w:hint="eastAsia" w:ascii="宋体" w:hAnsi="宋体"/>
                <w:color w:val="auto"/>
                <w:szCs w:val="21"/>
              </w:rPr>
            </w:pPr>
            <w:r>
              <w:rPr>
                <w:rFonts w:hint="eastAsia" w:ascii="宋体" w:hAnsi="宋体"/>
                <w:color w:val="auto"/>
                <w:szCs w:val="21"/>
              </w:rPr>
              <w:t>注：①不良行为记录及处罚等情况，评标委员会可委托招标代理机构查询并提供评标委员会统一讨论认可；</w:t>
            </w:r>
          </w:p>
          <w:p>
            <w:pPr>
              <w:snapToGrid w:val="0"/>
              <w:ind w:left="210" w:hanging="210" w:hangingChars="100"/>
              <w:jc w:val="left"/>
              <w:rPr>
                <w:rFonts w:ascii="宋体" w:hAnsi="宋体"/>
                <w:color w:val="auto"/>
                <w:szCs w:val="21"/>
              </w:rPr>
            </w:pPr>
            <w:r>
              <w:rPr>
                <w:rFonts w:hint="eastAsia" w:ascii="宋体" w:hAnsi="宋体"/>
                <w:color w:val="auto"/>
                <w:szCs w:val="21"/>
              </w:rPr>
              <w:t>②行政主管部门的处罚或不良行为记录等未注明处罚期限的，处罚期限按自不良行为公布之日起6个月算。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bottom w:val="single" w:color="auto" w:sz="4" w:space="0"/>
              <w:right w:val="single" w:color="auto" w:sz="4" w:space="0"/>
            </w:tcBorders>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2.2.4（6）</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市场信用（上限12分）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spacing w:after="156" w:afterLines="50"/>
              <w:jc w:val="lef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（1）</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水利建设市场主  体信用等级（0～2分）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jc w:val="left"/>
              <w:rPr>
                <w:rFonts w:hint="eastAsia" w:ascii="宋体" w:hAnsi="宋体"/>
                <w:color w:val="auto"/>
                <w:szCs w:val="21"/>
              </w:rPr>
            </w:pPr>
            <w:r>
              <w:rPr>
                <w:rFonts w:hint="eastAsia" w:ascii="宋体" w:hAnsi="宋体"/>
                <w:color w:val="auto"/>
                <w:szCs w:val="21"/>
              </w:rPr>
              <w:t>①经中国水利工程协会认定为监理类AAA级（且开标之日在有效期内的，下同）的得2分；经中国水利工程协会认定为监理类AA级的得1.5分；经中国水利工程协会认定为监理类A级的得1分；</w:t>
            </w:r>
          </w:p>
          <w:p>
            <w:pPr>
              <w:snapToGrid w:val="0"/>
              <w:jc w:val="left"/>
              <w:rPr>
                <w:rFonts w:ascii="宋体" w:hAnsi="宋体"/>
                <w:color w:val="auto"/>
                <w:szCs w:val="21"/>
              </w:rPr>
            </w:pPr>
            <w:r>
              <w:rPr>
                <w:rFonts w:hint="eastAsia" w:ascii="宋体" w:hAnsi="宋体"/>
                <w:color w:val="auto"/>
                <w:szCs w:val="21"/>
              </w:rPr>
              <w:t>②其他情况得0分。</w:t>
            </w:r>
          </w:p>
          <w:p>
            <w:pPr>
              <w:snapToGrid w:val="0"/>
              <w:jc w:val="left"/>
              <w:rPr>
                <w:rFonts w:hint="eastAsia" w:ascii="宋体" w:hAnsi="宋体"/>
                <w:color w:val="auto"/>
                <w:szCs w:val="21"/>
              </w:rPr>
            </w:pPr>
            <w:r>
              <w:rPr>
                <w:rFonts w:hint="eastAsia" w:ascii="宋体" w:hAnsi="宋体"/>
                <w:color w:val="auto"/>
                <w:szCs w:val="21"/>
              </w:rPr>
              <w:t>注：获得的市场信用等级应以水利部网站公告的等级且以湖北省水利建设市场主体信用信息平台证明材料（包括信息表以及证书等附件）进行认定。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843" w:type="dxa"/>
            <w:gridSpan w:val="2"/>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jc w:val="center"/>
              <w:rPr>
                <w:rFonts w:hint="eastAsia" w:ascii="宋体" w:hAnsi="宋体"/>
                <w:color w:val="auto"/>
                <w:szCs w:val="21"/>
                <w:highlight w:val="none"/>
              </w:rPr>
            </w:pPr>
            <w:r>
              <w:rPr>
                <w:rFonts w:hint="eastAsia" w:ascii="宋体" w:hAnsi="宋体"/>
                <w:color w:val="auto"/>
                <w:szCs w:val="21"/>
                <w:highlight w:val="none"/>
              </w:rPr>
              <w:t>（2）</w:t>
            </w:r>
          </w:p>
        </w:tc>
        <w:tc>
          <w:tcPr>
            <w:tcW w:w="1701"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jc w:val="center"/>
              <w:rPr>
                <w:rFonts w:hint="eastAsia" w:ascii="宋体" w:hAnsi="宋体"/>
                <w:color w:val="auto"/>
                <w:szCs w:val="21"/>
                <w:highlight w:val="none"/>
              </w:rPr>
            </w:pPr>
            <w:r>
              <w:rPr>
                <w:rFonts w:hint="eastAsia" w:ascii="宋体" w:hAnsi="宋体"/>
                <w:color w:val="auto"/>
                <w:szCs w:val="21"/>
                <w:highlight w:val="none"/>
              </w:rPr>
              <w:t>襄阳市招标投标信用综合评价（0～10分）</w:t>
            </w:r>
          </w:p>
        </w:tc>
        <w:tc>
          <w:tcPr>
            <w:tcW w:w="5456"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jc w:val="left"/>
              <w:rPr>
                <w:rFonts w:hint="eastAsia" w:ascii="宋体" w:hAnsi="宋体" w:eastAsia="宋体"/>
                <w:color w:val="auto"/>
                <w:szCs w:val="21"/>
                <w:highlight w:val="yellow"/>
                <w:lang w:val="en-US" w:eastAsia="zh-CN"/>
              </w:rPr>
            </w:pPr>
            <w:r>
              <w:rPr>
                <w:rFonts w:hint="eastAsia" w:ascii="宋体" w:hAnsi="宋体" w:eastAsia="宋体"/>
                <w:color w:val="auto"/>
                <w:szCs w:val="21"/>
                <w:highlight w:val="yellow"/>
                <w:lang w:val="en-US" w:eastAsia="zh-CN"/>
              </w:rPr>
              <w:t>根据《襄阳市工程建设招标投标信用评价细则》第六条规定</w:t>
            </w:r>
            <w:r>
              <w:rPr>
                <w:rFonts w:hint="eastAsia" w:ascii="宋体" w:hAnsi="宋体" w:eastAsia="宋体"/>
                <w:color w:val="auto"/>
                <w:szCs w:val="21"/>
                <w:highlight w:val="yellow"/>
                <w:lang w:val="en-US" w:eastAsia="zh"/>
              </w:rPr>
              <w:t>,</w:t>
            </w:r>
            <w:r>
              <w:rPr>
                <w:rFonts w:hint="eastAsia" w:ascii="宋体" w:hAnsi="宋体"/>
                <w:color w:val="auto"/>
                <w:szCs w:val="21"/>
                <w:highlight w:val="yellow"/>
              </w:rPr>
              <w:t xml:space="preserve"> </w:t>
            </w:r>
            <w:r>
              <w:rPr>
                <w:rFonts w:hint="eastAsia" w:ascii="宋体" w:hAnsi="宋体" w:eastAsia="宋体"/>
                <w:color w:val="auto"/>
                <w:szCs w:val="21"/>
                <w:highlight w:val="yellow"/>
                <w:lang w:val="en-US" w:eastAsia="zh-CN"/>
              </w:rPr>
              <w:t>信用评价分值在招投标活动中的应用标准：评价对象信用得分=评价对象招标投标信用综合评价分/通过初步评审的评价对象的招标投标信用综合评价最高得分*10。其中：（1）投标人的信用分得分以通过初步评审的投标人的招标投标信用综合评价得分最高的为 10 分，其他投标人的得分为其招标投标信用综合评价得分除以最高的招标投标信用综合评价得分乘以10；（2）未在评价信息系统建立信用档案的企业，其信用综合评价分为零分；（3）联合体参与投标的，</w:t>
            </w:r>
            <w:r>
              <w:rPr>
                <w:rFonts w:hint="eastAsia" w:ascii="宋体" w:hAnsi="宋体" w:eastAsia="宋体"/>
                <w:color w:val="FF0000"/>
                <w:szCs w:val="21"/>
                <w:highlight w:val="yellow"/>
                <w:lang w:val="en-US" w:eastAsia="zh-CN"/>
              </w:rPr>
              <w:t>其招标投标信用综合评价结果按联合体牵头单位对应项目类别的信用综合评价得分认定</w:t>
            </w:r>
            <w:r>
              <w:rPr>
                <w:rFonts w:hint="eastAsia" w:ascii="宋体" w:hAnsi="宋体" w:eastAsia="宋体"/>
                <w:color w:val="auto"/>
                <w:szCs w:val="21"/>
                <w:highlight w:val="yellow"/>
                <w:lang w:val="en-US" w:eastAsia="zh-CN"/>
              </w:rPr>
              <w:t>。</w:t>
            </w:r>
          </w:p>
          <w:p>
            <w:pPr>
              <w:snapToGrid w:val="0"/>
              <w:jc w:val="left"/>
              <w:rPr>
                <w:rFonts w:hint="eastAsia" w:ascii="宋体" w:hAnsi="宋体" w:eastAsia="宋体"/>
                <w:color w:val="auto"/>
                <w:szCs w:val="21"/>
                <w:highlight w:val="yellow"/>
                <w:lang w:val="en-US" w:eastAsia="zh-CN"/>
              </w:rPr>
            </w:pPr>
            <w:r>
              <w:rPr>
                <w:rFonts w:hint="eastAsia" w:ascii="宋体" w:hAnsi="宋体" w:eastAsia="宋体"/>
                <w:color w:val="auto"/>
                <w:szCs w:val="21"/>
                <w:highlight w:val="yellow"/>
                <w:lang w:val="en-US" w:eastAsia="zh-CN"/>
              </w:rPr>
              <w:t>注：信用综合评价分应以招标文件中递交投标文件截止时间“襄阳市招标投标信用综合评价信息网”（网址http://58.19.239.238:7003/web/index）公布的分数为准。</w:t>
            </w:r>
          </w:p>
          <w:p>
            <w:pPr>
              <w:snapToGrid w:val="0"/>
              <w:jc w:val="left"/>
              <w:rPr>
                <w:rFonts w:hint="eastAsia" w:ascii="宋体" w:hAnsi="宋体"/>
                <w:color w:val="auto"/>
                <w:szCs w:val="21"/>
                <w:highlight w:val="none"/>
              </w:rPr>
            </w:pPr>
          </w:p>
        </w:tc>
      </w:tr>
    </w:tbl>
    <w:p>
      <w:pPr>
        <w:spacing w:line="400" w:lineRule="exact"/>
        <w:rPr>
          <w:rFonts w:hint="eastAsia" w:ascii="宋体" w:hAnsi="宋体"/>
        </w:rPr>
      </w:pPr>
    </w:p>
    <w:p>
      <w:pPr>
        <w:spacing w:line="400" w:lineRule="exact"/>
        <w:rPr>
          <w:rFonts w:hint="eastAsia" w:ascii="宋体" w:hAnsi="宋体"/>
        </w:rPr>
      </w:pPr>
    </w:p>
    <w:p>
      <w:pPr>
        <w:spacing w:line="400" w:lineRule="exact"/>
        <w:rPr>
          <w:rFonts w:hint="eastAsia" w:ascii="宋体" w:hAnsi="宋体"/>
        </w:rPr>
      </w:pPr>
    </w:p>
    <w:p>
      <w:pPr>
        <w:spacing w:line="400" w:lineRule="exact"/>
        <w:rPr>
          <w:rFonts w:hint="eastAsia" w:ascii="宋体" w:hAnsi="宋体"/>
        </w:rPr>
      </w:pPr>
    </w:p>
    <w:p>
      <w:pPr>
        <w:spacing w:line="400" w:lineRule="exact"/>
        <w:rPr>
          <w:rFonts w:hint="eastAsia" w:ascii="宋体" w:hAnsi="宋体"/>
        </w:rPr>
      </w:pPr>
    </w:p>
    <w:p>
      <w:pPr>
        <w:spacing w:line="400" w:lineRule="exact"/>
        <w:rPr>
          <w:rFonts w:hint="eastAsia" w:ascii="宋体" w:hAnsi="宋体"/>
        </w:rPr>
      </w:pPr>
    </w:p>
    <w:p>
      <w:pPr>
        <w:spacing w:line="400" w:lineRule="exact"/>
        <w:rPr>
          <w:rFonts w:hint="eastAsia" w:ascii="宋体" w:hAnsi="宋体"/>
        </w:rPr>
      </w:pPr>
    </w:p>
    <w:p>
      <w:pPr>
        <w:spacing w:line="400" w:lineRule="exact"/>
        <w:rPr>
          <w:rFonts w:hint="eastAsia" w:ascii="宋体" w:hAnsi="宋体"/>
        </w:rPr>
      </w:pPr>
    </w:p>
    <w:p>
      <w:pPr>
        <w:pStyle w:val="241"/>
        <w:spacing w:line="360" w:lineRule="auto"/>
        <w:rPr>
          <w:rFonts w:hint="eastAsia" w:ascii="宋体" w:hAnsi="宋体"/>
          <w:b/>
          <w:bCs/>
        </w:rPr>
      </w:pPr>
      <w:bookmarkStart w:id="490" w:name="_Toc179632618"/>
      <w:bookmarkStart w:id="491" w:name="_Toc144974567"/>
      <w:bookmarkStart w:id="492" w:name="_Toc3541"/>
      <w:bookmarkStart w:id="493" w:name="_Toc152045600"/>
      <w:bookmarkStart w:id="494" w:name="_Toc152042377"/>
      <w:r>
        <w:rPr>
          <w:rFonts w:hint="eastAsia" w:ascii="宋体" w:hAnsi="宋体"/>
          <w:b/>
          <w:bCs/>
        </w:rPr>
        <w:t>1. 评标方法</w:t>
      </w:r>
      <w:bookmarkEnd w:id="490"/>
      <w:bookmarkEnd w:id="491"/>
      <w:bookmarkEnd w:id="492"/>
      <w:bookmarkEnd w:id="493"/>
      <w:bookmarkEnd w:id="494"/>
    </w:p>
    <w:p>
      <w:pPr>
        <w:spacing w:line="360" w:lineRule="auto"/>
        <w:ind w:firstLine="420" w:firstLineChars="200"/>
        <w:rPr>
          <w:rFonts w:hint="eastAsia" w:ascii="宋体" w:hAnsi="宋体"/>
        </w:rPr>
      </w:pPr>
      <w:r>
        <w:rPr>
          <w:rFonts w:hint="eastAsia" w:ascii="宋体" w:hAnsi="宋体"/>
        </w:rPr>
        <w:t>本次评标采用综合评估法。评标委员会对满足招标文件实质性要求的投标文件，按照本章第2.2款规定的评分标准进行打分，并按得分由高到低顺序推荐中标候选人，或根据招标人授权直接确定中标人</w:t>
      </w:r>
      <w:r>
        <w:rPr>
          <w:rFonts w:hint="eastAsia"/>
        </w:rPr>
        <w:t>，但投标报价低于其成本的除外</w:t>
      </w:r>
      <w:r>
        <w:rPr>
          <w:rFonts w:hint="eastAsia" w:ascii="宋体" w:hAnsi="宋体"/>
        </w:rPr>
        <w:t>。综合评分相等时，以投标报价低的优先；投标报价也相等的，由招标人自行确定。</w:t>
      </w:r>
    </w:p>
    <w:p>
      <w:pPr>
        <w:pStyle w:val="241"/>
        <w:spacing w:line="360" w:lineRule="auto"/>
        <w:rPr>
          <w:rFonts w:hint="eastAsia" w:ascii="宋体" w:hAnsi="宋体"/>
          <w:b/>
          <w:bCs/>
        </w:rPr>
      </w:pPr>
      <w:bookmarkStart w:id="495" w:name="_Toc152045601"/>
      <w:bookmarkStart w:id="496" w:name="_Toc144974568"/>
      <w:bookmarkStart w:id="497" w:name="_Toc179632619"/>
      <w:bookmarkStart w:id="498" w:name="_Toc9174"/>
      <w:bookmarkStart w:id="499" w:name="_Toc152042378"/>
      <w:r>
        <w:rPr>
          <w:rFonts w:hint="eastAsia" w:ascii="宋体" w:hAnsi="宋体"/>
          <w:b/>
          <w:bCs/>
        </w:rPr>
        <w:t>2. 评审标准</w:t>
      </w:r>
      <w:bookmarkEnd w:id="495"/>
      <w:bookmarkEnd w:id="496"/>
      <w:bookmarkEnd w:id="497"/>
      <w:bookmarkEnd w:id="498"/>
      <w:bookmarkEnd w:id="499"/>
    </w:p>
    <w:p>
      <w:pPr>
        <w:pStyle w:val="249"/>
        <w:spacing w:line="360" w:lineRule="auto"/>
        <w:rPr>
          <w:rFonts w:hint="eastAsia" w:ascii="宋体" w:hAnsi="宋体" w:eastAsia="宋体"/>
          <w:b/>
        </w:rPr>
      </w:pPr>
      <w:bookmarkStart w:id="500" w:name="_Toc144974569"/>
      <w:bookmarkStart w:id="501" w:name="_Toc179632620"/>
      <w:bookmarkStart w:id="502" w:name="_Toc152045602"/>
      <w:bookmarkStart w:id="503" w:name="_Toc291"/>
      <w:bookmarkStart w:id="504" w:name="_Toc152042379"/>
      <w:r>
        <w:rPr>
          <w:rFonts w:hint="eastAsia" w:ascii="宋体" w:hAnsi="宋体" w:eastAsia="宋体"/>
          <w:b/>
        </w:rPr>
        <w:t>2.1 初步评审标准</w:t>
      </w:r>
      <w:bookmarkEnd w:id="500"/>
      <w:bookmarkEnd w:id="501"/>
      <w:bookmarkEnd w:id="502"/>
      <w:bookmarkEnd w:id="503"/>
      <w:bookmarkEnd w:id="504"/>
    </w:p>
    <w:p>
      <w:pPr>
        <w:spacing w:line="360" w:lineRule="auto"/>
        <w:ind w:firstLine="421" w:firstLineChars="200"/>
        <w:rPr>
          <w:rFonts w:hint="eastAsia" w:ascii="宋体" w:hAnsi="宋体"/>
        </w:rPr>
      </w:pPr>
      <w:r>
        <w:rPr>
          <w:rFonts w:hint="eastAsia" w:ascii="宋体" w:hAnsi="宋体"/>
          <w:b/>
        </w:rPr>
        <w:t xml:space="preserve">2.1.1 </w:t>
      </w:r>
      <w:r>
        <w:rPr>
          <w:rFonts w:hint="eastAsia" w:ascii="宋体" w:hAnsi="宋体"/>
        </w:rPr>
        <w:t>形式评审标准：见评标办法前附表。</w:t>
      </w:r>
    </w:p>
    <w:p>
      <w:pPr>
        <w:spacing w:line="360" w:lineRule="auto"/>
        <w:ind w:firstLine="421" w:firstLineChars="200"/>
        <w:rPr>
          <w:rFonts w:hint="eastAsia" w:ascii="宋体" w:hAnsi="宋体"/>
        </w:rPr>
      </w:pPr>
      <w:r>
        <w:rPr>
          <w:rFonts w:hint="eastAsia" w:ascii="宋体" w:hAnsi="宋体"/>
          <w:b/>
        </w:rPr>
        <w:t>2.1.2</w:t>
      </w:r>
      <w:r>
        <w:rPr>
          <w:rFonts w:hint="eastAsia" w:ascii="宋体" w:hAnsi="宋体"/>
        </w:rPr>
        <w:t xml:space="preserve"> 资格评审标准：见评标办法前附表。</w:t>
      </w:r>
    </w:p>
    <w:p>
      <w:pPr>
        <w:spacing w:line="360" w:lineRule="auto"/>
        <w:ind w:firstLine="421" w:firstLineChars="200"/>
        <w:rPr>
          <w:rFonts w:hint="eastAsia" w:ascii="宋体" w:hAnsi="宋体"/>
        </w:rPr>
      </w:pPr>
      <w:r>
        <w:rPr>
          <w:rFonts w:hint="eastAsia" w:ascii="宋体" w:hAnsi="宋体"/>
          <w:b/>
        </w:rPr>
        <w:t>2.1.3</w:t>
      </w:r>
      <w:r>
        <w:rPr>
          <w:rFonts w:hint="eastAsia" w:ascii="宋体" w:hAnsi="宋体"/>
        </w:rPr>
        <w:t xml:space="preserve"> 响应性评审标准：见评标办法前附表。</w:t>
      </w:r>
    </w:p>
    <w:p>
      <w:pPr>
        <w:pStyle w:val="249"/>
        <w:spacing w:line="360" w:lineRule="auto"/>
        <w:rPr>
          <w:rFonts w:hint="eastAsia" w:ascii="宋体" w:hAnsi="宋体" w:eastAsia="宋体"/>
          <w:b/>
        </w:rPr>
      </w:pPr>
      <w:bookmarkStart w:id="505" w:name="_Toc144974570"/>
      <w:bookmarkStart w:id="506" w:name="_Toc152045603"/>
      <w:bookmarkStart w:id="507" w:name="_Toc152042380"/>
      <w:bookmarkStart w:id="508" w:name="_Toc179632621"/>
      <w:bookmarkStart w:id="509" w:name="_Toc7929"/>
      <w:r>
        <w:rPr>
          <w:rFonts w:hint="eastAsia" w:ascii="宋体" w:hAnsi="宋体" w:eastAsia="宋体"/>
          <w:b/>
        </w:rPr>
        <w:t>2.2 分值构成与评分标准</w:t>
      </w:r>
      <w:bookmarkEnd w:id="505"/>
      <w:bookmarkEnd w:id="506"/>
      <w:bookmarkEnd w:id="507"/>
      <w:bookmarkEnd w:id="508"/>
      <w:bookmarkEnd w:id="509"/>
    </w:p>
    <w:p>
      <w:pPr>
        <w:spacing w:line="360" w:lineRule="auto"/>
        <w:ind w:firstLine="421" w:firstLineChars="200"/>
        <w:outlineLvl w:val="3"/>
        <w:rPr>
          <w:rFonts w:hint="eastAsia" w:ascii="宋体" w:hAnsi="宋体"/>
        </w:rPr>
      </w:pPr>
      <w:r>
        <w:rPr>
          <w:rFonts w:hint="eastAsia" w:ascii="宋体" w:hAnsi="宋体"/>
          <w:b/>
        </w:rPr>
        <w:t>2.2.1</w:t>
      </w:r>
      <w:r>
        <w:rPr>
          <w:rFonts w:hint="eastAsia" w:ascii="宋体" w:hAnsi="宋体"/>
        </w:rPr>
        <w:t xml:space="preserve"> 分值构成</w:t>
      </w:r>
    </w:p>
    <w:p>
      <w:pPr>
        <w:spacing w:line="360" w:lineRule="auto"/>
        <w:ind w:firstLine="539" w:firstLineChars="257"/>
        <w:rPr>
          <w:rFonts w:hint="eastAsia" w:ascii="宋体" w:hAnsi="宋体"/>
          <w:szCs w:val="21"/>
        </w:rPr>
      </w:pPr>
      <w:r>
        <w:rPr>
          <w:rFonts w:hint="eastAsia" w:ascii="宋体" w:hAnsi="宋体"/>
        </w:rPr>
        <w:t>（1）</w:t>
      </w:r>
      <w:r>
        <w:rPr>
          <w:rFonts w:ascii="宋体" w:hAnsi="宋体"/>
          <w:szCs w:val="21"/>
        </w:rPr>
        <w:t>监理大纲</w:t>
      </w:r>
      <w:r>
        <w:rPr>
          <w:rFonts w:hint="eastAsia" w:ascii="宋体" w:hAnsi="宋体"/>
        </w:rPr>
        <w:t>：见评标办法前附表；</w:t>
      </w:r>
      <w:r>
        <w:rPr>
          <w:rFonts w:hint="eastAsia" w:ascii="宋体" w:hAnsi="宋体"/>
          <w:szCs w:val="21"/>
        </w:rPr>
        <w:t xml:space="preserve"> </w:t>
      </w:r>
    </w:p>
    <w:p>
      <w:pPr>
        <w:spacing w:line="360" w:lineRule="auto"/>
        <w:ind w:firstLine="539" w:firstLineChars="257"/>
        <w:rPr>
          <w:rFonts w:hint="eastAsia" w:ascii="宋体" w:hAnsi="宋体"/>
        </w:rPr>
      </w:pPr>
      <w:r>
        <w:rPr>
          <w:rFonts w:hint="eastAsia" w:ascii="宋体" w:hAnsi="宋体"/>
        </w:rPr>
        <w:t>（2）</w:t>
      </w:r>
      <w:r>
        <w:rPr>
          <w:rFonts w:ascii="宋体" w:hAnsi="宋体"/>
          <w:szCs w:val="21"/>
        </w:rPr>
        <w:t>总监理工程师的素质和能力</w:t>
      </w:r>
      <w:r>
        <w:rPr>
          <w:rFonts w:hint="eastAsia" w:ascii="宋体" w:hAnsi="宋体"/>
        </w:rPr>
        <w:t>：见评标办法前附表；</w:t>
      </w:r>
    </w:p>
    <w:p>
      <w:pPr>
        <w:spacing w:line="360" w:lineRule="auto"/>
        <w:ind w:firstLine="539" w:firstLineChars="257"/>
        <w:rPr>
          <w:rFonts w:hint="eastAsia" w:ascii="宋体" w:hAnsi="宋体"/>
        </w:rPr>
      </w:pPr>
      <w:r>
        <w:rPr>
          <w:rFonts w:hint="eastAsia" w:ascii="宋体" w:hAnsi="宋体"/>
        </w:rPr>
        <w:t>（3）</w:t>
      </w:r>
      <w:r>
        <w:rPr>
          <w:rFonts w:ascii="宋体" w:hAnsi="宋体"/>
          <w:szCs w:val="21"/>
        </w:rPr>
        <w:t>资源配置</w:t>
      </w:r>
      <w:r>
        <w:rPr>
          <w:rFonts w:hint="eastAsia" w:ascii="宋体" w:hAnsi="宋体"/>
        </w:rPr>
        <w:t>：见评标办法前附表；</w:t>
      </w:r>
    </w:p>
    <w:p>
      <w:pPr>
        <w:spacing w:line="360" w:lineRule="auto"/>
        <w:ind w:firstLine="539" w:firstLineChars="257"/>
        <w:rPr>
          <w:rFonts w:hint="eastAsia" w:ascii="宋体" w:hAnsi="宋体"/>
          <w:color w:val="auto"/>
        </w:rPr>
      </w:pPr>
      <w:r>
        <w:rPr>
          <w:rFonts w:hint="eastAsia" w:ascii="宋体" w:hAnsi="宋体"/>
          <w:color w:val="auto"/>
        </w:rPr>
        <w:t>（4）投标报价：见评标办法前附表；</w:t>
      </w:r>
    </w:p>
    <w:p>
      <w:pPr>
        <w:spacing w:line="360" w:lineRule="auto"/>
        <w:ind w:firstLine="539" w:firstLineChars="257"/>
        <w:rPr>
          <w:color w:val="auto"/>
        </w:rPr>
      </w:pPr>
      <w:r>
        <w:rPr>
          <w:rFonts w:hint="eastAsia"/>
          <w:color w:val="auto"/>
        </w:rPr>
        <w:t>（5）市场</w:t>
      </w:r>
      <w:r>
        <w:rPr>
          <w:color w:val="auto"/>
        </w:rPr>
        <w:t>信誉与业绩</w:t>
      </w:r>
      <w:r>
        <w:rPr>
          <w:rFonts w:hint="eastAsia"/>
          <w:color w:val="auto"/>
        </w:rPr>
        <w:t>：见评标办法前附表。</w:t>
      </w:r>
    </w:p>
    <w:p>
      <w:pPr>
        <w:spacing w:line="360" w:lineRule="auto"/>
        <w:ind w:firstLine="539" w:firstLineChars="257"/>
        <w:rPr>
          <w:rFonts w:hint="eastAsia" w:ascii="宋体" w:hAnsi="宋体"/>
          <w:color w:val="auto"/>
        </w:rPr>
      </w:pPr>
      <w:r>
        <w:rPr>
          <w:rFonts w:hint="eastAsia"/>
          <w:color w:val="auto"/>
        </w:rPr>
        <w:t>（6）市场</w:t>
      </w:r>
      <w:r>
        <w:rPr>
          <w:rFonts w:hint="eastAsia" w:ascii="宋体" w:hAnsi="宋体"/>
          <w:color w:val="auto"/>
          <w:szCs w:val="21"/>
        </w:rPr>
        <w:t>信用</w:t>
      </w:r>
      <w:r>
        <w:rPr>
          <w:rFonts w:hint="eastAsia"/>
          <w:color w:val="auto"/>
        </w:rPr>
        <w:t>：见评标办法前附表。</w:t>
      </w:r>
    </w:p>
    <w:p>
      <w:pPr>
        <w:spacing w:line="360" w:lineRule="auto"/>
        <w:ind w:firstLine="421" w:firstLineChars="200"/>
        <w:outlineLvl w:val="3"/>
        <w:rPr>
          <w:rFonts w:hint="eastAsia" w:ascii="宋体" w:hAnsi="宋体"/>
          <w:color w:val="auto"/>
        </w:rPr>
      </w:pPr>
      <w:r>
        <w:rPr>
          <w:rFonts w:hint="eastAsia" w:ascii="宋体" w:hAnsi="宋体"/>
          <w:b/>
          <w:color w:val="auto"/>
        </w:rPr>
        <w:t>2.2.2</w:t>
      </w:r>
      <w:r>
        <w:rPr>
          <w:rFonts w:hint="eastAsia" w:ascii="宋体" w:hAnsi="宋体"/>
          <w:color w:val="auto"/>
        </w:rPr>
        <w:t xml:space="preserve"> 评标基准价计算</w:t>
      </w:r>
    </w:p>
    <w:p>
      <w:pPr>
        <w:spacing w:line="360" w:lineRule="auto"/>
        <w:ind w:firstLine="840" w:firstLineChars="400"/>
        <w:rPr>
          <w:rFonts w:hint="eastAsia" w:ascii="宋体" w:hAnsi="宋体"/>
        </w:rPr>
      </w:pPr>
      <w:r>
        <w:rPr>
          <w:rFonts w:hint="eastAsia" w:ascii="宋体" w:hAnsi="宋体"/>
        </w:rPr>
        <w:t>评标基准价计算方法：见评标办法前附表。</w:t>
      </w:r>
    </w:p>
    <w:p>
      <w:pPr>
        <w:spacing w:line="360" w:lineRule="auto"/>
        <w:ind w:firstLine="421" w:firstLineChars="200"/>
        <w:outlineLvl w:val="3"/>
        <w:rPr>
          <w:rFonts w:hint="eastAsia" w:ascii="宋体" w:hAnsi="宋体"/>
        </w:rPr>
      </w:pPr>
      <w:r>
        <w:rPr>
          <w:rFonts w:hint="eastAsia" w:ascii="宋体" w:hAnsi="宋体"/>
          <w:b/>
        </w:rPr>
        <w:t>2.2.3</w:t>
      </w:r>
      <w:r>
        <w:rPr>
          <w:rFonts w:hint="eastAsia" w:ascii="宋体" w:hAnsi="宋体"/>
        </w:rPr>
        <w:t xml:space="preserve"> 投标报价的偏差率计算</w:t>
      </w:r>
    </w:p>
    <w:p>
      <w:pPr>
        <w:spacing w:line="360" w:lineRule="auto"/>
        <w:ind w:firstLine="840" w:firstLineChars="400"/>
        <w:rPr>
          <w:rFonts w:hint="eastAsia" w:ascii="宋体" w:hAnsi="宋体"/>
        </w:rPr>
      </w:pPr>
      <w:r>
        <w:rPr>
          <w:rFonts w:hint="eastAsia" w:ascii="宋体" w:hAnsi="宋体"/>
        </w:rPr>
        <w:t>投标报价的偏差率计算公式：见评标办法前附表。</w:t>
      </w:r>
    </w:p>
    <w:p>
      <w:pPr>
        <w:spacing w:line="360" w:lineRule="auto"/>
        <w:ind w:firstLine="421" w:firstLineChars="200"/>
        <w:outlineLvl w:val="3"/>
        <w:rPr>
          <w:rFonts w:hint="eastAsia" w:ascii="宋体" w:hAnsi="宋体"/>
        </w:rPr>
      </w:pPr>
      <w:r>
        <w:rPr>
          <w:rFonts w:hint="eastAsia" w:ascii="宋体" w:hAnsi="宋体"/>
          <w:b/>
        </w:rPr>
        <w:t>2.2.4</w:t>
      </w:r>
      <w:r>
        <w:rPr>
          <w:rFonts w:hint="eastAsia" w:ascii="宋体" w:hAnsi="宋体"/>
        </w:rPr>
        <w:t xml:space="preserve"> 评分标准</w:t>
      </w:r>
    </w:p>
    <w:p>
      <w:pPr>
        <w:spacing w:line="360" w:lineRule="auto"/>
        <w:ind w:firstLine="539" w:firstLineChars="257"/>
        <w:rPr>
          <w:rFonts w:hint="eastAsia" w:ascii="宋体" w:hAnsi="宋体"/>
          <w:szCs w:val="21"/>
        </w:rPr>
      </w:pPr>
      <w:bookmarkStart w:id="510" w:name="_Toc144974571"/>
      <w:bookmarkStart w:id="511" w:name="_Toc179632622"/>
      <w:bookmarkStart w:id="512" w:name="_Toc152042381"/>
      <w:bookmarkStart w:id="513" w:name="_Toc152045604"/>
      <w:r>
        <w:rPr>
          <w:rFonts w:hint="eastAsia" w:ascii="宋体" w:hAnsi="宋体"/>
        </w:rPr>
        <w:t>（1）</w:t>
      </w:r>
      <w:r>
        <w:rPr>
          <w:rFonts w:ascii="宋体" w:hAnsi="宋体"/>
          <w:szCs w:val="21"/>
        </w:rPr>
        <w:t>监理大纲</w:t>
      </w:r>
      <w:r>
        <w:rPr>
          <w:rFonts w:hint="eastAsia"/>
        </w:rPr>
        <w:t>评分标准</w:t>
      </w:r>
      <w:r>
        <w:rPr>
          <w:rFonts w:hint="eastAsia" w:ascii="宋体" w:hAnsi="宋体"/>
        </w:rPr>
        <w:t>：见评标办法前附表；</w:t>
      </w:r>
      <w:r>
        <w:rPr>
          <w:rFonts w:hint="eastAsia" w:ascii="宋体" w:hAnsi="宋体"/>
          <w:szCs w:val="21"/>
        </w:rPr>
        <w:t xml:space="preserve"> </w:t>
      </w:r>
    </w:p>
    <w:p>
      <w:pPr>
        <w:spacing w:line="360" w:lineRule="auto"/>
        <w:ind w:firstLine="539" w:firstLineChars="257"/>
        <w:rPr>
          <w:rFonts w:hint="eastAsia" w:ascii="宋体" w:hAnsi="宋体"/>
        </w:rPr>
      </w:pPr>
      <w:r>
        <w:rPr>
          <w:rFonts w:hint="eastAsia" w:ascii="宋体" w:hAnsi="宋体"/>
        </w:rPr>
        <w:t>（2）</w:t>
      </w:r>
      <w:r>
        <w:rPr>
          <w:rFonts w:ascii="宋体" w:hAnsi="宋体"/>
          <w:szCs w:val="21"/>
        </w:rPr>
        <w:t>总监理工程师的素质和能力</w:t>
      </w:r>
      <w:r>
        <w:rPr>
          <w:rFonts w:hint="eastAsia"/>
        </w:rPr>
        <w:t>评分标准</w:t>
      </w:r>
      <w:r>
        <w:rPr>
          <w:rFonts w:hint="eastAsia" w:ascii="宋体" w:hAnsi="宋体"/>
        </w:rPr>
        <w:t>：见评标办法前附表；</w:t>
      </w:r>
    </w:p>
    <w:p>
      <w:pPr>
        <w:spacing w:line="360" w:lineRule="auto"/>
        <w:ind w:firstLine="539" w:firstLineChars="257"/>
        <w:rPr>
          <w:rFonts w:hint="eastAsia" w:ascii="宋体" w:hAnsi="宋体"/>
        </w:rPr>
      </w:pPr>
      <w:r>
        <w:rPr>
          <w:rFonts w:hint="eastAsia" w:ascii="宋体" w:hAnsi="宋体"/>
        </w:rPr>
        <w:t>（3）</w:t>
      </w:r>
      <w:r>
        <w:rPr>
          <w:rFonts w:ascii="宋体" w:hAnsi="宋体"/>
          <w:szCs w:val="21"/>
        </w:rPr>
        <w:t>资源配置</w:t>
      </w:r>
      <w:r>
        <w:rPr>
          <w:rFonts w:hint="eastAsia"/>
        </w:rPr>
        <w:t>评分标准</w:t>
      </w:r>
      <w:r>
        <w:rPr>
          <w:rFonts w:hint="eastAsia" w:ascii="宋体" w:hAnsi="宋体"/>
        </w:rPr>
        <w:t>：见评标办法前附表；</w:t>
      </w:r>
    </w:p>
    <w:p>
      <w:pPr>
        <w:spacing w:line="360" w:lineRule="auto"/>
        <w:ind w:firstLine="539" w:firstLineChars="257"/>
        <w:rPr>
          <w:rFonts w:hint="eastAsia" w:ascii="宋体" w:hAnsi="宋体"/>
        </w:rPr>
      </w:pPr>
      <w:r>
        <w:rPr>
          <w:rFonts w:hint="eastAsia" w:ascii="宋体" w:hAnsi="宋体"/>
        </w:rPr>
        <w:t>（4）投标报价</w:t>
      </w:r>
      <w:r>
        <w:rPr>
          <w:rFonts w:hint="eastAsia"/>
        </w:rPr>
        <w:t>评分标准</w:t>
      </w:r>
      <w:r>
        <w:rPr>
          <w:rFonts w:hint="eastAsia" w:ascii="宋体" w:hAnsi="宋体"/>
        </w:rPr>
        <w:t>：见评标办法前附表；</w:t>
      </w:r>
    </w:p>
    <w:p>
      <w:pPr>
        <w:spacing w:line="360" w:lineRule="auto"/>
        <w:ind w:firstLine="539" w:firstLineChars="257"/>
        <w:rPr>
          <w:rFonts w:ascii="宋体" w:hAnsi="宋体"/>
          <w:color w:val="auto"/>
          <w:szCs w:val="21"/>
        </w:rPr>
      </w:pPr>
      <w:r>
        <w:rPr>
          <w:rFonts w:hint="eastAsia" w:ascii="宋体" w:hAnsi="宋体"/>
          <w:color w:val="auto"/>
          <w:szCs w:val="21"/>
        </w:rPr>
        <w:t>（5）市场</w:t>
      </w:r>
      <w:r>
        <w:rPr>
          <w:rFonts w:ascii="宋体" w:hAnsi="宋体"/>
          <w:color w:val="auto"/>
          <w:szCs w:val="21"/>
        </w:rPr>
        <w:t>信誉与业绩</w:t>
      </w:r>
      <w:r>
        <w:rPr>
          <w:rFonts w:hint="eastAsia" w:ascii="宋体" w:hAnsi="宋体"/>
          <w:color w:val="auto"/>
          <w:szCs w:val="21"/>
        </w:rPr>
        <w:t>评分标准：见评标办法前附表。</w:t>
      </w:r>
    </w:p>
    <w:p>
      <w:pPr>
        <w:spacing w:line="400" w:lineRule="exact"/>
        <w:ind w:firstLine="525" w:firstLineChars="250"/>
        <w:rPr>
          <w:rFonts w:hint="eastAsia" w:ascii="宋体" w:hAnsi="宋体"/>
          <w:color w:val="auto"/>
        </w:rPr>
      </w:pPr>
      <w:r>
        <w:rPr>
          <w:rFonts w:hint="eastAsia"/>
          <w:color w:val="auto"/>
        </w:rPr>
        <w:t>（6）市场</w:t>
      </w:r>
      <w:r>
        <w:rPr>
          <w:rFonts w:hint="eastAsia" w:ascii="宋体" w:hAnsi="宋体"/>
          <w:color w:val="auto"/>
          <w:szCs w:val="21"/>
        </w:rPr>
        <w:t>信用评分</w:t>
      </w:r>
      <w:r>
        <w:rPr>
          <w:rFonts w:ascii="宋体" w:hAnsi="宋体"/>
          <w:color w:val="auto"/>
          <w:szCs w:val="21"/>
        </w:rPr>
        <w:t>标准</w:t>
      </w:r>
      <w:r>
        <w:rPr>
          <w:rFonts w:hint="eastAsia"/>
          <w:color w:val="auto"/>
        </w:rPr>
        <w:t>：见评标办法前附表。</w:t>
      </w:r>
    </w:p>
    <w:p>
      <w:pPr>
        <w:spacing w:line="360" w:lineRule="auto"/>
        <w:ind w:firstLine="539" w:firstLineChars="257"/>
        <w:rPr>
          <w:rFonts w:hint="eastAsia"/>
        </w:rPr>
      </w:pPr>
    </w:p>
    <w:p>
      <w:pPr>
        <w:pStyle w:val="241"/>
        <w:spacing w:line="360" w:lineRule="auto"/>
        <w:rPr>
          <w:rFonts w:hint="eastAsia" w:ascii="宋体" w:hAnsi="宋体"/>
          <w:b/>
          <w:bCs/>
        </w:rPr>
      </w:pPr>
      <w:bookmarkStart w:id="514" w:name="_Toc10546"/>
      <w:r>
        <w:rPr>
          <w:rFonts w:hint="eastAsia" w:ascii="宋体" w:hAnsi="宋体"/>
          <w:b/>
          <w:bCs/>
        </w:rPr>
        <w:t>3. 评标程序</w:t>
      </w:r>
      <w:bookmarkEnd w:id="514"/>
    </w:p>
    <w:bookmarkEnd w:id="510"/>
    <w:bookmarkEnd w:id="511"/>
    <w:bookmarkEnd w:id="512"/>
    <w:bookmarkEnd w:id="513"/>
    <w:p>
      <w:pPr>
        <w:pStyle w:val="249"/>
        <w:spacing w:line="360" w:lineRule="auto"/>
        <w:rPr>
          <w:rFonts w:hint="eastAsia" w:ascii="宋体" w:hAnsi="宋体" w:eastAsia="宋体"/>
          <w:b/>
        </w:rPr>
      </w:pPr>
      <w:bookmarkStart w:id="515" w:name="_Toc179632623"/>
      <w:bookmarkStart w:id="516" w:name="_Toc144974572"/>
      <w:bookmarkStart w:id="517" w:name="_Toc152042382"/>
      <w:bookmarkStart w:id="518" w:name="_Toc4231"/>
      <w:bookmarkStart w:id="519" w:name="_Toc152045605"/>
      <w:r>
        <w:rPr>
          <w:rFonts w:hint="eastAsia" w:ascii="宋体" w:hAnsi="宋体" w:eastAsia="宋体"/>
          <w:b/>
        </w:rPr>
        <w:t>3.1 初步评审</w:t>
      </w:r>
      <w:bookmarkEnd w:id="515"/>
      <w:bookmarkEnd w:id="516"/>
      <w:bookmarkEnd w:id="517"/>
      <w:bookmarkEnd w:id="518"/>
      <w:bookmarkEnd w:id="519"/>
    </w:p>
    <w:p>
      <w:pPr>
        <w:spacing w:line="360" w:lineRule="auto"/>
        <w:ind w:firstLine="421" w:firstLineChars="200"/>
        <w:rPr>
          <w:rFonts w:hint="eastAsia" w:ascii="宋体" w:hAnsi="宋体"/>
        </w:rPr>
      </w:pPr>
      <w:r>
        <w:rPr>
          <w:rFonts w:hint="eastAsia" w:ascii="宋体" w:hAnsi="宋体"/>
          <w:b/>
        </w:rPr>
        <w:t>3.1.1</w:t>
      </w:r>
      <w:r>
        <w:rPr>
          <w:rFonts w:hint="eastAsia" w:ascii="宋体" w:hAnsi="宋体"/>
        </w:rPr>
        <w:t xml:space="preserve"> 评标委员会可以要求投标人提交</w:t>
      </w:r>
      <w:r>
        <w:rPr>
          <w:rFonts w:hint="eastAsia"/>
        </w:rPr>
        <w:t>第二章“投标人须知”第3.5.1项规定的</w:t>
      </w:r>
      <w:r>
        <w:rPr>
          <w:rFonts w:hint="eastAsia" w:ascii="宋体" w:hAnsi="宋体"/>
        </w:rPr>
        <w:t>有关证明和证件的原件，以便核验。评标委员会依据本章第</w:t>
      </w:r>
      <w:r>
        <w:rPr>
          <w:rFonts w:hint="eastAsia" w:ascii="宋体" w:hAnsi="宋体"/>
          <w:b/>
        </w:rPr>
        <w:t>2.1</w:t>
      </w:r>
      <w:r>
        <w:rPr>
          <w:rFonts w:hint="eastAsia" w:ascii="宋体" w:hAnsi="宋体"/>
        </w:rPr>
        <w:t>款规定的标准对投标文件进行初步评审。有一项不符合评审标准的，其投标被否决。</w:t>
      </w:r>
    </w:p>
    <w:p>
      <w:pPr>
        <w:spacing w:line="360" w:lineRule="auto"/>
        <w:ind w:firstLine="421" w:firstLineChars="200"/>
        <w:rPr>
          <w:rFonts w:hint="eastAsia" w:ascii="宋体" w:hAnsi="宋体"/>
        </w:rPr>
      </w:pPr>
      <w:r>
        <w:rPr>
          <w:rFonts w:hint="eastAsia" w:ascii="宋体" w:hAnsi="宋体"/>
          <w:b/>
        </w:rPr>
        <w:t>3.1.2</w:t>
      </w:r>
      <w:r>
        <w:rPr>
          <w:rFonts w:hint="eastAsia" w:ascii="宋体" w:hAnsi="宋体"/>
        </w:rPr>
        <w:t xml:space="preserve"> 投标人有以下情形之一的，其投标被否决：</w:t>
      </w:r>
    </w:p>
    <w:p>
      <w:pPr>
        <w:spacing w:line="360" w:lineRule="auto"/>
        <w:ind w:firstLine="718" w:firstLineChars="342"/>
        <w:rPr>
          <w:rFonts w:hint="eastAsia" w:ascii="宋体" w:hAnsi="宋体"/>
        </w:rPr>
      </w:pPr>
      <w:r>
        <w:rPr>
          <w:rFonts w:hint="eastAsia" w:ascii="宋体" w:hAnsi="宋体"/>
        </w:rPr>
        <w:t>（1）第二章“投标人须知”第1.4.3</w:t>
      </w:r>
      <w:r>
        <w:rPr>
          <w:rFonts w:hint="eastAsia"/>
        </w:rPr>
        <w:t>项</w:t>
      </w:r>
      <w:r>
        <w:rPr>
          <w:rFonts w:hint="eastAsia" w:ascii="宋体" w:hAnsi="宋体"/>
        </w:rPr>
        <w:t>、第1.4.4</w:t>
      </w:r>
      <w:r>
        <w:rPr>
          <w:rFonts w:hint="eastAsia"/>
        </w:rPr>
        <w:t>项</w:t>
      </w:r>
      <w:r>
        <w:rPr>
          <w:rFonts w:hint="eastAsia" w:ascii="宋体" w:hAnsi="宋体"/>
        </w:rPr>
        <w:t>规定的任何一种情形的；</w:t>
      </w:r>
    </w:p>
    <w:p>
      <w:pPr>
        <w:spacing w:line="360" w:lineRule="auto"/>
        <w:ind w:firstLine="718" w:firstLineChars="342"/>
        <w:rPr>
          <w:rFonts w:hint="eastAsia" w:ascii="宋体" w:hAnsi="宋体"/>
        </w:rPr>
      </w:pPr>
      <w:r>
        <w:rPr>
          <w:rFonts w:hint="eastAsia" w:ascii="宋体" w:hAnsi="宋体"/>
        </w:rPr>
        <w:t>（2）串通投标或弄虚作假或有其他违法行为的；</w:t>
      </w:r>
    </w:p>
    <w:p>
      <w:pPr>
        <w:spacing w:line="360" w:lineRule="auto"/>
        <w:ind w:firstLine="718" w:firstLineChars="342"/>
        <w:rPr>
          <w:rFonts w:hint="eastAsia" w:ascii="宋体" w:hAnsi="宋体"/>
        </w:rPr>
      </w:pPr>
      <w:r>
        <w:rPr>
          <w:rFonts w:hint="eastAsia" w:ascii="宋体" w:hAnsi="宋体"/>
        </w:rPr>
        <w:t>（3）不按评标委员会要求澄清、说明或补正的。</w:t>
      </w:r>
    </w:p>
    <w:p>
      <w:pPr>
        <w:spacing w:line="360" w:lineRule="auto"/>
        <w:ind w:firstLine="421" w:firstLineChars="200"/>
        <w:rPr>
          <w:rFonts w:hint="eastAsia" w:ascii="宋体" w:hAnsi="宋体"/>
        </w:rPr>
      </w:pPr>
      <w:r>
        <w:rPr>
          <w:rFonts w:hint="eastAsia" w:ascii="宋体" w:hAnsi="宋体"/>
          <w:b/>
        </w:rPr>
        <w:t>3.1.3</w:t>
      </w:r>
      <w:r>
        <w:rPr>
          <w:rFonts w:hint="eastAsia" w:ascii="宋体" w:hAnsi="宋体"/>
        </w:rPr>
        <w:t xml:space="preserve"> 投标报价有算术错误的，评标委员会按以下原则对投标报价进行修正，修正的价格经投标人书面确认后具有约束力。投标人不接受修正价格的，其投标将被否决。</w:t>
      </w:r>
    </w:p>
    <w:p>
      <w:pPr>
        <w:spacing w:line="360" w:lineRule="auto"/>
        <w:ind w:firstLine="718" w:firstLineChars="342"/>
        <w:rPr>
          <w:rFonts w:hint="eastAsia" w:ascii="宋体" w:hAnsi="宋体"/>
        </w:rPr>
      </w:pPr>
      <w:bookmarkStart w:id="520" w:name="_Toc152042383"/>
      <w:r>
        <w:rPr>
          <w:rFonts w:hint="eastAsia" w:ascii="宋体" w:hAnsi="宋体"/>
        </w:rPr>
        <w:t>（1）投标文件中的大写金额与小写金额不一致的，以大写金额为准；</w:t>
      </w:r>
      <w:bookmarkEnd w:id="520"/>
    </w:p>
    <w:p>
      <w:pPr>
        <w:spacing w:line="360" w:lineRule="auto"/>
        <w:ind w:firstLine="718" w:firstLineChars="342"/>
        <w:rPr>
          <w:rFonts w:hint="eastAsia" w:ascii="宋体" w:hAnsi="宋体"/>
        </w:rPr>
      </w:pPr>
      <w:r>
        <w:rPr>
          <w:rFonts w:hint="eastAsia" w:ascii="宋体" w:hAnsi="宋体"/>
        </w:rPr>
        <w:t>（2）总价金额与依据单价计算出的结果不一致的，以单价金额为准修正总价，但单价金额小数点有明显错误的除外。</w:t>
      </w:r>
    </w:p>
    <w:p>
      <w:pPr>
        <w:spacing w:line="360" w:lineRule="auto"/>
        <w:ind w:firstLine="421" w:firstLineChars="200"/>
        <w:rPr>
          <w:rFonts w:hint="eastAsia"/>
        </w:rPr>
      </w:pPr>
      <w:r>
        <w:rPr>
          <w:rFonts w:hint="eastAsia" w:ascii="宋体" w:hAnsi="宋体"/>
          <w:b/>
        </w:rPr>
        <w:t xml:space="preserve">3.1.4 </w:t>
      </w:r>
      <w:r>
        <w:rPr>
          <w:rFonts w:hint="eastAsia"/>
        </w:rPr>
        <w:t>评标委员会发现投标人的报价明显低于其他投标报价，使得其投标报价可能低于其个别成本的，应当要求该投标人作出书面说明并提供相应的证明材料。投标人不能合理说明或者不能提供相应证明材料的，由评标委员会认定该投标人以低于成本报价竞标，其投标被否决。</w:t>
      </w:r>
    </w:p>
    <w:p>
      <w:pPr>
        <w:pStyle w:val="249"/>
        <w:spacing w:line="360" w:lineRule="auto"/>
        <w:rPr>
          <w:rFonts w:hint="eastAsia" w:ascii="宋体" w:hAnsi="宋体" w:eastAsia="宋体"/>
          <w:b/>
        </w:rPr>
      </w:pPr>
      <w:bookmarkStart w:id="521" w:name="_Toc179632624"/>
      <w:bookmarkStart w:id="522" w:name="_Toc29945"/>
      <w:bookmarkStart w:id="523" w:name="_Toc144974573"/>
      <w:bookmarkStart w:id="524" w:name="_Toc152042384"/>
      <w:bookmarkStart w:id="525" w:name="_Toc152045606"/>
      <w:r>
        <w:rPr>
          <w:rFonts w:hint="eastAsia" w:ascii="宋体" w:hAnsi="宋体" w:eastAsia="宋体"/>
          <w:b/>
        </w:rPr>
        <w:t>3.2 详细评审</w:t>
      </w:r>
      <w:bookmarkEnd w:id="521"/>
      <w:bookmarkEnd w:id="522"/>
      <w:bookmarkEnd w:id="523"/>
      <w:bookmarkEnd w:id="524"/>
      <w:bookmarkEnd w:id="525"/>
    </w:p>
    <w:p>
      <w:pPr>
        <w:spacing w:line="360" w:lineRule="auto"/>
        <w:ind w:firstLine="421" w:firstLineChars="200"/>
        <w:rPr>
          <w:rFonts w:hint="eastAsia" w:ascii="宋体" w:hAnsi="宋体"/>
        </w:rPr>
      </w:pPr>
      <w:r>
        <w:rPr>
          <w:rFonts w:hint="eastAsia" w:ascii="宋体" w:hAnsi="宋体"/>
          <w:b/>
        </w:rPr>
        <w:t>3.2.1</w:t>
      </w:r>
      <w:r>
        <w:rPr>
          <w:rFonts w:hint="eastAsia" w:ascii="宋体" w:hAnsi="宋体"/>
        </w:rPr>
        <w:t xml:space="preserve"> 评标委员会按本章第2.2款规定的量化因素和分值进行打分，并计算出综合评估得分。</w:t>
      </w:r>
    </w:p>
    <w:p>
      <w:pPr>
        <w:spacing w:line="360" w:lineRule="auto"/>
        <w:ind w:firstLine="420" w:firstLineChars="200"/>
        <w:rPr>
          <w:rFonts w:hint="eastAsia" w:ascii="宋体" w:hAnsi="宋体"/>
          <w:highlight w:val="yellow"/>
        </w:rPr>
      </w:pPr>
      <w:r>
        <w:rPr>
          <w:rFonts w:hint="eastAsia" w:ascii="宋体" w:hAnsi="宋体"/>
          <w:highlight w:val="yellow"/>
        </w:rPr>
        <w:t>（1）按本章第2.2.4（1）目规定的评审因素和分值对监理大纲独立进行评分，投标人的监理大纲为各评委评分中去掉一个最高分和一个最低分后的算术平均值A；</w:t>
      </w:r>
    </w:p>
    <w:p>
      <w:pPr>
        <w:spacing w:line="360" w:lineRule="auto"/>
        <w:ind w:firstLine="420" w:firstLineChars="200"/>
        <w:rPr>
          <w:rFonts w:hint="eastAsia" w:ascii="宋体" w:hAnsi="宋体"/>
          <w:highlight w:val="yellow"/>
        </w:rPr>
      </w:pPr>
      <w:r>
        <w:rPr>
          <w:rFonts w:hint="eastAsia" w:ascii="宋体" w:hAnsi="宋体"/>
          <w:highlight w:val="yellow"/>
        </w:rPr>
        <w:t>（2）按本章第2.2.4（2）目规定的评审因素和分值对总监理工程师的素质和能力独立进行评分，投标人的总监理工程师的素质和能力为各评委评分中去掉一个最高分和一个最低分后的算术平均值B；</w:t>
      </w:r>
    </w:p>
    <w:p>
      <w:pPr>
        <w:spacing w:line="360" w:lineRule="auto"/>
        <w:ind w:firstLine="420" w:firstLineChars="200"/>
        <w:rPr>
          <w:rFonts w:hint="eastAsia" w:ascii="宋体" w:hAnsi="宋体"/>
          <w:highlight w:val="yellow"/>
        </w:rPr>
      </w:pPr>
      <w:r>
        <w:rPr>
          <w:rFonts w:hint="eastAsia" w:ascii="宋体" w:hAnsi="宋体"/>
          <w:highlight w:val="yellow"/>
        </w:rPr>
        <w:t>（3）按本章第2.2.4（3）目规定的评审因素和分值对资源配置独立进行评分，投标人的资源配置为各评委评分中去掉一个最高分和一个最低分后的算术平均值C；</w:t>
      </w:r>
    </w:p>
    <w:p>
      <w:pPr>
        <w:spacing w:line="360" w:lineRule="auto"/>
        <w:ind w:firstLine="420" w:firstLineChars="200"/>
        <w:rPr>
          <w:rFonts w:hint="eastAsia" w:ascii="宋体" w:hAnsi="宋体"/>
          <w:highlight w:val="yellow"/>
        </w:rPr>
      </w:pPr>
      <w:r>
        <w:rPr>
          <w:rFonts w:hint="eastAsia" w:ascii="宋体" w:hAnsi="宋体"/>
          <w:highlight w:val="yellow"/>
        </w:rPr>
        <w:t>（4）按本章第2.2.4（4）目规定的评审因素和分值</w:t>
      </w:r>
      <w:r>
        <w:rPr>
          <w:rFonts w:hint="eastAsia" w:ascii="宋体" w:hAnsi="宋体"/>
          <w:highlight w:val="yellow"/>
          <w:lang w:val="en-US" w:eastAsia="zh-CN"/>
        </w:rPr>
        <w:t>对投标人投标报价计算出得分</w:t>
      </w:r>
      <w:r>
        <w:rPr>
          <w:rFonts w:hint="eastAsia" w:ascii="宋体" w:hAnsi="宋体"/>
          <w:highlight w:val="yellow"/>
        </w:rPr>
        <w:t>D；</w:t>
      </w:r>
    </w:p>
    <w:p>
      <w:pPr>
        <w:spacing w:line="360" w:lineRule="auto"/>
        <w:ind w:firstLine="420" w:firstLineChars="200"/>
        <w:rPr>
          <w:rFonts w:hint="eastAsia" w:ascii="宋体" w:hAnsi="宋体"/>
          <w:highlight w:val="yellow"/>
        </w:rPr>
      </w:pPr>
      <w:r>
        <w:rPr>
          <w:rFonts w:hint="eastAsia" w:ascii="宋体" w:hAnsi="宋体"/>
          <w:highlight w:val="yellow"/>
        </w:rPr>
        <w:t>（5）按本章第2.2.4（5）目规定的评审因素和分值对市场信誉与业绩独立进行评分，投标人的市场信誉与业绩为各评委评分中去掉一个最高分和一个最低分后的算术平均值E；</w:t>
      </w:r>
    </w:p>
    <w:p>
      <w:pPr>
        <w:spacing w:line="360" w:lineRule="auto"/>
        <w:ind w:firstLine="420" w:firstLineChars="200"/>
        <w:rPr>
          <w:rFonts w:hint="eastAsia" w:ascii="宋体" w:hAnsi="宋体"/>
          <w:highlight w:val="yellow"/>
        </w:rPr>
      </w:pPr>
      <w:r>
        <w:rPr>
          <w:rFonts w:hint="eastAsia" w:ascii="宋体" w:hAnsi="宋体"/>
          <w:highlight w:val="yellow"/>
        </w:rPr>
        <w:t>（6）按本章第2.2.4（6）目规定的评审因素和分值对市场信用分独立进行评分，投标人的市场信用分为各评委评分中去掉一个最高分和一个最低分后的算术平均值E。</w:t>
      </w:r>
    </w:p>
    <w:p>
      <w:pPr>
        <w:spacing w:line="360" w:lineRule="auto"/>
        <w:ind w:firstLine="421" w:firstLineChars="200"/>
        <w:rPr>
          <w:rFonts w:hint="eastAsia" w:ascii="宋体" w:hAnsi="宋体"/>
          <w:color w:val="auto"/>
          <w:highlight w:val="none"/>
        </w:rPr>
      </w:pPr>
      <w:r>
        <w:rPr>
          <w:rFonts w:hint="eastAsia" w:ascii="宋体" w:hAnsi="宋体"/>
          <w:b/>
          <w:color w:val="auto"/>
          <w:highlight w:val="none"/>
        </w:rPr>
        <w:t>3.2.2</w:t>
      </w:r>
      <w:r>
        <w:rPr>
          <w:rFonts w:hint="eastAsia" w:ascii="宋体" w:hAnsi="宋体"/>
          <w:color w:val="auto"/>
          <w:highlight w:val="none"/>
        </w:rPr>
        <w:t xml:space="preserve"> 评分分值计算保留小数点后两位，小数点后第三位“四舍五入”。</w:t>
      </w:r>
    </w:p>
    <w:p>
      <w:pPr>
        <w:spacing w:line="360" w:lineRule="auto"/>
        <w:ind w:firstLine="421" w:firstLineChars="200"/>
        <w:rPr>
          <w:rFonts w:hint="eastAsia" w:ascii="宋体" w:hAnsi="宋体"/>
          <w:color w:val="auto"/>
          <w:highlight w:val="none"/>
        </w:rPr>
      </w:pPr>
      <w:r>
        <w:rPr>
          <w:rFonts w:hint="eastAsia" w:ascii="宋体" w:hAnsi="宋体"/>
          <w:b/>
          <w:color w:val="auto"/>
          <w:highlight w:val="none"/>
        </w:rPr>
        <w:t>3.2.3</w:t>
      </w:r>
      <w:r>
        <w:rPr>
          <w:rFonts w:hint="eastAsia" w:ascii="宋体" w:hAnsi="宋体"/>
          <w:color w:val="auto"/>
          <w:highlight w:val="none"/>
        </w:rPr>
        <w:t>评标委员会成员</w:t>
      </w:r>
      <w:r>
        <w:rPr>
          <w:rFonts w:ascii="宋体" w:hAnsi="宋体"/>
          <w:color w:val="auto"/>
          <w:highlight w:val="none"/>
        </w:rPr>
        <w:t>对各投标人的综合评分为其各分项得分之和</w:t>
      </w:r>
      <w:r>
        <w:rPr>
          <w:rFonts w:hint="eastAsia" w:ascii="宋体" w:hAnsi="宋体"/>
          <w:color w:val="auto"/>
          <w:highlight w:val="none"/>
        </w:rPr>
        <w:t>(即投标人得分=A+B+C+D+E+F)。</w:t>
      </w:r>
    </w:p>
    <w:p>
      <w:pPr>
        <w:pStyle w:val="249"/>
        <w:spacing w:line="360" w:lineRule="auto"/>
        <w:rPr>
          <w:rFonts w:hint="eastAsia" w:ascii="宋体" w:hAnsi="宋体" w:eastAsia="宋体"/>
          <w:b/>
        </w:rPr>
      </w:pPr>
      <w:bookmarkStart w:id="526" w:name="_Toc144974575"/>
      <w:bookmarkStart w:id="527" w:name="_Toc152045607"/>
      <w:bookmarkStart w:id="528" w:name="_Toc13061"/>
      <w:bookmarkStart w:id="529" w:name="_Toc179632625"/>
      <w:bookmarkStart w:id="530" w:name="_Toc152042385"/>
      <w:r>
        <w:rPr>
          <w:rFonts w:hint="eastAsia" w:ascii="宋体" w:hAnsi="宋体" w:eastAsia="宋体"/>
          <w:b/>
        </w:rPr>
        <w:t>3.3 投标文件的澄清</w:t>
      </w:r>
      <w:bookmarkEnd w:id="526"/>
      <w:r>
        <w:rPr>
          <w:rFonts w:hint="eastAsia" w:ascii="宋体" w:hAnsi="宋体" w:eastAsia="宋体"/>
          <w:b/>
        </w:rPr>
        <w:t>和补正</w:t>
      </w:r>
      <w:bookmarkEnd w:id="527"/>
      <w:bookmarkEnd w:id="528"/>
      <w:bookmarkEnd w:id="529"/>
      <w:bookmarkEnd w:id="530"/>
    </w:p>
    <w:p>
      <w:pPr>
        <w:spacing w:line="400" w:lineRule="exact"/>
        <w:ind w:firstLine="420" w:firstLineChars="200"/>
        <w:rPr>
          <w:rFonts w:hint="eastAsia"/>
        </w:rPr>
      </w:pPr>
      <w:bookmarkStart w:id="531" w:name="_Toc152042386"/>
      <w:bookmarkStart w:id="532" w:name="_Toc152045608"/>
      <w:bookmarkStart w:id="533" w:name="_Toc179632626"/>
      <w:bookmarkStart w:id="534" w:name="_Toc144974576"/>
      <w:r>
        <w:rPr>
          <w:rFonts w:hint="eastAsia"/>
        </w:rPr>
        <w:t>3.3.1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spacing w:line="400" w:lineRule="exact"/>
        <w:ind w:firstLine="420" w:firstLineChars="200"/>
        <w:rPr>
          <w:rFonts w:hint="eastAsia"/>
        </w:rPr>
      </w:pPr>
      <w:r>
        <w:rPr>
          <w:rFonts w:hint="eastAsia"/>
        </w:rPr>
        <w:t>3.3.2 澄清、说明和补正不得超出投标文件的范围且不得改变投标文件的实质性内容（算术性错误修正的除外）。投标人的书面澄清、说明和补正属于投标文件的组成部分。</w:t>
      </w:r>
    </w:p>
    <w:p>
      <w:pPr>
        <w:spacing w:line="400" w:lineRule="exact"/>
        <w:ind w:firstLine="420" w:firstLineChars="200"/>
      </w:pPr>
      <w:r>
        <w:rPr>
          <w:rFonts w:hint="eastAsia"/>
        </w:rPr>
        <w:t>3.3.3 评标委员会对投标人提交的澄清、说明或补正有疑问的，可以要求投标人进一步澄清、说明或补正，直至满足评标委员会的要求。</w:t>
      </w:r>
    </w:p>
    <w:p>
      <w:pPr>
        <w:spacing w:line="400" w:lineRule="exact"/>
        <w:ind w:firstLine="420" w:firstLineChars="200"/>
        <w:rPr>
          <w:rFonts w:hint="eastAsia"/>
          <w:color w:val="auto"/>
        </w:rPr>
      </w:pPr>
      <w:r>
        <w:rPr>
          <w:rFonts w:hint="eastAsia"/>
          <w:color w:val="auto"/>
        </w:rPr>
        <w:t>3.3.4评标委员会要求投标人对投标文件问题澄清的通知，以及投标人对投标文件的澄清应通过“电子交易平台”“投标文件澄清”菜单以书面形式进行。</w:t>
      </w:r>
    </w:p>
    <w:p>
      <w:pPr>
        <w:pStyle w:val="249"/>
        <w:spacing w:line="360" w:lineRule="auto"/>
        <w:rPr>
          <w:rFonts w:hint="eastAsia" w:ascii="宋体" w:hAnsi="宋体" w:eastAsia="宋体"/>
          <w:b/>
        </w:rPr>
      </w:pPr>
      <w:bookmarkStart w:id="535" w:name="_Toc18089"/>
      <w:r>
        <w:rPr>
          <w:rFonts w:hint="eastAsia" w:ascii="宋体" w:hAnsi="宋体" w:eastAsia="宋体"/>
          <w:b/>
        </w:rPr>
        <w:t>3.4 评标结果</w:t>
      </w:r>
      <w:bookmarkEnd w:id="531"/>
      <w:bookmarkEnd w:id="532"/>
      <w:bookmarkEnd w:id="533"/>
      <w:bookmarkEnd w:id="534"/>
      <w:bookmarkEnd w:id="535"/>
    </w:p>
    <w:p>
      <w:pPr>
        <w:spacing w:line="360" w:lineRule="auto"/>
        <w:ind w:firstLine="420" w:firstLineChars="200"/>
        <w:rPr>
          <w:rFonts w:hint="eastAsia" w:ascii="宋体" w:hAnsi="宋体"/>
        </w:rPr>
      </w:pPr>
      <w:r>
        <w:rPr>
          <w:rFonts w:hint="eastAsia"/>
        </w:rPr>
        <w:t>3.4.1评标委员会</w:t>
      </w:r>
      <w:r>
        <w:rPr>
          <w:rFonts w:hint="eastAsia" w:ascii="宋体" w:hAnsi="宋体"/>
        </w:rPr>
        <w:t>按照</w:t>
      </w:r>
      <w:r>
        <w:rPr>
          <w:rFonts w:ascii="宋体" w:hAnsi="宋体"/>
        </w:rPr>
        <w:t>投标人的</w:t>
      </w:r>
      <w:r>
        <w:rPr>
          <w:rFonts w:hint="eastAsia" w:ascii="宋体" w:hAnsi="宋体"/>
        </w:rPr>
        <w:t>最终</w:t>
      </w:r>
      <w:r>
        <w:rPr>
          <w:rFonts w:hint="eastAsia"/>
        </w:rPr>
        <w:t>得分由高到低的顺序，按第二章投标人须知前附表第7.1款的规定确定中标人或推荐中标候选人。</w:t>
      </w:r>
    </w:p>
    <w:p>
      <w:pPr>
        <w:spacing w:line="360" w:lineRule="auto"/>
        <w:ind w:firstLine="420" w:firstLineChars="200"/>
        <w:rPr>
          <w:rFonts w:hint="eastAsia" w:ascii="宋体" w:hAnsi="宋体"/>
        </w:rPr>
      </w:pPr>
      <w:r>
        <w:rPr>
          <w:rFonts w:hint="eastAsia"/>
        </w:rPr>
        <w:t xml:space="preserve">3.4.2 </w:t>
      </w:r>
      <w:r>
        <w:rPr>
          <w:rFonts w:hint="eastAsia" w:ascii="宋体" w:hAnsi="宋体"/>
        </w:rPr>
        <w:t>评标委员会完成评标后，应当向招标人提交书面评标报告。</w:t>
      </w:r>
    </w:p>
    <w:bookmarkEnd w:id="478"/>
    <w:bookmarkEnd w:id="479"/>
    <w:bookmarkEnd w:id="480"/>
    <w:bookmarkEnd w:id="481"/>
    <w:p>
      <w:pPr>
        <w:adjustRightInd w:val="0"/>
        <w:snapToGrid w:val="0"/>
        <w:spacing w:line="360" w:lineRule="auto"/>
        <w:jc w:val="center"/>
        <w:rPr>
          <w:rFonts w:hint="eastAsia" w:ascii="宋体" w:hAnsi="宋体"/>
          <w:sz w:val="72"/>
          <w:szCs w:val="72"/>
        </w:rPr>
      </w:pPr>
    </w:p>
    <w:p>
      <w:pPr>
        <w:adjustRightInd w:val="0"/>
        <w:snapToGrid w:val="0"/>
        <w:jc w:val="center"/>
        <w:rPr>
          <w:rFonts w:hint="eastAsia" w:ascii="宋体" w:hAnsi="宋体"/>
          <w:sz w:val="72"/>
          <w:szCs w:val="72"/>
        </w:rPr>
      </w:pPr>
    </w:p>
    <w:p>
      <w:pPr>
        <w:adjustRightInd w:val="0"/>
        <w:snapToGrid w:val="0"/>
        <w:jc w:val="center"/>
        <w:rPr>
          <w:rFonts w:hint="eastAsia" w:ascii="宋体" w:hAnsi="宋体"/>
          <w:sz w:val="72"/>
          <w:szCs w:val="72"/>
        </w:rPr>
      </w:pPr>
    </w:p>
    <w:p>
      <w:pPr>
        <w:adjustRightInd w:val="0"/>
        <w:snapToGrid w:val="0"/>
        <w:jc w:val="center"/>
        <w:rPr>
          <w:rFonts w:hint="eastAsia" w:ascii="宋体" w:hAnsi="宋体"/>
          <w:sz w:val="72"/>
          <w:szCs w:val="72"/>
        </w:rPr>
      </w:pPr>
    </w:p>
    <w:p>
      <w:pPr>
        <w:pStyle w:val="2"/>
        <w:spacing w:before="120" w:after="120" w:line="400" w:lineRule="exact"/>
        <w:jc w:val="both"/>
        <w:rPr>
          <w:rFonts w:hint="eastAsia" w:ascii="黑体" w:hAnsi="黑体" w:eastAsia="黑体"/>
          <w:b w:val="0"/>
          <w:color w:val="auto"/>
          <w:sz w:val="32"/>
          <w:szCs w:val="44"/>
          <w:highlight w:val="none"/>
        </w:rPr>
      </w:pPr>
      <w:bookmarkStart w:id="536" w:name="_Toc111804870"/>
      <w:bookmarkStart w:id="537" w:name="_Toc214413180"/>
    </w:p>
    <w:p>
      <w:pPr>
        <w:pStyle w:val="2"/>
        <w:spacing w:before="120" w:after="120" w:line="400" w:lineRule="exact"/>
        <w:jc w:val="center"/>
        <w:rPr>
          <w:rFonts w:hint="eastAsia" w:ascii="黑体" w:hAnsi="黑体" w:eastAsia="黑体"/>
          <w:b w:val="0"/>
          <w:color w:val="auto"/>
          <w:sz w:val="32"/>
          <w:szCs w:val="44"/>
          <w:highlight w:val="none"/>
        </w:rPr>
      </w:pPr>
    </w:p>
    <w:p>
      <w:pPr>
        <w:pStyle w:val="2"/>
        <w:spacing w:before="120" w:after="120" w:line="400" w:lineRule="exact"/>
        <w:jc w:val="center"/>
        <w:rPr>
          <w:rFonts w:hint="eastAsia" w:ascii="黑体" w:hAnsi="黑体" w:eastAsia="黑体"/>
          <w:b w:val="0"/>
          <w:color w:val="auto"/>
          <w:sz w:val="32"/>
          <w:szCs w:val="44"/>
          <w:highlight w:val="none"/>
        </w:rPr>
      </w:pPr>
      <w:bookmarkStart w:id="538" w:name="_Toc12953"/>
      <w:r>
        <w:rPr>
          <w:rFonts w:hint="eastAsia" w:ascii="黑体" w:hAnsi="黑体" w:eastAsia="黑体"/>
          <w:b w:val="0"/>
          <w:color w:val="auto"/>
          <w:sz w:val="32"/>
          <w:szCs w:val="44"/>
          <w:highlight w:val="none"/>
        </w:rPr>
        <w:t>第四章 合同文件</w:t>
      </w:r>
      <w:bookmarkEnd w:id="536"/>
      <w:bookmarkEnd w:id="537"/>
      <w:bookmarkEnd w:id="538"/>
      <w:bookmarkStart w:id="539" w:name="_Toc168968413"/>
      <w:bookmarkStart w:id="540" w:name="_Toc111804872"/>
      <w:bookmarkStart w:id="541" w:name="_Toc163638447"/>
    </w:p>
    <w:p>
      <w:pPr>
        <w:rPr>
          <w:rFonts w:hint="eastAsia" w:ascii="宋体" w:hAnsi="宋体"/>
          <w:color w:val="auto"/>
          <w:highlight w:val="none"/>
        </w:rPr>
      </w:pPr>
    </w:p>
    <w:p>
      <w:pPr>
        <w:pStyle w:val="241"/>
        <w:spacing w:line="360" w:lineRule="auto"/>
        <w:jc w:val="center"/>
        <w:rPr>
          <w:rFonts w:hint="eastAsia" w:ascii="宋体" w:hAnsi="宋体"/>
          <w:b/>
          <w:bCs/>
          <w:color w:val="auto"/>
          <w:highlight w:val="none"/>
        </w:rPr>
      </w:pPr>
      <w:bookmarkStart w:id="542" w:name="_Toc2466"/>
      <w:r>
        <w:rPr>
          <w:rFonts w:hint="eastAsia" w:ascii="宋体" w:hAnsi="宋体"/>
          <w:b/>
          <w:bCs/>
          <w:color w:val="auto"/>
          <w:highlight w:val="none"/>
        </w:rPr>
        <w:t>水利工程施工监理合同书</w:t>
      </w:r>
      <w:bookmarkEnd w:id="542"/>
    </w:p>
    <w:p>
      <w:pPr>
        <w:ind w:firstLine="4454" w:firstLineChars="2113"/>
        <w:rPr>
          <w:rFonts w:hint="eastAsia" w:ascii="宋体" w:hAnsi="宋体"/>
          <w:b/>
          <w:color w:val="auto"/>
          <w:szCs w:val="21"/>
          <w:highlight w:val="none"/>
        </w:rPr>
      </w:pPr>
    </w:p>
    <w:p>
      <w:pPr>
        <w:spacing w:line="400" w:lineRule="exact"/>
        <w:ind w:firstLine="421" w:firstLineChars="200"/>
        <w:rPr>
          <w:rFonts w:hint="eastAsia" w:ascii="宋体" w:hAnsi="宋体"/>
          <w:b/>
          <w:bCs/>
          <w:color w:val="auto"/>
          <w:szCs w:val="21"/>
          <w:highlight w:val="none"/>
        </w:rPr>
      </w:pPr>
      <w:r>
        <w:rPr>
          <w:rFonts w:hint="eastAsia" w:ascii="宋体" w:hAnsi="宋体"/>
          <w:b/>
          <w:bCs/>
          <w:color w:val="auto"/>
          <w:szCs w:val="21"/>
          <w:highlight w:val="none"/>
        </w:rPr>
        <w:t>委</w:t>
      </w:r>
      <w:r>
        <w:rPr>
          <w:rFonts w:ascii="宋体" w:hAnsi="宋体"/>
          <w:b/>
          <w:bCs/>
          <w:color w:val="auto"/>
          <w:szCs w:val="21"/>
          <w:highlight w:val="none"/>
        </w:rPr>
        <w:t xml:space="preserve"> </w:t>
      </w:r>
      <w:r>
        <w:rPr>
          <w:rFonts w:hint="eastAsia" w:ascii="宋体" w:hAnsi="宋体"/>
          <w:b/>
          <w:bCs/>
          <w:color w:val="auto"/>
          <w:szCs w:val="21"/>
          <w:highlight w:val="none"/>
        </w:rPr>
        <w:t>托</w:t>
      </w:r>
      <w:r>
        <w:rPr>
          <w:rFonts w:ascii="宋体" w:hAnsi="宋体"/>
          <w:b/>
          <w:bCs/>
          <w:color w:val="auto"/>
          <w:szCs w:val="21"/>
          <w:highlight w:val="none"/>
        </w:rPr>
        <w:t xml:space="preserve"> </w:t>
      </w:r>
      <w:r>
        <w:rPr>
          <w:rFonts w:hint="eastAsia" w:ascii="宋体" w:hAnsi="宋体"/>
          <w:b/>
          <w:bCs/>
          <w:color w:val="auto"/>
          <w:szCs w:val="21"/>
          <w:highlight w:val="none"/>
        </w:rPr>
        <w:t>人：</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p>
    <w:p>
      <w:pPr>
        <w:spacing w:line="400" w:lineRule="exact"/>
        <w:ind w:firstLine="421" w:firstLineChars="200"/>
        <w:rPr>
          <w:rFonts w:ascii="宋体" w:hAnsi="宋体"/>
          <w:color w:val="auto"/>
          <w:szCs w:val="21"/>
          <w:highlight w:val="none"/>
          <w:u w:val="single"/>
        </w:rPr>
      </w:pPr>
      <w:r>
        <w:rPr>
          <w:rFonts w:hint="eastAsia" w:ascii="宋体" w:hAnsi="宋体"/>
          <w:b/>
          <w:bCs/>
          <w:color w:val="auto"/>
          <w:szCs w:val="21"/>
          <w:highlight w:val="none"/>
        </w:rPr>
        <w:t>监</w:t>
      </w:r>
      <w:r>
        <w:rPr>
          <w:rFonts w:ascii="宋体" w:hAnsi="宋体"/>
          <w:b/>
          <w:bCs/>
          <w:color w:val="auto"/>
          <w:szCs w:val="21"/>
          <w:highlight w:val="none"/>
        </w:rPr>
        <w:t xml:space="preserve"> </w:t>
      </w:r>
      <w:r>
        <w:rPr>
          <w:rFonts w:hint="eastAsia" w:ascii="宋体" w:hAnsi="宋体"/>
          <w:b/>
          <w:bCs/>
          <w:color w:val="auto"/>
          <w:szCs w:val="21"/>
          <w:highlight w:val="none"/>
        </w:rPr>
        <w:t>理</w:t>
      </w:r>
      <w:r>
        <w:rPr>
          <w:rFonts w:ascii="宋体" w:hAnsi="宋体"/>
          <w:b/>
          <w:bCs/>
          <w:color w:val="auto"/>
          <w:szCs w:val="21"/>
          <w:highlight w:val="none"/>
        </w:rPr>
        <w:t xml:space="preserve"> </w:t>
      </w:r>
      <w:r>
        <w:rPr>
          <w:rFonts w:hint="eastAsia" w:ascii="宋体" w:hAnsi="宋体"/>
          <w:b/>
          <w:bCs/>
          <w:color w:val="auto"/>
          <w:szCs w:val="21"/>
          <w:highlight w:val="none"/>
        </w:rPr>
        <w:t>人：</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p>
    <w:p>
      <w:pPr>
        <w:spacing w:line="400" w:lineRule="exact"/>
        <w:ind w:firstLine="421" w:firstLineChars="200"/>
        <w:rPr>
          <w:rFonts w:hint="eastAsia" w:ascii="宋体" w:hAnsi="宋体"/>
          <w:color w:val="auto"/>
          <w:szCs w:val="21"/>
          <w:highlight w:val="none"/>
          <w:u w:val="single"/>
        </w:rPr>
      </w:pPr>
      <w:r>
        <w:rPr>
          <w:rFonts w:hint="eastAsia" w:ascii="宋体" w:hAnsi="宋体"/>
          <w:b/>
          <w:bCs/>
          <w:color w:val="auto"/>
          <w:szCs w:val="21"/>
          <w:highlight w:val="none"/>
        </w:rPr>
        <w:t>合同编号：</w:t>
      </w:r>
      <w:r>
        <w:rPr>
          <w:rFonts w:hint="eastAsia" w:ascii="宋体" w:hAnsi="宋体"/>
          <w:color w:val="auto"/>
          <w:szCs w:val="21"/>
          <w:highlight w:val="none"/>
          <w:u w:val="single"/>
        </w:rPr>
        <w:t xml:space="preserve">                       </w:t>
      </w:r>
    </w:p>
    <w:p>
      <w:pPr>
        <w:spacing w:line="400" w:lineRule="exact"/>
        <w:ind w:firstLine="421" w:firstLineChars="200"/>
        <w:rPr>
          <w:rFonts w:hint="eastAsia" w:ascii="宋体" w:hAnsi="宋体"/>
          <w:color w:val="auto"/>
          <w:szCs w:val="21"/>
          <w:highlight w:val="none"/>
          <w:u w:val="single"/>
        </w:rPr>
      </w:pPr>
      <w:r>
        <w:rPr>
          <w:rFonts w:hint="eastAsia" w:ascii="宋体" w:hAnsi="宋体"/>
          <w:b/>
          <w:bCs/>
          <w:color w:val="auto"/>
          <w:szCs w:val="21"/>
          <w:highlight w:val="none"/>
        </w:rPr>
        <w:t>合同名称：</w:t>
      </w:r>
      <w:r>
        <w:rPr>
          <w:rFonts w:hint="eastAsia" w:ascii="宋体" w:hAnsi="宋体"/>
          <w:color w:val="auto"/>
          <w:szCs w:val="21"/>
          <w:highlight w:val="none"/>
        </w:rPr>
        <w:t xml:space="preserve"> </w:t>
      </w:r>
      <w:r>
        <w:rPr>
          <w:rFonts w:hint="eastAsia" w:ascii="宋体" w:hAnsi="宋体"/>
          <w:color w:val="auto"/>
          <w:szCs w:val="21"/>
          <w:highlight w:val="none"/>
          <w:u w:val="single"/>
        </w:rPr>
        <w:t xml:space="preserve">                      </w:t>
      </w:r>
    </w:p>
    <w:p>
      <w:pPr>
        <w:spacing w:line="400" w:lineRule="exact"/>
        <w:ind w:firstLine="403" w:firstLineChars="192"/>
        <w:rPr>
          <w:rFonts w:hint="eastAsia" w:ascii="宋体" w:hAnsi="宋体"/>
          <w:bCs/>
          <w:color w:val="auto"/>
          <w:szCs w:val="21"/>
          <w:highlight w:val="none"/>
        </w:rPr>
      </w:pPr>
      <w:r>
        <w:rPr>
          <w:rFonts w:hint="eastAsia" w:ascii="宋体" w:hAnsi="宋体"/>
          <w:color w:val="auto"/>
          <w:szCs w:val="21"/>
          <w:highlight w:val="none"/>
        </w:rPr>
        <w:t>依据国家有关法律、法规，</w:t>
      </w:r>
      <w:r>
        <w:rPr>
          <w:rFonts w:hint="eastAsia" w:ascii="宋体" w:hAnsi="宋体"/>
          <w:color w:val="auto"/>
          <w:szCs w:val="21"/>
          <w:highlight w:val="none"/>
          <w:u w:val="single"/>
        </w:rPr>
        <w:t xml:space="preserve">  （委托人名称） </w:t>
      </w:r>
      <w:r>
        <w:rPr>
          <w:rFonts w:hint="eastAsia" w:ascii="宋体" w:hAnsi="宋体"/>
          <w:color w:val="auto"/>
          <w:szCs w:val="21"/>
          <w:highlight w:val="none"/>
        </w:rPr>
        <w:t>（以下简称委托人），委托</w:t>
      </w:r>
      <w:r>
        <w:rPr>
          <w:rFonts w:hint="eastAsia" w:ascii="宋体" w:hAnsi="宋体"/>
          <w:color w:val="auto"/>
          <w:szCs w:val="21"/>
          <w:highlight w:val="none"/>
          <w:u w:val="single"/>
        </w:rPr>
        <w:t xml:space="preserve">   （监理人名称）  </w:t>
      </w:r>
      <w:r>
        <w:rPr>
          <w:rFonts w:hint="eastAsia" w:ascii="宋体" w:hAnsi="宋体"/>
          <w:color w:val="auto"/>
          <w:szCs w:val="21"/>
          <w:highlight w:val="none"/>
        </w:rPr>
        <w:t>（以下简称监理人）提供</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（标段名称）监理服务，经双方协商一致，订立本合同。</w:t>
      </w:r>
    </w:p>
    <w:p>
      <w:pPr>
        <w:spacing w:line="400" w:lineRule="exact"/>
        <w:ind w:firstLine="421" w:firstLineChars="200"/>
        <w:outlineLvl w:val="2"/>
        <w:rPr>
          <w:rFonts w:hint="eastAsia" w:ascii="宋体" w:hAnsi="宋体"/>
          <w:b/>
          <w:color w:val="auto"/>
          <w:szCs w:val="21"/>
          <w:highlight w:val="none"/>
        </w:rPr>
      </w:pPr>
      <w:bookmarkStart w:id="543" w:name="_Toc519265729"/>
      <w:bookmarkStart w:id="544" w:name="_Toc524889905"/>
      <w:bookmarkStart w:id="545" w:name="_Toc17835"/>
      <w:bookmarkStart w:id="546" w:name="_Toc494375493"/>
      <w:bookmarkStart w:id="547" w:name="_Toc524920094"/>
      <w:bookmarkStart w:id="548" w:name="_Toc491675157"/>
      <w:r>
        <w:rPr>
          <w:rFonts w:hint="eastAsia" w:ascii="宋体" w:hAnsi="宋体"/>
          <w:b/>
          <w:color w:val="auto"/>
          <w:szCs w:val="21"/>
          <w:highlight w:val="none"/>
        </w:rPr>
        <w:t>一、工程概况</w:t>
      </w:r>
      <w:bookmarkEnd w:id="543"/>
      <w:bookmarkEnd w:id="544"/>
      <w:bookmarkEnd w:id="545"/>
      <w:bookmarkEnd w:id="546"/>
      <w:bookmarkEnd w:id="547"/>
      <w:bookmarkEnd w:id="548"/>
    </w:p>
    <w:p>
      <w:pPr>
        <w:spacing w:line="400" w:lineRule="exact"/>
        <w:ind w:firstLine="539" w:firstLineChars="257"/>
        <w:rPr>
          <w:rFonts w:hint="eastAsia" w:ascii="宋体" w:hAnsi="宋体"/>
          <w:color w:val="auto"/>
          <w:szCs w:val="21"/>
          <w:highlight w:val="none"/>
        </w:rPr>
      </w:pPr>
      <w:r>
        <w:rPr>
          <w:rFonts w:hint="eastAsia" w:ascii="宋体" w:hAnsi="宋体"/>
          <w:color w:val="auto"/>
          <w:szCs w:val="21"/>
          <w:highlight w:val="none"/>
        </w:rPr>
        <w:t>1、工程名称：</w:t>
      </w:r>
      <w:r>
        <w:rPr>
          <w:rFonts w:hint="eastAsia" w:ascii="宋体" w:hAnsi="宋体"/>
          <w:color w:val="auto"/>
          <w:szCs w:val="21"/>
          <w:highlight w:val="none"/>
          <w:u w:val="single"/>
        </w:rPr>
        <w:t xml:space="preserve">              </w:t>
      </w:r>
    </w:p>
    <w:p>
      <w:pPr>
        <w:spacing w:line="400" w:lineRule="exact"/>
        <w:ind w:firstLine="539" w:firstLineChars="257"/>
        <w:rPr>
          <w:rFonts w:hint="eastAsia" w:ascii="宋体" w:hAnsi="宋体"/>
          <w:color w:val="auto"/>
          <w:szCs w:val="21"/>
          <w:highlight w:val="none"/>
        </w:rPr>
      </w:pPr>
      <w:r>
        <w:rPr>
          <w:rFonts w:hint="eastAsia" w:ascii="宋体" w:hAnsi="宋体"/>
          <w:color w:val="auto"/>
          <w:szCs w:val="21"/>
          <w:highlight w:val="none"/>
        </w:rPr>
        <w:t>2、建设地点：</w:t>
      </w:r>
      <w:r>
        <w:rPr>
          <w:rFonts w:hint="eastAsia" w:ascii="宋体" w:hAnsi="宋体"/>
          <w:color w:val="auto"/>
          <w:szCs w:val="21"/>
          <w:highlight w:val="none"/>
          <w:u w:val="single"/>
        </w:rPr>
        <w:t xml:space="preserve">              </w:t>
      </w:r>
    </w:p>
    <w:p>
      <w:pPr>
        <w:spacing w:line="400" w:lineRule="exact"/>
        <w:ind w:firstLine="539" w:firstLineChars="257"/>
        <w:rPr>
          <w:rFonts w:hint="eastAsia" w:ascii="宋体" w:hAnsi="宋体"/>
          <w:color w:val="auto"/>
          <w:szCs w:val="21"/>
          <w:highlight w:val="none"/>
        </w:rPr>
      </w:pPr>
      <w:r>
        <w:rPr>
          <w:rFonts w:hint="eastAsia" w:ascii="宋体" w:hAnsi="宋体"/>
          <w:color w:val="auto"/>
          <w:szCs w:val="21"/>
          <w:highlight w:val="none"/>
        </w:rPr>
        <w:t>3、工程等别（级）：</w:t>
      </w:r>
      <w:r>
        <w:rPr>
          <w:rFonts w:hint="eastAsia" w:ascii="宋体" w:hAnsi="宋体"/>
          <w:color w:val="auto"/>
          <w:szCs w:val="21"/>
          <w:highlight w:val="none"/>
          <w:u w:val="single"/>
        </w:rPr>
        <w:t xml:space="preserve">              </w:t>
      </w:r>
    </w:p>
    <w:p>
      <w:pPr>
        <w:spacing w:line="400" w:lineRule="exact"/>
        <w:ind w:firstLine="539" w:firstLineChars="257"/>
        <w:rPr>
          <w:rFonts w:hint="eastAsia" w:ascii="宋体" w:hAnsi="宋体"/>
          <w:color w:val="auto"/>
          <w:szCs w:val="21"/>
          <w:highlight w:val="none"/>
        </w:rPr>
      </w:pPr>
      <w:r>
        <w:rPr>
          <w:rFonts w:hint="eastAsia" w:ascii="宋体" w:hAnsi="宋体"/>
          <w:color w:val="auto"/>
          <w:szCs w:val="21"/>
          <w:highlight w:val="none"/>
        </w:rPr>
        <w:t>4、工程总投资(人民币，下同)：</w:t>
      </w:r>
      <w:r>
        <w:rPr>
          <w:rFonts w:hint="eastAsia" w:ascii="宋体" w:hAnsi="宋体"/>
          <w:color w:val="auto"/>
          <w:szCs w:val="21"/>
          <w:highlight w:val="none"/>
          <w:u w:val="single"/>
        </w:rPr>
        <w:t xml:space="preserve">              </w:t>
      </w:r>
      <w:r>
        <w:rPr>
          <w:rFonts w:hint="eastAsia" w:ascii="宋体" w:hAnsi="宋体"/>
          <w:color w:val="auto"/>
          <w:szCs w:val="21"/>
          <w:highlight w:val="none"/>
        </w:rPr>
        <w:t>万元</w:t>
      </w:r>
    </w:p>
    <w:p>
      <w:pPr>
        <w:spacing w:line="400" w:lineRule="exact"/>
        <w:ind w:firstLine="539" w:firstLineChars="257"/>
        <w:rPr>
          <w:rFonts w:hint="eastAsia" w:ascii="宋体" w:hAnsi="宋体"/>
          <w:color w:val="auto"/>
          <w:szCs w:val="21"/>
          <w:highlight w:val="none"/>
          <w:u w:val="single"/>
        </w:rPr>
      </w:pPr>
      <w:r>
        <w:rPr>
          <w:rFonts w:hint="eastAsia" w:ascii="宋体" w:hAnsi="宋体"/>
          <w:color w:val="auto"/>
          <w:szCs w:val="21"/>
          <w:highlight w:val="none"/>
        </w:rPr>
        <w:t>5、工期：</w:t>
      </w:r>
      <w:r>
        <w:rPr>
          <w:rFonts w:hint="eastAsia" w:ascii="宋体" w:hAnsi="宋体"/>
          <w:color w:val="auto"/>
          <w:szCs w:val="21"/>
          <w:highlight w:val="none"/>
          <w:u w:val="single"/>
        </w:rPr>
        <w:t xml:space="preserve">                  </w:t>
      </w:r>
    </w:p>
    <w:p>
      <w:pPr>
        <w:spacing w:line="400" w:lineRule="exact"/>
        <w:ind w:firstLine="421" w:firstLineChars="200"/>
        <w:outlineLvl w:val="2"/>
        <w:rPr>
          <w:rFonts w:hint="eastAsia" w:ascii="宋体" w:hAnsi="宋体"/>
          <w:b/>
          <w:color w:val="auto"/>
          <w:szCs w:val="21"/>
          <w:highlight w:val="none"/>
        </w:rPr>
      </w:pPr>
      <w:bookmarkStart w:id="549" w:name="_Toc524889906"/>
      <w:bookmarkStart w:id="550" w:name="_Toc491675158"/>
      <w:bookmarkStart w:id="551" w:name="_Toc22799"/>
      <w:bookmarkStart w:id="552" w:name="_Toc519265730"/>
      <w:bookmarkStart w:id="553" w:name="_Toc494375494"/>
      <w:bookmarkStart w:id="554" w:name="_Toc524920095"/>
      <w:r>
        <w:rPr>
          <w:rFonts w:hint="eastAsia" w:ascii="宋体" w:hAnsi="宋体"/>
          <w:b/>
          <w:color w:val="auto"/>
          <w:szCs w:val="21"/>
          <w:highlight w:val="none"/>
        </w:rPr>
        <w:t>二、监理范围</w:t>
      </w:r>
      <w:bookmarkEnd w:id="549"/>
      <w:bookmarkEnd w:id="550"/>
      <w:bookmarkEnd w:id="551"/>
      <w:bookmarkEnd w:id="552"/>
      <w:bookmarkEnd w:id="553"/>
      <w:bookmarkEnd w:id="554"/>
    </w:p>
    <w:p>
      <w:pPr>
        <w:spacing w:line="400" w:lineRule="exact"/>
        <w:ind w:firstLine="539" w:firstLineChars="257"/>
        <w:rPr>
          <w:rFonts w:hint="eastAsia" w:ascii="宋体" w:hAnsi="宋体"/>
          <w:color w:val="auto"/>
          <w:szCs w:val="21"/>
          <w:highlight w:val="none"/>
        </w:rPr>
      </w:pPr>
      <w:r>
        <w:rPr>
          <w:rFonts w:hint="eastAsia" w:ascii="宋体" w:hAnsi="宋体"/>
          <w:color w:val="auto"/>
          <w:szCs w:val="21"/>
          <w:highlight w:val="none"/>
        </w:rPr>
        <w:t>1、监理项目名称：</w:t>
      </w:r>
      <w:r>
        <w:rPr>
          <w:rFonts w:hint="eastAsia" w:ascii="宋体" w:hAnsi="宋体"/>
          <w:color w:val="auto"/>
          <w:szCs w:val="21"/>
          <w:highlight w:val="none"/>
          <w:u w:val="single"/>
        </w:rPr>
        <w:t xml:space="preserve">                  </w:t>
      </w:r>
    </w:p>
    <w:p>
      <w:pPr>
        <w:spacing w:line="400" w:lineRule="exact"/>
        <w:ind w:firstLine="539" w:firstLineChars="257"/>
        <w:rPr>
          <w:rFonts w:hint="eastAsia" w:ascii="宋体" w:hAnsi="宋体"/>
          <w:color w:val="auto"/>
          <w:szCs w:val="21"/>
          <w:highlight w:val="none"/>
        </w:rPr>
      </w:pPr>
      <w:r>
        <w:rPr>
          <w:rFonts w:hint="eastAsia" w:ascii="宋体" w:hAnsi="宋体"/>
          <w:color w:val="auto"/>
          <w:szCs w:val="21"/>
          <w:highlight w:val="none"/>
        </w:rPr>
        <w:t>2、监理项目内容及主要特性参数：</w:t>
      </w:r>
      <w:r>
        <w:rPr>
          <w:rFonts w:hint="eastAsia" w:ascii="宋体" w:hAnsi="宋体"/>
          <w:color w:val="auto"/>
          <w:szCs w:val="21"/>
          <w:highlight w:val="none"/>
          <w:u w:val="single"/>
        </w:rPr>
        <w:t xml:space="preserve">                  </w:t>
      </w:r>
    </w:p>
    <w:p>
      <w:pPr>
        <w:spacing w:line="400" w:lineRule="exact"/>
        <w:ind w:firstLine="539" w:firstLineChars="257"/>
        <w:rPr>
          <w:rFonts w:hint="eastAsia" w:ascii="宋体" w:hAnsi="宋体"/>
          <w:color w:val="auto"/>
          <w:szCs w:val="21"/>
          <w:highlight w:val="none"/>
          <w:u w:val="single"/>
        </w:rPr>
      </w:pPr>
      <w:r>
        <w:rPr>
          <w:rFonts w:hint="eastAsia" w:ascii="宋体" w:hAnsi="宋体"/>
          <w:color w:val="auto"/>
          <w:szCs w:val="21"/>
          <w:highlight w:val="none"/>
        </w:rPr>
        <w:t>3、监理项目投资：</w:t>
      </w:r>
      <w:r>
        <w:rPr>
          <w:rFonts w:hint="eastAsia" w:ascii="宋体" w:hAnsi="宋体"/>
          <w:color w:val="auto"/>
          <w:szCs w:val="21"/>
          <w:highlight w:val="none"/>
          <w:u w:val="single"/>
        </w:rPr>
        <w:t xml:space="preserve">                      </w:t>
      </w:r>
    </w:p>
    <w:p>
      <w:pPr>
        <w:spacing w:line="400" w:lineRule="exact"/>
        <w:ind w:firstLine="539" w:firstLineChars="257"/>
        <w:rPr>
          <w:rFonts w:hint="eastAsia" w:ascii="宋体" w:hAnsi="宋体"/>
          <w:color w:val="auto"/>
          <w:szCs w:val="21"/>
          <w:highlight w:val="none"/>
        </w:rPr>
      </w:pPr>
      <w:r>
        <w:rPr>
          <w:rFonts w:hint="eastAsia" w:ascii="宋体" w:hAnsi="宋体"/>
          <w:color w:val="auto"/>
          <w:szCs w:val="21"/>
          <w:highlight w:val="none"/>
        </w:rPr>
        <w:t>4、监理阶段：</w:t>
      </w:r>
      <w:r>
        <w:rPr>
          <w:rFonts w:hint="eastAsia" w:ascii="宋体" w:hAnsi="宋体"/>
          <w:color w:val="auto"/>
          <w:szCs w:val="21"/>
          <w:highlight w:val="none"/>
          <w:u w:val="single"/>
        </w:rPr>
        <w:t xml:space="preserve">    (施工期、保修期)   </w:t>
      </w:r>
    </w:p>
    <w:p>
      <w:pPr>
        <w:spacing w:line="400" w:lineRule="exact"/>
        <w:ind w:firstLine="421" w:firstLineChars="200"/>
        <w:outlineLvl w:val="2"/>
        <w:rPr>
          <w:rFonts w:hint="eastAsia" w:ascii="宋体" w:hAnsi="宋体"/>
          <w:b/>
          <w:color w:val="auto"/>
          <w:szCs w:val="21"/>
          <w:highlight w:val="none"/>
        </w:rPr>
      </w:pPr>
      <w:bookmarkStart w:id="555" w:name="_Toc524920096"/>
      <w:bookmarkStart w:id="556" w:name="_Toc491675159"/>
      <w:bookmarkStart w:id="557" w:name="_Toc494375495"/>
      <w:bookmarkStart w:id="558" w:name="_Toc519265731"/>
      <w:bookmarkStart w:id="559" w:name="_Toc26522"/>
      <w:bookmarkStart w:id="560" w:name="_Toc524889907"/>
      <w:r>
        <w:rPr>
          <w:rFonts w:hint="eastAsia" w:ascii="宋体" w:hAnsi="宋体"/>
          <w:b/>
          <w:color w:val="auto"/>
          <w:szCs w:val="21"/>
          <w:highlight w:val="none"/>
        </w:rPr>
        <w:t>三、监理服务内容、期限</w:t>
      </w:r>
      <w:bookmarkEnd w:id="555"/>
      <w:bookmarkEnd w:id="556"/>
      <w:bookmarkEnd w:id="557"/>
      <w:bookmarkEnd w:id="558"/>
      <w:bookmarkEnd w:id="559"/>
      <w:bookmarkEnd w:id="560"/>
    </w:p>
    <w:p>
      <w:pPr>
        <w:spacing w:line="400" w:lineRule="exact"/>
        <w:ind w:firstLine="539" w:firstLineChars="257"/>
        <w:rPr>
          <w:rFonts w:hint="eastAsia" w:ascii="宋体" w:hAnsi="宋体"/>
          <w:color w:val="auto"/>
          <w:szCs w:val="21"/>
          <w:highlight w:val="none"/>
        </w:rPr>
      </w:pPr>
      <w:r>
        <w:rPr>
          <w:rFonts w:hint="eastAsia" w:ascii="宋体" w:hAnsi="宋体"/>
          <w:color w:val="auto"/>
          <w:szCs w:val="21"/>
          <w:highlight w:val="none"/>
        </w:rPr>
        <w:t>1、监理服务内容： 按专用合同条款约定。</w:t>
      </w:r>
    </w:p>
    <w:p>
      <w:pPr>
        <w:spacing w:line="400" w:lineRule="exact"/>
        <w:ind w:firstLine="539" w:firstLineChars="257"/>
        <w:rPr>
          <w:rFonts w:hint="eastAsia" w:ascii="宋体" w:hAnsi="宋体"/>
          <w:color w:val="auto"/>
          <w:szCs w:val="21"/>
          <w:highlight w:val="none"/>
        </w:rPr>
      </w:pPr>
      <w:r>
        <w:rPr>
          <w:rFonts w:hint="eastAsia" w:ascii="宋体" w:hAnsi="宋体"/>
          <w:color w:val="auto"/>
          <w:szCs w:val="21"/>
          <w:highlight w:val="none"/>
        </w:rPr>
        <w:t>2、监理服务期限：</w:t>
      </w:r>
    </w:p>
    <w:p>
      <w:pPr>
        <w:spacing w:line="400" w:lineRule="exact"/>
        <w:ind w:left="420" w:firstLine="480"/>
        <w:rPr>
          <w:rFonts w:hint="eastAsia" w:ascii="宋体" w:hAnsi="宋体"/>
          <w:color w:val="auto"/>
          <w:szCs w:val="21"/>
          <w:highlight w:val="none"/>
        </w:rPr>
      </w:pPr>
      <w:r>
        <w:rPr>
          <w:rFonts w:hint="eastAsia" w:ascii="宋体" w:hAnsi="宋体"/>
          <w:color w:val="auto"/>
          <w:szCs w:val="21"/>
          <w:highlight w:val="none"/>
        </w:rPr>
        <w:t>自</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日至</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400" w:lineRule="exact"/>
        <w:ind w:firstLine="421" w:firstLineChars="200"/>
        <w:outlineLvl w:val="2"/>
        <w:rPr>
          <w:rFonts w:hint="eastAsia" w:ascii="宋体" w:hAnsi="宋体"/>
          <w:b/>
          <w:color w:val="auto"/>
          <w:szCs w:val="21"/>
          <w:highlight w:val="none"/>
        </w:rPr>
      </w:pPr>
      <w:bookmarkStart w:id="561" w:name="_Toc494375496"/>
      <w:bookmarkStart w:id="562" w:name="_Toc519265732"/>
      <w:bookmarkStart w:id="563" w:name="_Toc524920097"/>
      <w:bookmarkStart w:id="564" w:name="_Toc491675160"/>
      <w:bookmarkStart w:id="565" w:name="_Toc524889908"/>
      <w:bookmarkStart w:id="566" w:name="_Toc17479"/>
      <w:r>
        <w:rPr>
          <w:rFonts w:hint="eastAsia" w:ascii="宋体" w:hAnsi="宋体"/>
          <w:b/>
          <w:color w:val="auto"/>
          <w:szCs w:val="21"/>
          <w:highlight w:val="none"/>
        </w:rPr>
        <w:t>四、监理服务酬金</w:t>
      </w:r>
      <w:bookmarkEnd w:id="561"/>
      <w:bookmarkEnd w:id="562"/>
      <w:bookmarkEnd w:id="563"/>
      <w:bookmarkEnd w:id="564"/>
      <w:bookmarkEnd w:id="565"/>
      <w:bookmarkEnd w:id="566"/>
    </w:p>
    <w:p>
      <w:pPr>
        <w:spacing w:line="400" w:lineRule="exact"/>
        <w:ind w:firstLine="630" w:firstLineChars="300"/>
        <w:rPr>
          <w:rFonts w:hint="eastAsia" w:ascii="宋体" w:hAnsi="宋体"/>
          <w:color w:val="auto"/>
          <w:szCs w:val="21"/>
          <w:highlight w:val="none"/>
        </w:rPr>
      </w:pPr>
      <w:r>
        <w:rPr>
          <w:rFonts w:hint="eastAsia" w:ascii="宋体" w:hAnsi="宋体"/>
          <w:color w:val="auto"/>
          <w:szCs w:val="21"/>
          <w:highlight w:val="none"/>
        </w:rPr>
        <w:t>监理正常服务酬金为（大写）</w:t>
      </w:r>
      <w:r>
        <w:rPr>
          <w:rFonts w:hint="eastAsia" w:ascii="宋体" w:hAnsi="宋体"/>
          <w:color w:val="auto"/>
          <w:szCs w:val="21"/>
          <w:highlight w:val="none"/>
          <w:u w:val="single"/>
        </w:rPr>
        <w:t xml:space="preserve">                  </w:t>
      </w:r>
      <w:r>
        <w:rPr>
          <w:rFonts w:hint="eastAsia" w:ascii="宋体" w:hAnsi="宋体"/>
          <w:color w:val="auto"/>
          <w:szCs w:val="21"/>
          <w:highlight w:val="none"/>
        </w:rPr>
        <w:t>元，由委托人按专用合同条款约定的方式、时间向监理人支付。</w:t>
      </w:r>
    </w:p>
    <w:p>
      <w:pPr>
        <w:spacing w:line="400" w:lineRule="exact"/>
        <w:ind w:firstLine="421" w:firstLineChars="200"/>
        <w:outlineLvl w:val="2"/>
        <w:rPr>
          <w:rFonts w:hint="eastAsia" w:ascii="宋体" w:hAnsi="宋体"/>
          <w:b/>
          <w:color w:val="auto"/>
          <w:szCs w:val="21"/>
          <w:highlight w:val="none"/>
        </w:rPr>
      </w:pPr>
      <w:bookmarkStart w:id="567" w:name="_Toc524889909"/>
      <w:bookmarkStart w:id="568" w:name="_Toc524920098"/>
      <w:bookmarkStart w:id="569" w:name="_Toc11780"/>
      <w:bookmarkStart w:id="570" w:name="_Toc494375497"/>
      <w:bookmarkStart w:id="571" w:name="_Toc491675161"/>
      <w:bookmarkStart w:id="572" w:name="_Toc519265733"/>
      <w:r>
        <w:rPr>
          <w:rFonts w:hint="eastAsia" w:ascii="宋体" w:hAnsi="宋体"/>
          <w:b/>
          <w:color w:val="auto"/>
          <w:szCs w:val="21"/>
          <w:highlight w:val="none"/>
        </w:rPr>
        <w:t>五、总监理工程师</w:t>
      </w:r>
      <w:bookmarkEnd w:id="567"/>
      <w:bookmarkEnd w:id="568"/>
      <w:bookmarkEnd w:id="569"/>
      <w:bookmarkEnd w:id="570"/>
      <w:bookmarkEnd w:id="571"/>
      <w:bookmarkEnd w:id="572"/>
    </w:p>
    <w:p>
      <w:pPr>
        <w:spacing w:line="400" w:lineRule="exact"/>
        <w:ind w:firstLine="831" w:firstLineChars="396"/>
        <w:rPr>
          <w:rFonts w:hint="eastAsia" w:ascii="宋体" w:hAnsi="宋体"/>
          <w:color w:val="auto"/>
          <w:szCs w:val="21"/>
          <w:highlight w:val="none"/>
        </w:rPr>
      </w:pPr>
      <w:r>
        <w:rPr>
          <w:rFonts w:hint="eastAsia" w:ascii="宋体" w:hAnsi="宋体"/>
          <w:color w:val="auto"/>
          <w:szCs w:val="21"/>
          <w:highlight w:val="none"/>
        </w:rPr>
        <w:t>总监理工程师姓名：</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400" w:lineRule="exact"/>
        <w:ind w:firstLine="421" w:firstLineChars="200"/>
        <w:outlineLvl w:val="2"/>
        <w:rPr>
          <w:rFonts w:hint="eastAsia" w:ascii="宋体" w:hAnsi="宋体"/>
          <w:b/>
          <w:color w:val="auto"/>
          <w:szCs w:val="21"/>
          <w:highlight w:val="none"/>
        </w:rPr>
      </w:pPr>
      <w:bookmarkStart w:id="573" w:name="_Toc494375498"/>
      <w:bookmarkStart w:id="574" w:name="_Toc524920099"/>
      <w:bookmarkStart w:id="575" w:name="_Toc519265734"/>
      <w:bookmarkStart w:id="576" w:name="_Toc491675162"/>
      <w:bookmarkStart w:id="577" w:name="_Toc524889910"/>
      <w:bookmarkStart w:id="578" w:name="_Toc26479"/>
      <w:r>
        <w:rPr>
          <w:rFonts w:hint="eastAsia" w:ascii="宋体" w:hAnsi="宋体"/>
          <w:b/>
          <w:color w:val="auto"/>
          <w:szCs w:val="21"/>
          <w:highlight w:val="none"/>
        </w:rPr>
        <w:t>六、监理合同的组成文件及解释顺序</w:t>
      </w:r>
      <w:bookmarkEnd w:id="573"/>
      <w:bookmarkEnd w:id="574"/>
      <w:bookmarkEnd w:id="575"/>
      <w:bookmarkEnd w:id="576"/>
      <w:bookmarkEnd w:id="577"/>
      <w:bookmarkEnd w:id="578"/>
    </w:p>
    <w:p>
      <w:pPr>
        <w:spacing w:line="400" w:lineRule="exact"/>
        <w:ind w:firstLine="539" w:firstLineChars="257"/>
        <w:rPr>
          <w:rFonts w:hint="eastAsia" w:ascii="宋体" w:hAnsi="宋体"/>
          <w:color w:val="auto"/>
          <w:szCs w:val="21"/>
          <w:highlight w:val="none"/>
        </w:rPr>
      </w:pPr>
      <w:r>
        <w:rPr>
          <w:rFonts w:hint="eastAsia" w:ascii="宋体" w:hAnsi="宋体"/>
          <w:color w:val="auto"/>
          <w:szCs w:val="21"/>
          <w:highlight w:val="none"/>
        </w:rPr>
        <w:t>1、监理合同书(含补充协议)；</w:t>
      </w:r>
    </w:p>
    <w:p>
      <w:pPr>
        <w:spacing w:line="400" w:lineRule="exact"/>
        <w:ind w:firstLine="539" w:firstLineChars="257"/>
        <w:rPr>
          <w:rFonts w:hint="eastAsia" w:ascii="宋体" w:hAnsi="宋体"/>
          <w:color w:val="auto"/>
          <w:szCs w:val="21"/>
          <w:highlight w:val="none"/>
        </w:rPr>
      </w:pPr>
      <w:r>
        <w:rPr>
          <w:rFonts w:hint="eastAsia" w:ascii="宋体" w:hAnsi="宋体"/>
          <w:color w:val="auto"/>
          <w:szCs w:val="21"/>
          <w:highlight w:val="none"/>
        </w:rPr>
        <w:t>2、中标通知书；</w:t>
      </w:r>
    </w:p>
    <w:p>
      <w:pPr>
        <w:spacing w:line="400" w:lineRule="exact"/>
        <w:ind w:firstLine="539" w:firstLineChars="257"/>
        <w:rPr>
          <w:rFonts w:hint="eastAsia" w:ascii="宋体" w:hAnsi="宋体"/>
          <w:color w:val="auto"/>
          <w:szCs w:val="21"/>
          <w:highlight w:val="none"/>
        </w:rPr>
      </w:pPr>
      <w:r>
        <w:rPr>
          <w:rFonts w:hint="eastAsia" w:ascii="宋体" w:hAnsi="宋体"/>
          <w:color w:val="auto"/>
          <w:szCs w:val="21"/>
          <w:highlight w:val="none"/>
        </w:rPr>
        <w:t>3、投标函</w:t>
      </w:r>
    </w:p>
    <w:p>
      <w:pPr>
        <w:spacing w:line="400" w:lineRule="exact"/>
        <w:ind w:firstLine="539" w:firstLineChars="257"/>
        <w:rPr>
          <w:rFonts w:hint="eastAsia" w:ascii="宋体" w:hAnsi="宋体"/>
          <w:color w:val="auto"/>
          <w:szCs w:val="21"/>
          <w:highlight w:val="none"/>
        </w:rPr>
      </w:pPr>
      <w:r>
        <w:rPr>
          <w:rFonts w:hint="eastAsia" w:ascii="宋体" w:hAnsi="宋体"/>
          <w:color w:val="auto"/>
          <w:szCs w:val="21"/>
          <w:highlight w:val="none"/>
        </w:rPr>
        <w:t>4、专用合同条款；</w:t>
      </w:r>
    </w:p>
    <w:p>
      <w:pPr>
        <w:spacing w:line="400" w:lineRule="exact"/>
        <w:ind w:firstLine="539" w:firstLineChars="257"/>
        <w:rPr>
          <w:rFonts w:hint="eastAsia" w:ascii="宋体" w:hAnsi="宋体"/>
          <w:color w:val="auto"/>
          <w:szCs w:val="21"/>
          <w:highlight w:val="none"/>
        </w:rPr>
      </w:pPr>
      <w:r>
        <w:rPr>
          <w:rFonts w:hint="eastAsia" w:ascii="宋体" w:hAnsi="宋体"/>
          <w:color w:val="auto"/>
          <w:szCs w:val="21"/>
          <w:highlight w:val="none"/>
        </w:rPr>
        <w:t>5、通用合同条款；</w:t>
      </w:r>
    </w:p>
    <w:p>
      <w:pPr>
        <w:spacing w:line="400" w:lineRule="exact"/>
        <w:ind w:firstLine="539" w:firstLineChars="257"/>
        <w:rPr>
          <w:rFonts w:hint="eastAsia" w:ascii="宋体" w:hAnsi="宋体"/>
          <w:color w:val="auto"/>
          <w:szCs w:val="21"/>
          <w:highlight w:val="none"/>
        </w:rPr>
      </w:pPr>
      <w:r>
        <w:rPr>
          <w:rFonts w:hint="eastAsia" w:ascii="宋体" w:hAnsi="宋体"/>
          <w:color w:val="auto"/>
          <w:szCs w:val="21"/>
          <w:highlight w:val="none"/>
        </w:rPr>
        <w:t>6、监理规范</w:t>
      </w:r>
    </w:p>
    <w:p>
      <w:pPr>
        <w:spacing w:line="400" w:lineRule="exact"/>
        <w:ind w:firstLine="539" w:firstLineChars="257"/>
        <w:rPr>
          <w:rFonts w:hint="eastAsia" w:ascii="宋体" w:hAnsi="宋体"/>
          <w:color w:val="auto"/>
          <w:szCs w:val="21"/>
          <w:highlight w:val="none"/>
        </w:rPr>
      </w:pPr>
      <w:r>
        <w:rPr>
          <w:rFonts w:hint="eastAsia" w:ascii="宋体" w:hAnsi="宋体"/>
          <w:color w:val="auto"/>
          <w:szCs w:val="21"/>
          <w:highlight w:val="none"/>
        </w:rPr>
        <w:t>7、监理大纲；</w:t>
      </w:r>
    </w:p>
    <w:p>
      <w:pPr>
        <w:spacing w:line="400" w:lineRule="exact"/>
        <w:ind w:firstLine="539" w:firstLineChars="257"/>
        <w:rPr>
          <w:rFonts w:hint="eastAsia" w:ascii="宋体" w:hAnsi="宋体"/>
          <w:color w:val="auto"/>
          <w:szCs w:val="21"/>
          <w:highlight w:val="none"/>
        </w:rPr>
      </w:pPr>
      <w:r>
        <w:rPr>
          <w:rFonts w:hint="eastAsia" w:ascii="宋体" w:hAnsi="宋体"/>
          <w:color w:val="auto"/>
          <w:szCs w:val="21"/>
          <w:highlight w:val="none"/>
        </w:rPr>
        <w:t>8、投标报价书；</w:t>
      </w:r>
    </w:p>
    <w:p>
      <w:pPr>
        <w:spacing w:line="400" w:lineRule="exact"/>
        <w:ind w:firstLine="539" w:firstLineChars="257"/>
        <w:rPr>
          <w:rFonts w:hint="eastAsia" w:ascii="宋体" w:hAnsi="宋体"/>
          <w:color w:val="auto"/>
          <w:szCs w:val="21"/>
          <w:highlight w:val="none"/>
        </w:rPr>
      </w:pPr>
      <w:r>
        <w:rPr>
          <w:rFonts w:hint="eastAsia" w:ascii="宋体" w:hAnsi="宋体"/>
          <w:color w:val="auto"/>
          <w:szCs w:val="21"/>
          <w:highlight w:val="none"/>
        </w:rPr>
        <w:t>9、双方确认需进入合同的其他文件。</w:t>
      </w:r>
    </w:p>
    <w:p>
      <w:pPr>
        <w:spacing w:line="400" w:lineRule="exact"/>
        <w:ind w:firstLine="421" w:firstLineChars="200"/>
        <w:outlineLvl w:val="2"/>
        <w:rPr>
          <w:rFonts w:hint="eastAsia" w:ascii="宋体" w:hAnsi="宋体"/>
          <w:b/>
          <w:color w:val="auto"/>
          <w:szCs w:val="21"/>
          <w:highlight w:val="none"/>
        </w:rPr>
      </w:pPr>
      <w:bookmarkStart w:id="579" w:name="_Toc494375499"/>
      <w:bookmarkStart w:id="580" w:name="_Toc491675163"/>
      <w:bookmarkStart w:id="581" w:name="_Toc519265735"/>
      <w:bookmarkStart w:id="582" w:name="_Toc524920100"/>
      <w:bookmarkStart w:id="583" w:name="_Toc524889911"/>
      <w:bookmarkStart w:id="584" w:name="_Toc13688"/>
      <w:r>
        <w:rPr>
          <w:rFonts w:hint="eastAsia" w:ascii="宋体" w:hAnsi="宋体"/>
          <w:b/>
          <w:color w:val="auto"/>
          <w:szCs w:val="21"/>
          <w:highlight w:val="none"/>
        </w:rPr>
        <w:t>七、本合同书经双方法定代表人或其授权代表人签名并加盖本单位公章后生效。</w:t>
      </w:r>
      <w:bookmarkEnd w:id="579"/>
      <w:bookmarkEnd w:id="580"/>
      <w:bookmarkEnd w:id="581"/>
      <w:bookmarkEnd w:id="582"/>
      <w:bookmarkEnd w:id="583"/>
      <w:bookmarkEnd w:id="584"/>
    </w:p>
    <w:p>
      <w:pPr>
        <w:spacing w:line="400" w:lineRule="exact"/>
        <w:ind w:firstLine="421" w:firstLineChars="200"/>
        <w:outlineLvl w:val="2"/>
        <w:rPr>
          <w:rFonts w:hint="eastAsia" w:ascii="宋体" w:hAnsi="宋体"/>
          <w:b/>
          <w:color w:val="auto"/>
          <w:szCs w:val="21"/>
          <w:highlight w:val="none"/>
        </w:rPr>
      </w:pPr>
      <w:bookmarkStart w:id="585" w:name="_Toc519265736"/>
      <w:bookmarkStart w:id="586" w:name="_Toc524889912"/>
      <w:bookmarkStart w:id="587" w:name="_Toc524920101"/>
      <w:bookmarkStart w:id="588" w:name="_Toc491675164"/>
      <w:bookmarkStart w:id="589" w:name="_Toc494375500"/>
      <w:bookmarkStart w:id="590" w:name="_Toc495"/>
      <w:r>
        <w:rPr>
          <w:rFonts w:hint="eastAsia" w:ascii="宋体" w:hAnsi="宋体"/>
          <w:b/>
          <w:color w:val="auto"/>
          <w:szCs w:val="21"/>
          <w:highlight w:val="none"/>
        </w:rPr>
        <w:t>八、本合同书正本一式贰份，具有同等法律效力，由双方各执一份；副本</w:t>
      </w:r>
      <w:r>
        <w:rPr>
          <w:rFonts w:hint="eastAsia" w:ascii="宋体" w:hAnsi="宋体"/>
          <w:b/>
          <w:color w:val="auto"/>
          <w:szCs w:val="21"/>
          <w:highlight w:val="none"/>
          <w:u w:val="single"/>
        </w:rPr>
        <w:t xml:space="preserve">    </w:t>
      </w:r>
      <w:r>
        <w:rPr>
          <w:rFonts w:hint="eastAsia" w:ascii="宋体" w:hAnsi="宋体"/>
          <w:b/>
          <w:color w:val="auto"/>
          <w:szCs w:val="21"/>
          <w:highlight w:val="none"/>
        </w:rPr>
        <w:t>份，委托人执</w:t>
      </w:r>
      <w:r>
        <w:rPr>
          <w:rFonts w:hint="eastAsia" w:ascii="宋体" w:hAnsi="宋体"/>
          <w:b/>
          <w:color w:val="auto"/>
          <w:szCs w:val="21"/>
          <w:highlight w:val="none"/>
          <w:u w:val="single"/>
        </w:rPr>
        <w:t xml:space="preserve">    </w:t>
      </w:r>
      <w:r>
        <w:rPr>
          <w:rFonts w:hint="eastAsia" w:ascii="宋体" w:hAnsi="宋体"/>
          <w:b/>
          <w:color w:val="auto"/>
          <w:szCs w:val="21"/>
          <w:highlight w:val="none"/>
        </w:rPr>
        <w:t>份，监理人执</w:t>
      </w:r>
      <w:r>
        <w:rPr>
          <w:rFonts w:hint="eastAsia" w:ascii="宋体" w:hAnsi="宋体"/>
          <w:b/>
          <w:color w:val="auto"/>
          <w:szCs w:val="21"/>
          <w:highlight w:val="none"/>
          <w:u w:val="single"/>
        </w:rPr>
        <w:t xml:space="preserve">    </w:t>
      </w:r>
      <w:r>
        <w:rPr>
          <w:rFonts w:hint="eastAsia" w:ascii="宋体" w:hAnsi="宋体"/>
          <w:b/>
          <w:color w:val="auto"/>
          <w:szCs w:val="21"/>
          <w:highlight w:val="none"/>
        </w:rPr>
        <w:t>份。</w:t>
      </w:r>
      <w:bookmarkEnd w:id="585"/>
      <w:bookmarkEnd w:id="586"/>
      <w:bookmarkEnd w:id="587"/>
      <w:bookmarkEnd w:id="588"/>
      <w:bookmarkEnd w:id="589"/>
      <w:bookmarkEnd w:id="590"/>
    </w:p>
    <w:p>
      <w:pPr>
        <w:spacing w:line="400" w:lineRule="exact"/>
        <w:ind w:left="200" w:firstLine="750"/>
        <w:rPr>
          <w:rFonts w:hint="eastAsia" w:ascii="宋体" w:hAnsi="宋体"/>
          <w:color w:val="auto"/>
          <w:szCs w:val="21"/>
          <w:highlight w:val="none"/>
        </w:rPr>
      </w:pPr>
      <w:r>
        <w:rPr>
          <w:rFonts w:hint="eastAsia" w:ascii="宋体" w:hAnsi="宋体"/>
          <w:color w:val="auto"/>
          <w:szCs w:val="21"/>
          <w:highlight w:val="none"/>
        </w:rPr>
        <w:t xml:space="preserve"> </w:t>
      </w:r>
    </w:p>
    <w:p>
      <w:pPr>
        <w:spacing w:line="400" w:lineRule="exact"/>
        <w:ind w:left="-1063" w:leftChars="-506" w:firstLine="1602" w:firstLineChars="763"/>
        <w:rPr>
          <w:rFonts w:hint="eastAsia" w:ascii="宋体" w:hAnsi="宋体"/>
          <w:color w:val="auto"/>
          <w:szCs w:val="21"/>
          <w:highlight w:val="none"/>
        </w:rPr>
      </w:pPr>
      <w:r>
        <w:rPr>
          <w:rFonts w:hint="eastAsia" w:ascii="宋体" w:hAnsi="宋体"/>
          <w:color w:val="auto"/>
          <w:szCs w:val="21"/>
          <w:highlight w:val="none"/>
        </w:rPr>
        <w:t>委托人：</w:t>
      </w:r>
      <w:r>
        <w:rPr>
          <w:rFonts w:hint="eastAsia" w:ascii="宋体" w:hAnsi="宋体"/>
          <w:color w:val="auto"/>
          <w:szCs w:val="21"/>
          <w:highlight w:val="none"/>
          <w:u w:val="single"/>
        </w:rPr>
        <w:t xml:space="preserve">   （盖章）         </w:t>
      </w:r>
      <w:r>
        <w:rPr>
          <w:rFonts w:hint="eastAsia" w:ascii="宋体" w:hAnsi="宋体"/>
          <w:color w:val="auto"/>
          <w:szCs w:val="21"/>
          <w:highlight w:val="none"/>
        </w:rPr>
        <w:t xml:space="preserve">   监理人：</w:t>
      </w:r>
      <w:r>
        <w:rPr>
          <w:rFonts w:hint="eastAsia" w:ascii="宋体" w:hAnsi="宋体"/>
          <w:color w:val="auto"/>
          <w:szCs w:val="21"/>
          <w:highlight w:val="none"/>
          <w:u w:val="single"/>
        </w:rPr>
        <w:t xml:space="preserve">  （盖章）        </w:t>
      </w:r>
    </w:p>
    <w:p>
      <w:pPr>
        <w:spacing w:line="400" w:lineRule="exact"/>
        <w:ind w:firstLine="525" w:firstLineChars="25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（签名）     </w:t>
      </w:r>
      <w:r>
        <w:rPr>
          <w:rFonts w:hint="eastAsia" w:ascii="宋体" w:hAnsi="宋体"/>
          <w:color w:val="auto"/>
          <w:szCs w:val="21"/>
          <w:highlight w:val="none"/>
        </w:rPr>
        <w:t xml:space="preserve">   法定代表人：</w:t>
      </w:r>
      <w:r>
        <w:rPr>
          <w:rFonts w:hint="eastAsia" w:ascii="宋体" w:hAnsi="宋体"/>
          <w:color w:val="auto"/>
          <w:szCs w:val="21"/>
          <w:highlight w:val="none"/>
          <w:u w:val="single"/>
        </w:rPr>
        <w:t xml:space="preserve"> （签名）     </w:t>
      </w:r>
    </w:p>
    <w:p>
      <w:pPr>
        <w:spacing w:line="400" w:lineRule="exact"/>
        <w:ind w:firstLine="525" w:firstLineChars="250"/>
        <w:rPr>
          <w:rFonts w:hint="eastAsia" w:ascii="宋体" w:hAnsi="宋体"/>
          <w:color w:val="auto"/>
          <w:szCs w:val="21"/>
          <w:highlight w:val="none"/>
          <w:u w:val="single"/>
        </w:rPr>
      </w:pPr>
      <w:r>
        <w:rPr>
          <w:rFonts w:hint="eastAsia" w:ascii="宋体" w:hAnsi="宋体"/>
          <w:color w:val="auto"/>
          <w:szCs w:val="21"/>
          <w:highlight w:val="none"/>
        </w:rPr>
        <w:t>或授权代表人：</w:t>
      </w:r>
      <w:r>
        <w:rPr>
          <w:rFonts w:hint="eastAsia" w:ascii="宋体" w:hAnsi="宋体"/>
          <w:color w:val="auto"/>
          <w:szCs w:val="21"/>
          <w:highlight w:val="none"/>
          <w:u w:val="single"/>
        </w:rPr>
        <w:t xml:space="preserve">  （签名）    </w:t>
      </w:r>
      <w:r>
        <w:rPr>
          <w:rFonts w:hint="eastAsia" w:ascii="宋体" w:hAnsi="宋体"/>
          <w:color w:val="auto"/>
          <w:szCs w:val="21"/>
          <w:highlight w:val="none"/>
        </w:rPr>
        <w:t xml:space="preserve">   或授权代表人：</w:t>
      </w:r>
      <w:r>
        <w:rPr>
          <w:rFonts w:hint="eastAsia" w:ascii="宋体" w:hAnsi="宋体"/>
          <w:color w:val="auto"/>
          <w:szCs w:val="21"/>
          <w:highlight w:val="none"/>
          <w:u w:val="single"/>
        </w:rPr>
        <w:t xml:space="preserve"> （签名）   </w:t>
      </w:r>
    </w:p>
    <w:p>
      <w:pPr>
        <w:spacing w:line="400" w:lineRule="exact"/>
        <w:ind w:firstLine="525" w:firstLineChars="250"/>
        <w:rPr>
          <w:rFonts w:hint="eastAsia" w:ascii="宋体" w:hAnsi="宋体"/>
          <w:color w:val="auto"/>
          <w:szCs w:val="21"/>
          <w:highlight w:val="none"/>
        </w:rPr>
      </w:pPr>
      <w:r>
        <w:rPr>
          <w:rFonts w:hint="eastAsia" w:ascii="宋体" w:hAnsi="宋体"/>
          <w:color w:val="auto"/>
          <w:szCs w:val="21"/>
          <w:highlight w:val="none"/>
        </w:rPr>
        <w:t>单位地址：</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单位地址：</w:t>
      </w:r>
      <w:r>
        <w:rPr>
          <w:rFonts w:hint="eastAsia" w:ascii="宋体" w:hAnsi="宋体"/>
          <w:color w:val="auto"/>
          <w:szCs w:val="21"/>
          <w:highlight w:val="none"/>
          <w:u w:val="single"/>
        </w:rPr>
        <w:t xml:space="preserve">                </w:t>
      </w:r>
    </w:p>
    <w:p>
      <w:pPr>
        <w:spacing w:line="400" w:lineRule="exact"/>
        <w:ind w:firstLine="525" w:firstLineChars="250"/>
        <w:rPr>
          <w:rFonts w:hint="eastAsia" w:ascii="宋体" w:hAnsi="宋体"/>
          <w:color w:val="auto"/>
          <w:szCs w:val="21"/>
          <w:highlight w:val="none"/>
        </w:rPr>
      </w:pPr>
      <w:r>
        <w:rPr>
          <w:rFonts w:hint="eastAsia" w:ascii="宋体" w:hAnsi="宋体"/>
          <w:color w:val="auto"/>
          <w:szCs w:val="21"/>
          <w:highlight w:val="none"/>
        </w:rPr>
        <w:t>邮政编码：</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邮政编码：</w:t>
      </w:r>
      <w:r>
        <w:rPr>
          <w:rFonts w:hint="eastAsia" w:ascii="宋体" w:hAnsi="宋体"/>
          <w:color w:val="auto"/>
          <w:szCs w:val="21"/>
          <w:highlight w:val="none"/>
          <w:u w:val="single"/>
        </w:rPr>
        <w:t xml:space="preserve">                </w:t>
      </w:r>
    </w:p>
    <w:p>
      <w:pPr>
        <w:spacing w:line="400" w:lineRule="exact"/>
        <w:ind w:firstLine="525" w:firstLineChars="250"/>
        <w:rPr>
          <w:rFonts w:hint="eastAsia" w:ascii="宋体" w:hAnsi="宋体"/>
          <w:color w:val="auto"/>
          <w:szCs w:val="21"/>
          <w:highlight w:val="none"/>
        </w:rPr>
      </w:pPr>
      <w:r>
        <w:rPr>
          <w:rFonts w:hint="eastAsia" w:ascii="宋体" w:hAnsi="宋体"/>
          <w:color w:val="auto"/>
          <w:szCs w:val="21"/>
          <w:highlight w:val="none"/>
        </w:rPr>
        <w:t>电    话：</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电    话：</w:t>
      </w:r>
      <w:r>
        <w:rPr>
          <w:rFonts w:hint="eastAsia" w:ascii="宋体" w:hAnsi="宋体"/>
          <w:color w:val="auto"/>
          <w:szCs w:val="21"/>
          <w:highlight w:val="none"/>
          <w:u w:val="single"/>
        </w:rPr>
        <w:t xml:space="preserve">                </w:t>
      </w:r>
    </w:p>
    <w:p>
      <w:pPr>
        <w:spacing w:line="400" w:lineRule="exact"/>
        <w:ind w:firstLine="525" w:firstLineChars="250"/>
        <w:rPr>
          <w:rFonts w:hint="eastAsia" w:ascii="宋体" w:hAnsi="宋体"/>
          <w:color w:val="auto"/>
          <w:szCs w:val="21"/>
          <w:highlight w:val="none"/>
          <w:u w:val="single"/>
        </w:rPr>
      </w:pPr>
      <w:r>
        <w:rPr>
          <w:rFonts w:hint="eastAsia" w:ascii="宋体" w:hAnsi="宋体"/>
          <w:color w:val="auto"/>
          <w:szCs w:val="21"/>
          <w:highlight w:val="none"/>
        </w:rPr>
        <w:t>电子信箱：</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电子信箱：</w:t>
      </w:r>
      <w:r>
        <w:rPr>
          <w:rFonts w:hint="eastAsia" w:ascii="宋体" w:hAnsi="宋体"/>
          <w:color w:val="auto"/>
          <w:szCs w:val="21"/>
          <w:highlight w:val="none"/>
          <w:u w:val="single"/>
        </w:rPr>
        <w:t xml:space="preserve">                </w:t>
      </w:r>
    </w:p>
    <w:p>
      <w:pPr>
        <w:spacing w:line="400" w:lineRule="exact"/>
        <w:ind w:firstLine="525" w:firstLineChars="250"/>
        <w:rPr>
          <w:rFonts w:hint="eastAsia" w:ascii="宋体" w:hAnsi="宋体"/>
          <w:color w:val="auto"/>
          <w:szCs w:val="21"/>
          <w:highlight w:val="none"/>
        </w:rPr>
      </w:pPr>
      <w:r>
        <w:rPr>
          <w:rFonts w:hint="eastAsia" w:ascii="宋体" w:hAnsi="宋体"/>
          <w:color w:val="auto"/>
          <w:szCs w:val="21"/>
          <w:highlight w:val="none"/>
        </w:rPr>
        <w:t>传    真：</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传    真：</w:t>
      </w:r>
      <w:r>
        <w:rPr>
          <w:rFonts w:hint="eastAsia" w:ascii="宋体" w:hAnsi="宋体"/>
          <w:color w:val="auto"/>
          <w:szCs w:val="21"/>
          <w:highlight w:val="none"/>
          <w:u w:val="single"/>
        </w:rPr>
        <w:t xml:space="preserve">                </w:t>
      </w:r>
    </w:p>
    <w:p>
      <w:pPr>
        <w:spacing w:line="400" w:lineRule="exact"/>
        <w:ind w:firstLine="525" w:firstLineChars="250"/>
        <w:rPr>
          <w:rFonts w:hint="eastAsia" w:ascii="宋体" w:hAnsi="宋体"/>
          <w:color w:val="auto"/>
          <w:szCs w:val="21"/>
          <w:highlight w:val="none"/>
        </w:rPr>
      </w:pP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开户银行：</w:t>
      </w:r>
      <w:r>
        <w:rPr>
          <w:rFonts w:hint="eastAsia" w:ascii="宋体" w:hAnsi="宋体"/>
          <w:color w:val="auto"/>
          <w:szCs w:val="21"/>
          <w:highlight w:val="none"/>
          <w:u w:val="single"/>
        </w:rPr>
        <w:t xml:space="preserve">                </w:t>
      </w:r>
    </w:p>
    <w:p>
      <w:pPr>
        <w:spacing w:line="400" w:lineRule="exact"/>
        <w:ind w:firstLine="525" w:firstLineChars="250"/>
        <w:rPr>
          <w:rFonts w:hint="eastAsia" w:ascii="宋体" w:hAnsi="宋体"/>
          <w:color w:val="auto"/>
          <w:szCs w:val="21"/>
          <w:highlight w:val="none"/>
          <w:u w:val="single"/>
        </w:rPr>
      </w:pPr>
      <w:r>
        <w:rPr>
          <w:rFonts w:hint="eastAsia" w:ascii="宋体" w:hAnsi="宋体"/>
          <w:color w:val="auto"/>
          <w:szCs w:val="21"/>
          <w:highlight w:val="none"/>
        </w:rPr>
        <w:t>帐    号：</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帐    号：</w:t>
      </w:r>
      <w:r>
        <w:rPr>
          <w:rFonts w:hint="eastAsia" w:ascii="宋体" w:hAnsi="宋体"/>
          <w:color w:val="auto"/>
          <w:szCs w:val="21"/>
          <w:highlight w:val="none"/>
          <w:u w:val="single"/>
        </w:rPr>
        <w:t xml:space="preserve">                </w:t>
      </w:r>
    </w:p>
    <w:p>
      <w:pPr>
        <w:spacing w:line="400" w:lineRule="exact"/>
        <w:ind w:firstLine="525" w:firstLineChars="250"/>
        <w:rPr>
          <w:rFonts w:ascii="宋体" w:hAnsi="宋体"/>
          <w:color w:val="auto"/>
          <w:szCs w:val="21"/>
          <w:highlight w:val="none"/>
        </w:rPr>
      </w:pPr>
      <w:r>
        <w:rPr>
          <w:rFonts w:hint="eastAsia" w:ascii="宋体" w:hAnsi="宋体"/>
          <w:color w:val="auto"/>
          <w:szCs w:val="21"/>
          <w:highlight w:val="none"/>
        </w:rPr>
        <w:t>签订地点</w:t>
      </w:r>
      <w:r>
        <w:rPr>
          <w:rFonts w:hint="eastAsia" w:ascii="宋体" w:hAnsi="宋体"/>
          <w:b/>
          <w:bCs/>
          <w:color w:val="auto"/>
          <w:szCs w:val="21"/>
          <w:highlight w:val="none"/>
        </w:rPr>
        <w:t>：</w:t>
      </w:r>
      <w:r>
        <w:rPr>
          <w:rFonts w:hint="eastAsia" w:ascii="宋体" w:hAnsi="宋体"/>
          <w:color w:val="auto"/>
          <w:szCs w:val="21"/>
          <w:highlight w:val="none"/>
          <w:u w:val="single"/>
        </w:rPr>
        <w:t xml:space="preserve">                  </w:t>
      </w:r>
    </w:p>
    <w:p>
      <w:pPr>
        <w:spacing w:line="400" w:lineRule="exact"/>
        <w:ind w:firstLine="525" w:firstLineChars="250"/>
        <w:rPr>
          <w:rFonts w:hint="eastAsia" w:ascii="宋体" w:hAnsi="宋体"/>
          <w:color w:val="auto"/>
          <w:szCs w:val="21"/>
          <w:highlight w:val="none"/>
        </w:rPr>
      </w:pPr>
    </w:p>
    <w:p>
      <w:pPr>
        <w:spacing w:line="400" w:lineRule="exact"/>
        <w:ind w:firstLine="525" w:firstLineChars="250"/>
        <w:rPr>
          <w:rFonts w:hint="eastAsia" w:ascii="宋体" w:hAnsi="宋体"/>
          <w:color w:val="auto"/>
          <w:szCs w:val="21"/>
          <w:highlight w:val="none"/>
        </w:rPr>
      </w:pPr>
    </w:p>
    <w:p>
      <w:pPr>
        <w:spacing w:line="400" w:lineRule="exact"/>
        <w:ind w:firstLine="525" w:firstLineChars="250"/>
        <w:rPr>
          <w:rFonts w:ascii="宋体" w:hAnsi="宋体"/>
          <w:color w:val="auto"/>
          <w:szCs w:val="21"/>
          <w:highlight w:val="none"/>
        </w:rPr>
      </w:pPr>
      <w:r>
        <w:rPr>
          <w:rFonts w:hint="eastAsia" w:ascii="宋体" w:hAnsi="宋体"/>
          <w:color w:val="auto"/>
          <w:szCs w:val="21"/>
          <w:highlight w:val="none"/>
        </w:rPr>
        <w:t>签订时间：</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400" w:lineRule="exact"/>
        <w:ind w:firstLine="616" w:firstLineChars="257"/>
        <w:outlineLvl w:val="0"/>
        <w:rPr>
          <w:rFonts w:ascii="宋体" w:hAnsi="宋体"/>
          <w:bCs/>
          <w:color w:val="auto"/>
          <w:sz w:val="24"/>
          <w:highlight w:val="none"/>
        </w:rPr>
        <w:sectPr>
          <w:headerReference r:id="rId12" w:type="default"/>
          <w:footerReference r:id="rId13" w:type="default"/>
          <w:footerReference r:id="rId14" w:type="even"/>
          <w:pgSz w:w="11906" w:h="16838"/>
          <w:pgMar w:top="1418" w:right="1466" w:bottom="1418" w:left="1440" w:header="851" w:footer="992" w:gutter="0"/>
          <w:cols w:space="720" w:num="1"/>
          <w:docGrid w:type="lines" w:linePitch="312" w:charSpace="0"/>
        </w:sectPr>
      </w:pPr>
    </w:p>
    <w:p>
      <w:pPr>
        <w:pStyle w:val="241"/>
        <w:jc w:val="center"/>
        <w:rPr>
          <w:rFonts w:hint="eastAsia" w:ascii="宋体" w:hAnsi="宋体"/>
          <w:b/>
          <w:bCs/>
          <w:color w:val="auto"/>
          <w:highlight w:val="none"/>
        </w:rPr>
      </w:pPr>
      <w:bookmarkStart w:id="591" w:name="_Toc18568"/>
      <w:r>
        <w:rPr>
          <w:rFonts w:hint="eastAsia" w:ascii="宋体" w:hAnsi="宋体"/>
          <w:b/>
          <w:bCs/>
          <w:color w:val="auto"/>
          <w:highlight w:val="none"/>
        </w:rPr>
        <w:t>第一部分 通用合同条款</w:t>
      </w:r>
      <w:bookmarkEnd w:id="591"/>
    </w:p>
    <w:p>
      <w:pPr>
        <w:spacing w:line="400" w:lineRule="exact"/>
        <w:ind w:firstLine="435"/>
        <w:rPr>
          <w:rFonts w:hint="eastAsia" w:ascii="宋体" w:hAnsi="宋体"/>
          <w:b/>
          <w:color w:val="auto"/>
          <w:sz w:val="24"/>
          <w:highlight w:val="non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592" w:name="_Toc16816"/>
      <w:bookmarkStart w:id="593" w:name="_Toc494375502"/>
      <w:r>
        <w:rPr>
          <w:rFonts w:hint="eastAsia" w:ascii="宋体" w:hAnsi="宋体"/>
          <w:b/>
          <w:bCs/>
          <w:color w:val="auto"/>
          <w:sz w:val="24"/>
          <w:highlight w:val="none"/>
        </w:rPr>
        <w:t>词语涵义及适用语言</w:t>
      </w:r>
      <w:bookmarkEnd w:id="592"/>
      <w:bookmarkEnd w:id="593"/>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第一条</w:t>
      </w:r>
      <w:r>
        <w:rPr>
          <w:rFonts w:hint="eastAsia" w:ascii="宋体" w:hAnsi="宋体"/>
          <w:color w:val="auto"/>
          <w:szCs w:val="21"/>
          <w:highlight w:val="none"/>
        </w:rPr>
        <w:t xml:space="preserve"> 下列名词和用语，除上下文另有约定外，具有本条所赋予的涵义：</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一、“委托人”指承担工程建设项目直接建设管理责任，委托监理业务的法人或其合法继承人。</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二、“监理人”指受委托人委托，提供监理服务的法人或其合法继承人。</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三、“承包人”指与委托人(发包人)签订了施工合同，承担工程施工的法人或其合法继承人。</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四、“监理机构”指监理人派驻工程现场直接开展监理业务的组织，由总监理工程师、监理工程师和监理员以及其他人员组成。</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五、“监理项目”是指委托人委托监理人实施建设监理的工程建设项目。</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六、“服务”是指监理人根据监理合同约定所承担的各项工作，包括正常服务和附加服务。</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七、“正常服务”指监理人按照合同约定的监理范围、内容和期限所提供的服务。</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八、“附加服务”指监理人为委托人提供正常服务以外的服务。</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九、“服务酬金”指本合同中监理人完成“正常服务”、“附加服务”应得到的正常服务酬金和附加服务酬金。</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十、“天”指日历天。</w:t>
      </w:r>
    </w:p>
    <w:p>
      <w:pPr>
        <w:tabs>
          <w:tab w:val="left" w:pos="-180"/>
        </w:tabs>
        <w:spacing w:line="400" w:lineRule="exact"/>
        <w:ind w:firstLine="420" w:firstLineChars="200"/>
        <w:rPr>
          <w:rFonts w:hint="eastAsia" w:ascii="宋体" w:hAnsi="宋体"/>
          <w:color w:val="auto"/>
          <w:szCs w:val="21"/>
          <w:highlight w:val="none"/>
          <w:shd w:val="pct10" w:color="auto" w:fill="FFFFFF"/>
        </w:rPr>
      </w:pPr>
      <w:r>
        <w:rPr>
          <w:rFonts w:hint="eastAsia" w:ascii="宋体" w:hAnsi="宋体"/>
          <w:color w:val="auto"/>
          <w:szCs w:val="21"/>
          <w:highlight w:val="none"/>
        </w:rPr>
        <w:t>十一、“现场”指监理项目实施的场所。</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 xml:space="preserve">第二条 </w:t>
      </w:r>
      <w:r>
        <w:rPr>
          <w:rFonts w:hint="eastAsia" w:ascii="宋体" w:hAnsi="宋体"/>
          <w:color w:val="auto"/>
          <w:szCs w:val="21"/>
          <w:highlight w:val="none"/>
        </w:rPr>
        <w:t>本合同适用的语言文字为汉语文字。</w:t>
      </w:r>
    </w:p>
    <w:p>
      <w:pPr>
        <w:tabs>
          <w:tab w:val="left" w:pos="-180"/>
        </w:tabs>
        <w:spacing w:line="400" w:lineRule="exact"/>
        <w:rPr>
          <w:rFonts w:hint="eastAsia" w:ascii="宋体" w:hAnsi="宋体"/>
          <w:color w:val="auto"/>
          <w:szCs w:val="21"/>
          <w:highlight w:val="non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594" w:name="_Toc494375503"/>
      <w:bookmarkStart w:id="595" w:name="_Toc15508"/>
      <w:r>
        <w:rPr>
          <w:rFonts w:hint="eastAsia" w:ascii="宋体" w:hAnsi="宋体"/>
          <w:b/>
          <w:bCs/>
          <w:color w:val="auto"/>
          <w:sz w:val="24"/>
          <w:highlight w:val="none"/>
        </w:rPr>
        <w:t>监理依据</w:t>
      </w:r>
      <w:bookmarkEnd w:id="594"/>
      <w:bookmarkEnd w:id="595"/>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第三条</w:t>
      </w:r>
      <w:r>
        <w:rPr>
          <w:rFonts w:hint="eastAsia" w:ascii="宋体" w:hAnsi="宋体"/>
          <w:color w:val="auto"/>
          <w:szCs w:val="21"/>
          <w:highlight w:val="none"/>
        </w:rPr>
        <w:t xml:space="preserve"> 监理的依据是有关工程建设的法律、法规、规章和规范性文件；工程建设强制性条文、有关技术标准；经批准的工程建设项目设计文件及其相关文件；监理合同、施工合同等合同文件。具体内容在专用合同条款中约定。</w:t>
      </w:r>
    </w:p>
    <w:p>
      <w:pPr>
        <w:tabs>
          <w:tab w:val="left" w:pos="-180"/>
        </w:tabs>
        <w:spacing w:line="400" w:lineRule="exact"/>
        <w:ind w:firstLine="420" w:firstLineChars="200"/>
        <w:rPr>
          <w:rFonts w:hint="eastAsia" w:ascii="宋体" w:hAnsi="宋体"/>
          <w:color w:val="auto"/>
          <w:spacing w:val="80"/>
          <w:szCs w:val="21"/>
          <w:highlight w:val="none"/>
        </w:rPr>
      </w:pPr>
      <w:r>
        <w:rPr>
          <w:rFonts w:hint="eastAsia" w:ascii="宋体" w:hAnsi="宋体"/>
          <w:color w:val="auto"/>
          <w:szCs w:val="21"/>
          <w:highlight w:val="none"/>
        </w:rPr>
        <w:t xml:space="preserve">                 </w:t>
      </w:r>
      <w:r>
        <w:rPr>
          <w:rFonts w:hint="eastAsia" w:ascii="宋体" w:hAnsi="宋体"/>
          <w:color w:val="auto"/>
          <w:spacing w:val="80"/>
          <w:szCs w:val="21"/>
          <w:highlight w:val="none"/>
        </w:rPr>
        <w:t xml:space="preserve"> </w:t>
      </w:r>
    </w:p>
    <w:p>
      <w:pPr>
        <w:tabs>
          <w:tab w:val="left" w:pos="-180"/>
        </w:tabs>
        <w:spacing w:after="156" w:afterLines="50" w:line="400" w:lineRule="exact"/>
        <w:jc w:val="center"/>
        <w:outlineLvl w:val="2"/>
        <w:rPr>
          <w:rFonts w:hint="eastAsia" w:ascii="宋体" w:hAnsi="宋体"/>
          <w:b/>
          <w:bCs/>
          <w:color w:val="auto"/>
          <w:sz w:val="24"/>
          <w:highlight w:val="none"/>
        </w:rPr>
      </w:pPr>
      <w:bookmarkStart w:id="596" w:name="_Toc28997"/>
      <w:bookmarkStart w:id="597" w:name="_Toc494375504"/>
      <w:r>
        <w:rPr>
          <w:rFonts w:hint="eastAsia" w:ascii="宋体" w:hAnsi="宋体"/>
          <w:b/>
          <w:bCs/>
          <w:color w:val="auto"/>
          <w:sz w:val="24"/>
          <w:highlight w:val="none"/>
        </w:rPr>
        <w:t>通知和联系</w:t>
      </w:r>
      <w:bookmarkEnd w:id="596"/>
      <w:bookmarkEnd w:id="597"/>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 xml:space="preserve">第四条 </w:t>
      </w:r>
      <w:r>
        <w:rPr>
          <w:rFonts w:hint="eastAsia" w:ascii="宋体" w:hAnsi="宋体"/>
          <w:color w:val="auto"/>
          <w:szCs w:val="21"/>
          <w:highlight w:val="none"/>
        </w:rPr>
        <w:t>委托人应指定一名联系人，负责与监理机构联系。更换联系人时，应提前通知监理人。</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第五条</w:t>
      </w:r>
      <w:r>
        <w:rPr>
          <w:rFonts w:hint="eastAsia" w:ascii="宋体" w:hAnsi="宋体"/>
          <w:color w:val="auto"/>
          <w:szCs w:val="21"/>
          <w:highlight w:val="none"/>
        </w:rPr>
        <w:t xml:space="preserve"> 在监理合同实施过程中，双方的联系均应以书面函件为准。在不做出紧急处理即可能导致安全、质量事故的情况下，可先以口头形式通知，并在48小时内补做书面通知。</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第六条</w:t>
      </w:r>
      <w:r>
        <w:rPr>
          <w:rFonts w:hint="eastAsia" w:ascii="宋体" w:hAnsi="宋体"/>
          <w:color w:val="auto"/>
          <w:szCs w:val="21"/>
          <w:highlight w:val="none"/>
        </w:rPr>
        <w:t xml:space="preserve"> 委托人对委托监理范围内工程项目实施的意见和决策，应通过监理机构下达，法律、法规另有规定的除外。</w:t>
      </w:r>
    </w:p>
    <w:p>
      <w:pPr>
        <w:tabs>
          <w:tab w:val="left" w:pos="-180"/>
        </w:tabs>
        <w:spacing w:line="400" w:lineRule="exact"/>
        <w:ind w:firstLine="420" w:firstLineChars="200"/>
        <w:rPr>
          <w:rFonts w:hint="eastAsia" w:ascii="宋体" w:hAnsi="宋体"/>
          <w:color w:val="auto"/>
          <w:szCs w:val="21"/>
          <w:highlight w:val="non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598" w:name="_Toc6598"/>
      <w:bookmarkStart w:id="599" w:name="_Toc494375505"/>
      <w:r>
        <w:rPr>
          <w:rFonts w:hint="eastAsia" w:ascii="宋体" w:hAnsi="宋体"/>
          <w:b/>
          <w:bCs/>
          <w:color w:val="auto"/>
          <w:sz w:val="24"/>
          <w:highlight w:val="none"/>
        </w:rPr>
        <w:t>委托人的权利</w:t>
      </w:r>
      <w:bookmarkEnd w:id="598"/>
      <w:bookmarkEnd w:id="599"/>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第七条</w:t>
      </w:r>
      <w:r>
        <w:rPr>
          <w:rFonts w:hint="eastAsia" w:ascii="宋体" w:hAnsi="宋体"/>
          <w:color w:val="auto"/>
          <w:szCs w:val="21"/>
          <w:highlight w:val="none"/>
        </w:rPr>
        <w:t xml:space="preserve">  委托人享有如下权利：</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一、对监理工作进行监督、检查，并提出撤换不能胜任监理工作人员的建议或要求；</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二、</w:t>
      </w:r>
      <w:r>
        <w:rPr>
          <w:rFonts w:hint="eastAsia" w:ascii="宋体" w:hAnsi="宋体"/>
          <w:color w:val="auto"/>
          <w:szCs w:val="21"/>
          <w:highlight w:val="none"/>
        </w:rPr>
        <w:t>对工程建设中质量、安全、投资、进度方面的重大问题的决策权；</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三、</w:t>
      </w:r>
      <w:r>
        <w:rPr>
          <w:rFonts w:hint="eastAsia" w:ascii="宋体" w:hAnsi="宋体"/>
          <w:bCs/>
          <w:color w:val="auto"/>
          <w:szCs w:val="21"/>
          <w:highlight w:val="none"/>
        </w:rPr>
        <w:t>核定监理人签发的工程计量、付款凭证</w:t>
      </w:r>
      <w:r>
        <w:rPr>
          <w:rFonts w:hint="eastAsia" w:ascii="宋体" w:hAnsi="宋体"/>
          <w:color w:val="auto"/>
          <w:szCs w:val="21"/>
          <w:highlight w:val="none"/>
        </w:rPr>
        <w:t>；</w:t>
      </w:r>
    </w:p>
    <w:p>
      <w:pPr>
        <w:tabs>
          <w:tab w:val="left" w:pos="-180"/>
        </w:tabs>
        <w:spacing w:line="400" w:lineRule="exact"/>
        <w:ind w:firstLine="420" w:firstLineChars="200"/>
        <w:rPr>
          <w:rFonts w:hint="eastAsia" w:ascii="宋体" w:hAnsi="宋体"/>
          <w:b/>
          <w:color w:val="auto"/>
          <w:szCs w:val="21"/>
          <w:highlight w:val="none"/>
        </w:rPr>
      </w:pPr>
      <w:r>
        <w:rPr>
          <w:rFonts w:hint="eastAsia" w:ascii="宋体" w:hAnsi="宋体"/>
          <w:color w:val="auto"/>
          <w:szCs w:val="21"/>
          <w:highlight w:val="none"/>
        </w:rPr>
        <w:t>四、要求监理人提交监理月报、监理专题报告、监理工作报告和监理工作总结报告；</w:t>
      </w:r>
    </w:p>
    <w:p>
      <w:pPr>
        <w:tabs>
          <w:tab w:val="left" w:pos="-180"/>
        </w:tabs>
        <w:spacing w:line="400" w:lineRule="exact"/>
        <w:ind w:firstLine="420" w:firstLineChars="200"/>
        <w:rPr>
          <w:rFonts w:hint="eastAsia" w:ascii="宋体" w:hAnsi="宋体"/>
          <w:b/>
          <w:color w:val="auto"/>
          <w:szCs w:val="21"/>
          <w:highlight w:val="none"/>
        </w:rPr>
      </w:pPr>
      <w:r>
        <w:rPr>
          <w:rFonts w:hint="eastAsia" w:ascii="宋体" w:hAnsi="宋体"/>
          <w:color w:val="auto"/>
          <w:szCs w:val="21"/>
          <w:highlight w:val="none"/>
        </w:rPr>
        <w:t>五、</w:t>
      </w:r>
      <w:r>
        <w:rPr>
          <w:rFonts w:hint="eastAsia" w:ascii="宋体" w:hAnsi="宋体"/>
          <w:bCs/>
          <w:color w:val="auto"/>
          <w:szCs w:val="21"/>
          <w:highlight w:val="none"/>
        </w:rPr>
        <w:t>当</w:t>
      </w:r>
      <w:r>
        <w:rPr>
          <w:rFonts w:hint="eastAsia" w:ascii="宋体" w:hAnsi="宋体"/>
          <w:color w:val="auto"/>
          <w:szCs w:val="21"/>
          <w:highlight w:val="none"/>
        </w:rPr>
        <w:t>监理人发生本合同专用条款约定的违约情形时，有权解除本合同。</w:t>
      </w:r>
    </w:p>
    <w:p>
      <w:pPr>
        <w:tabs>
          <w:tab w:val="left" w:pos="-180"/>
        </w:tabs>
        <w:spacing w:line="400" w:lineRule="exact"/>
        <w:ind w:firstLine="421" w:firstLineChars="200"/>
        <w:rPr>
          <w:rFonts w:hint="eastAsia" w:ascii="宋体" w:hAnsi="宋体"/>
          <w:b/>
          <w:color w:val="auto"/>
          <w:szCs w:val="21"/>
          <w:highlight w:val="non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600" w:name="_Toc26737"/>
      <w:bookmarkStart w:id="601" w:name="_Toc494375506"/>
      <w:r>
        <w:rPr>
          <w:rFonts w:hint="eastAsia" w:ascii="宋体" w:hAnsi="宋体"/>
          <w:b/>
          <w:bCs/>
          <w:color w:val="auto"/>
          <w:sz w:val="24"/>
          <w:highlight w:val="none"/>
        </w:rPr>
        <w:t>监理人的权利</w:t>
      </w:r>
      <w:bookmarkEnd w:id="600"/>
      <w:bookmarkEnd w:id="601"/>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 xml:space="preserve">第八条 </w:t>
      </w:r>
      <w:r>
        <w:rPr>
          <w:rFonts w:hint="eastAsia" w:ascii="宋体" w:hAnsi="宋体"/>
          <w:color w:val="auto"/>
          <w:szCs w:val="21"/>
          <w:highlight w:val="none"/>
        </w:rPr>
        <w:t>委托人赋予监理人如下权利：</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一、审查承包人拟选择的分包项目和分包人</w:t>
      </w:r>
      <w:r>
        <w:rPr>
          <w:rFonts w:hint="eastAsia" w:ascii="宋体" w:hAnsi="宋体"/>
          <w:color w:val="auto"/>
          <w:szCs w:val="21"/>
          <w:highlight w:val="none"/>
          <w:shd w:val="clear" w:color="auto" w:fill="FFFFFF"/>
        </w:rPr>
        <w:t>，报委托人批准</w:t>
      </w:r>
      <w:r>
        <w:rPr>
          <w:rFonts w:hint="eastAsia" w:ascii="宋体" w:hAnsi="宋体"/>
          <w:color w:val="auto"/>
          <w:szCs w:val="21"/>
          <w:highlight w:val="none"/>
        </w:rPr>
        <w:t>；</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二、审查承包人提交的施工组织设计、安全技术措施及专项施工方案等各类文件；</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三、核查并签发施工图纸；</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四、签发合同项目开工令、暂停施工</w:t>
      </w:r>
      <w:r>
        <w:rPr>
          <w:rFonts w:hint="eastAsia" w:ascii="宋体" w:hAnsi="宋体"/>
          <w:color w:val="auto"/>
          <w:szCs w:val="21"/>
          <w:highlight w:val="none"/>
          <w:shd w:val="clear" w:color="auto" w:fill="FFFFFF"/>
        </w:rPr>
        <w:t>指示</w:t>
      </w:r>
      <w:r>
        <w:rPr>
          <w:rFonts w:hint="eastAsia" w:ascii="宋体" w:hAnsi="宋体"/>
          <w:color w:val="auto"/>
          <w:szCs w:val="21"/>
          <w:highlight w:val="none"/>
        </w:rPr>
        <w:t>，但应事先征得委托人同意；</w:t>
      </w:r>
      <w:r>
        <w:rPr>
          <w:rFonts w:hint="eastAsia" w:ascii="宋体" w:hAnsi="宋体"/>
          <w:color w:val="auto"/>
          <w:szCs w:val="21"/>
          <w:highlight w:val="none"/>
          <w:shd w:val="clear" w:color="auto" w:fill="FFFFFF"/>
        </w:rPr>
        <w:t>签发进场通知</w:t>
      </w:r>
      <w:r>
        <w:rPr>
          <w:rFonts w:hint="eastAsia" w:ascii="宋体" w:hAnsi="宋体"/>
          <w:color w:val="auto"/>
          <w:szCs w:val="21"/>
          <w:highlight w:val="none"/>
        </w:rPr>
        <w:t>、复工通知；</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五、审核和签发工程计量、付款凭证；</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六、核查承包人现场工作人员数量及相应岗位资格，有权要求承包人撤换不称职的现场工作人员；</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七、发现承包人使用的施工设备影响工程质量或进度时，有权要求承包人增加或更换施工设备；</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w:t>
      </w:r>
      <w:r>
        <w:rPr>
          <w:rFonts w:hint="eastAsia" w:ascii="宋体" w:hAnsi="宋体"/>
          <w:bCs/>
          <w:color w:val="auto"/>
          <w:szCs w:val="21"/>
          <w:highlight w:val="none"/>
        </w:rPr>
        <w:t>当</w:t>
      </w:r>
      <w:r>
        <w:rPr>
          <w:rFonts w:hint="eastAsia" w:ascii="宋体" w:hAnsi="宋体"/>
          <w:color w:val="auto"/>
          <w:szCs w:val="21"/>
          <w:highlight w:val="none"/>
        </w:rPr>
        <w:t>委托人发生本合同专用条款约定的违约情形时，有权解除本合同；</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九、专用合同条款约定的其他权利。</w:t>
      </w:r>
    </w:p>
    <w:p>
      <w:pPr>
        <w:tabs>
          <w:tab w:val="left" w:pos="-180"/>
        </w:tabs>
        <w:spacing w:line="400" w:lineRule="exact"/>
        <w:ind w:firstLine="420" w:firstLineChars="200"/>
        <w:rPr>
          <w:rFonts w:hint="eastAsia" w:ascii="宋体" w:hAnsi="宋体"/>
          <w:color w:val="auto"/>
          <w:szCs w:val="21"/>
          <w:highlight w:val="non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602" w:name="_Toc4120"/>
      <w:bookmarkStart w:id="603" w:name="_Toc494375507"/>
      <w:r>
        <w:rPr>
          <w:rFonts w:hint="eastAsia" w:ascii="宋体" w:hAnsi="宋体"/>
          <w:b/>
          <w:bCs/>
          <w:color w:val="auto"/>
          <w:sz w:val="24"/>
          <w:highlight w:val="none"/>
        </w:rPr>
        <w:t>委托人的义务</w:t>
      </w:r>
      <w:bookmarkEnd w:id="602"/>
      <w:bookmarkEnd w:id="603"/>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 xml:space="preserve">第九条 </w:t>
      </w:r>
      <w:r>
        <w:rPr>
          <w:rFonts w:hint="eastAsia" w:ascii="宋体" w:hAnsi="宋体"/>
          <w:color w:val="auto"/>
          <w:szCs w:val="21"/>
          <w:highlight w:val="none"/>
        </w:rPr>
        <w:t>工程建设外部环境的协调工作。</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 xml:space="preserve">第十条 </w:t>
      </w:r>
      <w:r>
        <w:rPr>
          <w:rFonts w:hint="eastAsia" w:ascii="宋体" w:hAnsi="宋体"/>
          <w:color w:val="auto"/>
          <w:szCs w:val="21"/>
          <w:highlight w:val="none"/>
        </w:rPr>
        <w:t>按专用合同条款约定的时间、数量、方式，免费向监理机构提供开展监理服务的有关本工程建设的资料。</w:t>
      </w:r>
    </w:p>
    <w:p>
      <w:pPr>
        <w:tabs>
          <w:tab w:val="left" w:pos="-180"/>
        </w:tabs>
        <w:spacing w:line="400" w:lineRule="exact"/>
        <w:ind w:firstLine="421" w:firstLineChars="200"/>
        <w:rPr>
          <w:rFonts w:hint="eastAsia" w:ascii="宋体" w:hAnsi="宋体"/>
          <w:dstrike/>
          <w:color w:val="auto"/>
          <w:szCs w:val="21"/>
          <w:highlight w:val="none"/>
        </w:rPr>
      </w:pPr>
      <w:r>
        <w:rPr>
          <w:rFonts w:hint="eastAsia" w:ascii="宋体" w:hAnsi="宋体"/>
          <w:b/>
          <w:color w:val="auto"/>
          <w:szCs w:val="21"/>
          <w:highlight w:val="none"/>
        </w:rPr>
        <w:t>第十一条</w:t>
      </w:r>
      <w:r>
        <w:rPr>
          <w:rFonts w:hint="eastAsia" w:ascii="宋体" w:hAnsi="宋体"/>
          <w:color w:val="auto"/>
          <w:szCs w:val="21"/>
          <w:highlight w:val="none"/>
        </w:rPr>
        <w:t xml:space="preserve"> 在专用合同条款约定的时间内，就监理机构书面提交并要求作出决定的问题作出书面决定，并及时送达监理机构。超过约定时间，监理机构未收到委托人的书面决定，且委托人未说明理由，监理机构可认为委托人对其提出的事宜已无不同意见，无须再作确认。</w:t>
      </w:r>
    </w:p>
    <w:p>
      <w:pPr>
        <w:tabs>
          <w:tab w:val="left" w:pos="-180"/>
        </w:tabs>
        <w:spacing w:line="400" w:lineRule="exact"/>
        <w:ind w:firstLine="421" w:firstLineChars="200"/>
        <w:rPr>
          <w:rFonts w:hint="eastAsia" w:ascii="宋体" w:hAnsi="宋体"/>
          <w:color w:val="auto"/>
          <w:szCs w:val="21"/>
          <w:highlight w:val="none"/>
          <w:shd w:val="pct10" w:color="auto" w:fill="FFFFFF"/>
        </w:rPr>
      </w:pPr>
      <w:r>
        <w:rPr>
          <w:rFonts w:hint="eastAsia" w:ascii="宋体" w:hAnsi="宋体"/>
          <w:b/>
          <w:color w:val="auto"/>
          <w:szCs w:val="21"/>
          <w:highlight w:val="none"/>
        </w:rPr>
        <w:t xml:space="preserve">第十二条 </w:t>
      </w:r>
      <w:r>
        <w:rPr>
          <w:rFonts w:hint="eastAsia" w:ascii="宋体" w:hAnsi="宋体"/>
          <w:color w:val="auto"/>
          <w:szCs w:val="21"/>
          <w:highlight w:val="none"/>
          <w:shd w:val="clear" w:color="auto" w:fill="FFFFFF"/>
        </w:rPr>
        <w:t>与承包人签订的施工合同中明确其赋予监理人的权限，并在工程开工前将监理单位、总监理工程师通知承包人。</w:t>
      </w:r>
    </w:p>
    <w:p>
      <w:pPr>
        <w:tabs>
          <w:tab w:val="left" w:pos="-180"/>
        </w:tabs>
        <w:spacing w:line="400" w:lineRule="exact"/>
        <w:ind w:firstLine="421" w:firstLineChars="200"/>
        <w:rPr>
          <w:rFonts w:hint="eastAsia" w:ascii="宋体" w:hAnsi="宋体"/>
          <w:color w:val="auto"/>
          <w:szCs w:val="21"/>
          <w:highlight w:val="none"/>
          <w:shd w:val="clear" w:color="auto" w:fill="FFFFFF"/>
        </w:rPr>
      </w:pPr>
      <w:r>
        <w:rPr>
          <w:rFonts w:hint="eastAsia" w:ascii="宋体" w:hAnsi="宋体"/>
          <w:b/>
          <w:color w:val="auto"/>
          <w:szCs w:val="21"/>
          <w:highlight w:val="none"/>
        </w:rPr>
        <w:t>第十三条</w:t>
      </w:r>
      <w:r>
        <w:rPr>
          <w:rFonts w:hint="eastAsia" w:ascii="宋体" w:hAnsi="宋体"/>
          <w:color w:val="auto"/>
          <w:szCs w:val="21"/>
          <w:highlight w:val="none"/>
          <w:shd w:val="clear" w:color="auto" w:fill="FFFFFF"/>
        </w:rPr>
        <w:t xml:space="preserve"> 提供监理人员在现场的工作和生活条件，具体内容在专用合同条款中明确。如果不能提供上述条件的，应按实际发生费用给予监理人补偿。</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第十四条</w:t>
      </w:r>
      <w:r>
        <w:rPr>
          <w:rFonts w:hint="eastAsia" w:ascii="宋体" w:hAnsi="宋体"/>
          <w:color w:val="auto"/>
          <w:szCs w:val="21"/>
          <w:highlight w:val="none"/>
        </w:rPr>
        <w:t xml:space="preserve"> 按本合同约定及时、足额支付监理服务酬金。</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 xml:space="preserve">第十五条 </w:t>
      </w:r>
      <w:r>
        <w:rPr>
          <w:rFonts w:hint="eastAsia" w:ascii="宋体" w:hAnsi="宋体"/>
          <w:color w:val="auto"/>
          <w:szCs w:val="21"/>
          <w:highlight w:val="none"/>
        </w:rPr>
        <w:t>为监理机构指定具有检验、试验资质的机构并承担检验、试验相关费用。</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 xml:space="preserve">第十六条 </w:t>
      </w:r>
      <w:r>
        <w:rPr>
          <w:rFonts w:hint="eastAsia" w:ascii="宋体" w:hAnsi="宋体"/>
          <w:color w:val="auto"/>
          <w:szCs w:val="21"/>
          <w:highlight w:val="none"/>
        </w:rPr>
        <w:t>维护监理机构工作的独立性，不干涉监理机构正常开展监理业务，不擅自作出有悖于监理机构在合同授权范围内所作出的指示的决定；未经监理机构签字确认，不得支付工程款。</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第十七条</w:t>
      </w:r>
      <w:r>
        <w:rPr>
          <w:rFonts w:hint="eastAsia" w:ascii="宋体" w:hAnsi="宋体"/>
          <w:color w:val="auto"/>
          <w:szCs w:val="21"/>
          <w:highlight w:val="none"/>
        </w:rPr>
        <w:t xml:space="preserve"> 为监理人员投保人身意外伤害险和第三者责任险。如要求监理人自己投保，则应同意监理人将投保的费用计入报价中。</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第十八条</w:t>
      </w:r>
      <w:r>
        <w:rPr>
          <w:rFonts w:hint="eastAsia" w:ascii="宋体" w:hAnsi="宋体"/>
          <w:color w:val="auto"/>
          <w:szCs w:val="21"/>
          <w:highlight w:val="none"/>
        </w:rPr>
        <w:t xml:space="preserve"> 将投保工程险的保险合同提供给监理人作为工程合同管理的一部分。</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第十九条</w:t>
      </w:r>
      <w:r>
        <w:rPr>
          <w:rFonts w:hint="eastAsia" w:ascii="宋体" w:hAnsi="宋体"/>
          <w:color w:val="auto"/>
          <w:szCs w:val="21"/>
          <w:highlight w:val="none"/>
        </w:rPr>
        <w:t xml:space="preserve"> 未经监理人同意，不得将监理人用于本工程监理服务的</w:t>
      </w:r>
      <w:r>
        <w:rPr>
          <w:rFonts w:hint="eastAsia" w:ascii="宋体" w:hAnsi="宋体"/>
          <w:color w:val="auto"/>
          <w:szCs w:val="21"/>
          <w:highlight w:val="none"/>
          <w:shd w:val="clear" w:color="auto" w:fill="FFFFFF"/>
        </w:rPr>
        <w:t>任何</w:t>
      </w:r>
      <w:r>
        <w:rPr>
          <w:rFonts w:hint="eastAsia" w:ascii="宋体" w:hAnsi="宋体"/>
          <w:color w:val="auto"/>
          <w:szCs w:val="21"/>
          <w:highlight w:val="none"/>
        </w:rPr>
        <w:t>文件直接或间接用于其他工程建设之中。</w:t>
      </w:r>
      <w:r>
        <w:rPr>
          <w:rFonts w:hint="eastAsia" w:ascii="宋体" w:hAnsi="宋体"/>
          <w:b/>
          <w:color w:val="auto"/>
          <w:szCs w:val="21"/>
          <w:highlight w:val="none"/>
        </w:rPr>
        <w:t xml:space="preserve"> </w:t>
      </w:r>
    </w:p>
    <w:p>
      <w:pPr>
        <w:tabs>
          <w:tab w:val="left" w:pos="-180"/>
        </w:tabs>
        <w:spacing w:line="400" w:lineRule="exact"/>
        <w:ind w:firstLine="420" w:firstLineChars="200"/>
        <w:rPr>
          <w:rFonts w:hint="eastAsia" w:ascii="宋体" w:hAnsi="宋体"/>
          <w:color w:val="auto"/>
          <w:szCs w:val="21"/>
          <w:highlight w:val="non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604" w:name="_Toc494375508"/>
      <w:bookmarkStart w:id="605" w:name="_Toc22940"/>
      <w:r>
        <w:rPr>
          <w:rFonts w:hint="eastAsia" w:ascii="宋体" w:hAnsi="宋体"/>
          <w:b/>
          <w:bCs/>
          <w:color w:val="auto"/>
          <w:sz w:val="24"/>
          <w:highlight w:val="none"/>
        </w:rPr>
        <w:t>监理人的义务</w:t>
      </w:r>
      <w:bookmarkEnd w:id="604"/>
      <w:bookmarkEnd w:id="605"/>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第二十条</w:t>
      </w:r>
      <w:r>
        <w:rPr>
          <w:rFonts w:hint="eastAsia" w:ascii="宋体" w:hAnsi="宋体"/>
          <w:color w:val="auto"/>
          <w:szCs w:val="21"/>
          <w:highlight w:val="none"/>
        </w:rPr>
        <w:t xml:space="preserve"> 本着“守法、诚信、公正、科学”的原则，按专用合同条款约定的监理服务内容为委托人提供优质服务。  </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第二十一条</w:t>
      </w:r>
      <w:r>
        <w:rPr>
          <w:rFonts w:hint="eastAsia" w:ascii="宋体" w:hAnsi="宋体"/>
          <w:color w:val="auto"/>
          <w:szCs w:val="21"/>
          <w:highlight w:val="none"/>
        </w:rPr>
        <w:t xml:space="preserve"> 在专用合同条款约定的时间内组建监理机构，并进驻现场。及时将监理规划、监理机构及其主要人员名单提交委托人，将监理机构及其人员名单、监理工程师和监理员的授权范围通知承包人；</w:t>
      </w:r>
      <w:r>
        <w:rPr>
          <w:rFonts w:hint="eastAsia" w:ascii="宋体" w:hAnsi="宋体" w:cs="宋体"/>
          <w:color w:val="auto"/>
          <w:szCs w:val="21"/>
          <w:highlight w:val="none"/>
        </w:rPr>
        <w:t>实施期间有变化的，应当及时通知承包人。更换总监理工程师和其他主要监理人员应征得委托人同意。</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 xml:space="preserve">第二十二条 </w:t>
      </w:r>
      <w:r>
        <w:rPr>
          <w:rFonts w:hint="eastAsia" w:ascii="宋体" w:hAnsi="宋体"/>
          <w:color w:val="auto"/>
          <w:szCs w:val="21"/>
          <w:highlight w:val="none"/>
        </w:rPr>
        <w:t>发现设计文件不符合有关规定或合同约定时，应向委托人报告。</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 xml:space="preserve">第二十三条 </w:t>
      </w:r>
      <w:r>
        <w:rPr>
          <w:rFonts w:hint="eastAsia" w:ascii="宋体" w:hAnsi="宋体"/>
          <w:color w:val="auto"/>
          <w:szCs w:val="21"/>
          <w:highlight w:val="none"/>
        </w:rPr>
        <w:t>核验建筑材料、建筑构配件和设备质量，检查、检验并确认工程的施工质量；检查施工安全生产情况。发现存在质量、安全事故隐患，或发生质量、安全事故，应按有关规定及时采取相应的监理措施。</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bCs/>
          <w:color w:val="auto"/>
          <w:szCs w:val="21"/>
          <w:highlight w:val="none"/>
        </w:rPr>
        <w:t>第二十</w:t>
      </w:r>
      <w:r>
        <w:rPr>
          <w:rFonts w:hint="eastAsia" w:ascii="宋体" w:hAnsi="宋体"/>
          <w:b/>
          <w:color w:val="auto"/>
          <w:szCs w:val="21"/>
          <w:highlight w:val="none"/>
        </w:rPr>
        <w:t>四</w:t>
      </w:r>
      <w:r>
        <w:rPr>
          <w:rFonts w:hint="eastAsia" w:ascii="宋体" w:hAnsi="宋体"/>
          <w:b/>
          <w:bCs/>
          <w:color w:val="auto"/>
          <w:szCs w:val="21"/>
          <w:highlight w:val="none"/>
        </w:rPr>
        <w:t>条</w:t>
      </w:r>
      <w:r>
        <w:rPr>
          <w:rFonts w:hint="eastAsia" w:ascii="宋体" w:hAnsi="宋体"/>
          <w:color w:val="auto"/>
          <w:szCs w:val="21"/>
          <w:highlight w:val="none"/>
        </w:rPr>
        <w:t xml:space="preserve"> 监督、检查工程施工进度。</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第二十</w:t>
      </w:r>
      <w:r>
        <w:rPr>
          <w:rFonts w:hint="eastAsia" w:ascii="宋体" w:hAnsi="宋体"/>
          <w:b/>
          <w:bCs/>
          <w:color w:val="auto"/>
          <w:szCs w:val="21"/>
          <w:highlight w:val="none"/>
        </w:rPr>
        <w:t>五</w:t>
      </w:r>
      <w:r>
        <w:rPr>
          <w:rFonts w:hint="eastAsia" w:ascii="宋体" w:hAnsi="宋体"/>
          <w:b/>
          <w:color w:val="auto"/>
          <w:szCs w:val="21"/>
          <w:highlight w:val="none"/>
        </w:rPr>
        <w:t>条</w:t>
      </w:r>
      <w:r>
        <w:rPr>
          <w:rFonts w:hint="eastAsia" w:ascii="宋体" w:hAnsi="宋体"/>
          <w:color w:val="auto"/>
          <w:szCs w:val="21"/>
          <w:highlight w:val="none"/>
        </w:rPr>
        <w:t xml:space="preserve"> 按照委托人签订的工程保险合同，做好施工现场工程保险合同的管理。协助委托人向保险公司及时提供一切必要的材料和证据。</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第二十六条</w:t>
      </w:r>
      <w:r>
        <w:rPr>
          <w:rFonts w:hint="eastAsia" w:ascii="宋体" w:hAnsi="宋体"/>
          <w:color w:val="auto"/>
          <w:szCs w:val="21"/>
          <w:highlight w:val="none"/>
        </w:rPr>
        <w:t xml:space="preserve"> 协调施工合同各方之间的关系。</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第二十七条</w:t>
      </w:r>
      <w:r>
        <w:rPr>
          <w:rFonts w:hint="eastAsia" w:ascii="宋体" w:hAnsi="宋体"/>
          <w:color w:val="auto"/>
          <w:szCs w:val="21"/>
          <w:highlight w:val="none"/>
        </w:rPr>
        <w:t xml:space="preserve"> 按照施工作业程序，采取旁站、巡视、跟踪检测</w:t>
      </w:r>
      <w:r>
        <w:rPr>
          <w:rFonts w:ascii="宋体" w:hAnsi="宋体"/>
          <w:color w:val="auto"/>
          <w:szCs w:val="21"/>
          <w:highlight w:val="none"/>
        </w:rPr>
        <w:t>和</w:t>
      </w:r>
      <w:r>
        <w:rPr>
          <w:rFonts w:hint="eastAsia" w:ascii="宋体" w:hAnsi="宋体"/>
          <w:color w:val="auto"/>
          <w:szCs w:val="21"/>
          <w:highlight w:val="none"/>
        </w:rPr>
        <w:t>平行检测等方法实施监理。需要旁站的重要部位和关键工序在专用合同条款中约定。</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 xml:space="preserve">第二十八条 </w:t>
      </w:r>
      <w:r>
        <w:rPr>
          <w:rFonts w:hint="eastAsia" w:ascii="宋体" w:hAnsi="宋体"/>
          <w:color w:val="auto"/>
          <w:szCs w:val="21"/>
          <w:highlight w:val="none"/>
        </w:rPr>
        <w:t>及时做好工程施工</w:t>
      </w:r>
      <w:r>
        <w:rPr>
          <w:rFonts w:hint="eastAsia" w:ascii="宋体" w:hAnsi="宋体"/>
          <w:color w:val="auto"/>
          <w:szCs w:val="21"/>
          <w:highlight w:val="none"/>
          <w:shd w:val="clear" w:color="auto" w:fill="FFFFFF"/>
        </w:rPr>
        <w:t>过程</w:t>
      </w:r>
      <w:r>
        <w:rPr>
          <w:rFonts w:hint="eastAsia" w:ascii="宋体" w:hAnsi="宋体"/>
          <w:color w:val="auto"/>
          <w:szCs w:val="21"/>
          <w:highlight w:val="none"/>
        </w:rPr>
        <w:t>各种监理信息的收集、整理和归档，并保证现场记录、试验、检验、检查等资料的完整和真实。</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 xml:space="preserve">第二十九条 </w:t>
      </w:r>
      <w:r>
        <w:rPr>
          <w:rFonts w:hint="eastAsia" w:ascii="宋体" w:hAnsi="宋体"/>
          <w:color w:val="auto"/>
          <w:szCs w:val="21"/>
          <w:highlight w:val="none"/>
        </w:rPr>
        <w:t>编制《监理日志》，并向委托人提交监理月报、监理专题报告、监理工作报告和监理工作总结报告。</w:t>
      </w:r>
    </w:p>
    <w:p>
      <w:pPr>
        <w:tabs>
          <w:tab w:val="left" w:pos="-180"/>
        </w:tabs>
        <w:spacing w:line="400" w:lineRule="exact"/>
        <w:ind w:firstLine="421" w:firstLineChars="200"/>
        <w:rPr>
          <w:rFonts w:hint="eastAsia" w:ascii="宋体" w:hAnsi="宋体"/>
          <w:b/>
          <w:color w:val="auto"/>
          <w:szCs w:val="21"/>
          <w:highlight w:val="none"/>
        </w:rPr>
      </w:pPr>
      <w:r>
        <w:rPr>
          <w:rFonts w:hint="eastAsia" w:ascii="宋体" w:hAnsi="宋体"/>
          <w:b/>
          <w:color w:val="auto"/>
          <w:szCs w:val="21"/>
          <w:highlight w:val="none"/>
        </w:rPr>
        <w:t xml:space="preserve">第三十条 </w:t>
      </w:r>
      <w:r>
        <w:rPr>
          <w:rFonts w:hint="eastAsia" w:ascii="宋体" w:hAnsi="宋体"/>
          <w:color w:val="auto"/>
          <w:szCs w:val="21"/>
          <w:highlight w:val="none"/>
        </w:rPr>
        <w:t>按有关规定参加工程验收，做好相关配合工作。</w:t>
      </w:r>
      <w:r>
        <w:rPr>
          <w:rFonts w:hint="eastAsia" w:ascii="宋体" w:hAnsi="宋体"/>
          <w:bCs/>
          <w:color w:val="auto"/>
          <w:szCs w:val="21"/>
          <w:highlight w:val="none"/>
        </w:rPr>
        <w:t>委托人委托监理人主持的分部工程验收由专用合同条款约定。</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第三十一条</w:t>
      </w:r>
      <w:r>
        <w:rPr>
          <w:rFonts w:hint="eastAsia" w:ascii="宋体" w:hAnsi="宋体"/>
          <w:color w:val="auto"/>
          <w:szCs w:val="21"/>
          <w:highlight w:val="none"/>
        </w:rPr>
        <w:t xml:space="preserve"> 妥善做好委托人所提供的工程建设文件资料的保存、回收及保密工作。在本合同期限内或</w:t>
      </w:r>
      <w:r>
        <w:rPr>
          <w:rFonts w:hint="eastAsia" w:ascii="宋体" w:hAnsi="宋体"/>
          <w:color w:val="auto"/>
          <w:szCs w:val="21"/>
          <w:highlight w:val="none"/>
          <w:shd w:val="clear" w:color="auto" w:fill="FFFFFF"/>
        </w:rPr>
        <w:t>专用合同条款约定的合同终止后的一定期限内</w:t>
      </w:r>
      <w:r>
        <w:rPr>
          <w:rFonts w:hint="eastAsia" w:ascii="宋体" w:hAnsi="宋体"/>
          <w:color w:val="auto"/>
          <w:szCs w:val="21"/>
          <w:highlight w:val="none"/>
        </w:rPr>
        <w:t>，未征得委托人同意，不得公开涉及委托人的专利、专有技术或其他需保密的资料，不得泄露与本合同业务有关的技术、商务等</w:t>
      </w:r>
      <w:r>
        <w:rPr>
          <w:rFonts w:hint="eastAsia" w:ascii="宋体" w:hAnsi="宋体"/>
          <w:color w:val="auto"/>
          <w:szCs w:val="21"/>
          <w:highlight w:val="none"/>
          <w:shd w:val="clear" w:color="auto" w:fill="FFFFFF"/>
        </w:rPr>
        <w:t>秘密</w:t>
      </w:r>
      <w:r>
        <w:rPr>
          <w:rFonts w:hint="eastAsia" w:ascii="宋体" w:hAnsi="宋体"/>
          <w:color w:val="auto"/>
          <w:szCs w:val="21"/>
          <w:highlight w:val="none"/>
        </w:rPr>
        <w:t>。</w:t>
      </w:r>
    </w:p>
    <w:p>
      <w:pPr>
        <w:tabs>
          <w:tab w:val="left" w:pos="-180"/>
        </w:tabs>
        <w:spacing w:after="156" w:afterLines="50" w:line="400" w:lineRule="exact"/>
        <w:jc w:val="center"/>
        <w:rPr>
          <w:rFonts w:hint="eastAsia" w:ascii="宋体" w:hAnsi="宋体"/>
          <w:bCs/>
          <w:color w:val="auto"/>
          <w:szCs w:val="21"/>
          <w:highlight w:val="non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606" w:name="_Toc494375509"/>
      <w:bookmarkStart w:id="607" w:name="_Toc2393"/>
      <w:r>
        <w:rPr>
          <w:rFonts w:hint="eastAsia" w:ascii="宋体" w:hAnsi="宋体"/>
          <w:b/>
          <w:bCs/>
          <w:color w:val="auto"/>
          <w:sz w:val="24"/>
          <w:highlight w:val="none"/>
        </w:rPr>
        <w:t>监理服务酬金</w:t>
      </w:r>
      <w:bookmarkEnd w:id="606"/>
      <w:bookmarkEnd w:id="607"/>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第三十二条</w:t>
      </w:r>
      <w:r>
        <w:rPr>
          <w:rFonts w:hint="eastAsia" w:ascii="宋体" w:hAnsi="宋体"/>
          <w:color w:val="auto"/>
          <w:szCs w:val="21"/>
          <w:highlight w:val="none"/>
        </w:rPr>
        <w:t xml:space="preserve"> 监理正常服务酬金的支付时间和支付方式在专用合同条款中约定。</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第三十三条</w:t>
      </w:r>
      <w:r>
        <w:rPr>
          <w:rFonts w:hint="eastAsia" w:ascii="宋体" w:hAnsi="宋体"/>
          <w:color w:val="auto"/>
          <w:szCs w:val="21"/>
          <w:highlight w:val="none"/>
        </w:rPr>
        <w:t xml:space="preserve"> 除</w:t>
      </w:r>
      <w:r>
        <w:rPr>
          <w:rFonts w:hint="eastAsia" w:ascii="宋体" w:hAnsi="宋体"/>
          <w:bCs/>
          <w:color w:val="auto"/>
          <w:szCs w:val="21"/>
          <w:highlight w:val="none"/>
        </w:rPr>
        <w:t>不可抗力外，</w:t>
      </w:r>
      <w:r>
        <w:rPr>
          <w:rFonts w:hint="eastAsia" w:ascii="宋体" w:hAnsi="宋体"/>
          <w:color w:val="auto"/>
          <w:szCs w:val="21"/>
          <w:highlight w:val="none"/>
        </w:rPr>
        <w:t>有下列情形之一且由此引起监理工作量增加或服务期限延长，均应视为监理机构的附加服务，监理人应得到监理附加服务酬金：</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一、由于委托人、第三方责任、</w:t>
      </w:r>
      <w:r>
        <w:rPr>
          <w:rFonts w:hint="eastAsia" w:ascii="宋体" w:hAnsi="宋体"/>
          <w:color w:val="auto"/>
          <w:szCs w:val="21"/>
          <w:highlight w:val="none"/>
          <w:shd w:val="clear" w:color="auto" w:fill="FFFFFF"/>
        </w:rPr>
        <w:t>设计变更</w:t>
      </w:r>
      <w:r>
        <w:rPr>
          <w:rFonts w:hint="eastAsia" w:ascii="宋体" w:hAnsi="宋体"/>
          <w:color w:val="auto"/>
          <w:szCs w:val="21"/>
          <w:highlight w:val="none"/>
        </w:rPr>
        <w:t>及不良地质条件等非监理人原因致使正常的监理服务受到阻碍或延误；</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二、在本合同履行过程中，委托人要求监理机构完成监理合同约定范围和内容以外的服务；</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三、由于非监理人原因暂停或终止监理业务时，其善后工作或恢复执行监理业务的工作。</w:t>
      </w:r>
    </w:p>
    <w:p>
      <w:pPr>
        <w:tabs>
          <w:tab w:val="left" w:pos="-180"/>
        </w:tabs>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监理人完成附加服务应得到的酬金，按</w:t>
      </w:r>
      <w:r>
        <w:rPr>
          <w:rFonts w:hint="eastAsia" w:ascii="宋体" w:hAnsi="宋体"/>
          <w:color w:val="auto"/>
          <w:szCs w:val="21"/>
          <w:highlight w:val="none"/>
          <w:shd w:val="clear" w:color="auto" w:fill="FFFFFF"/>
        </w:rPr>
        <w:t>专用合同条款约定的方法或</w:t>
      </w:r>
      <w:r>
        <w:rPr>
          <w:rFonts w:hint="eastAsia" w:ascii="宋体" w:hAnsi="宋体"/>
          <w:color w:val="auto"/>
          <w:szCs w:val="21"/>
          <w:highlight w:val="none"/>
        </w:rPr>
        <w:t>监理补充协议计取和支付。</w:t>
      </w:r>
    </w:p>
    <w:p>
      <w:pPr>
        <w:tabs>
          <w:tab w:val="left" w:pos="-180"/>
        </w:tabs>
        <w:spacing w:line="400" w:lineRule="exact"/>
        <w:ind w:firstLine="421" w:firstLineChars="200"/>
        <w:rPr>
          <w:rFonts w:hint="eastAsia" w:ascii="宋体" w:hAnsi="宋体"/>
          <w:b/>
          <w:color w:val="auto"/>
          <w:szCs w:val="21"/>
          <w:highlight w:val="none"/>
        </w:rPr>
      </w:pPr>
      <w:r>
        <w:rPr>
          <w:rFonts w:hint="eastAsia" w:ascii="宋体" w:hAnsi="宋体"/>
          <w:b/>
          <w:color w:val="auto"/>
          <w:szCs w:val="21"/>
          <w:highlight w:val="none"/>
        </w:rPr>
        <w:t xml:space="preserve">第三十四条 </w:t>
      </w:r>
      <w:r>
        <w:rPr>
          <w:rFonts w:hint="eastAsia" w:ascii="宋体" w:hAnsi="宋体"/>
          <w:color w:val="auto"/>
          <w:szCs w:val="21"/>
          <w:highlight w:val="none"/>
        </w:rPr>
        <w:t>国家有关法律、法规、规章和监理酬金标准发生变化时，应按有关规定调整监理服务酬金。</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第三十五条</w:t>
      </w:r>
      <w:r>
        <w:rPr>
          <w:rFonts w:hint="eastAsia" w:ascii="宋体" w:hAnsi="宋体"/>
          <w:color w:val="auto"/>
          <w:szCs w:val="21"/>
          <w:highlight w:val="none"/>
        </w:rPr>
        <w:t xml:space="preserve"> 委托人对监理人</w:t>
      </w:r>
      <w:r>
        <w:rPr>
          <w:rFonts w:hint="eastAsia" w:ascii="宋体" w:hAnsi="宋体"/>
          <w:color w:val="auto"/>
          <w:szCs w:val="21"/>
          <w:highlight w:val="none"/>
          <w:shd w:val="clear" w:color="auto" w:fill="FFFFFF"/>
        </w:rPr>
        <w:t>申请支付的</w:t>
      </w:r>
      <w:r>
        <w:rPr>
          <w:rFonts w:hint="eastAsia" w:ascii="宋体" w:hAnsi="宋体"/>
          <w:color w:val="auto"/>
          <w:szCs w:val="21"/>
          <w:highlight w:val="none"/>
        </w:rPr>
        <w:t>监理酬金项目及金额有异议时，应当在收到监理人支付申请书</w:t>
      </w:r>
      <w:r>
        <w:rPr>
          <w:rFonts w:hint="eastAsia" w:ascii="宋体" w:hAnsi="宋体"/>
          <w:color w:val="auto"/>
          <w:szCs w:val="21"/>
          <w:highlight w:val="none"/>
          <w:shd w:val="clear" w:color="auto" w:fill="FFFFFF"/>
        </w:rPr>
        <w:t>后</w:t>
      </w:r>
      <w:r>
        <w:rPr>
          <w:rFonts w:hint="eastAsia" w:ascii="宋体" w:hAnsi="宋体"/>
          <w:color w:val="auto"/>
          <w:szCs w:val="21"/>
          <w:highlight w:val="none"/>
        </w:rPr>
        <w:t>7天内向监理人发出异议通知，由双方协商解决。7天内未发出异议通知，则按通用合同条款第三十二条、第三十三条、第三十四条的约定支付。</w:t>
      </w:r>
    </w:p>
    <w:p>
      <w:pPr>
        <w:tabs>
          <w:tab w:val="left" w:pos="-180"/>
        </w:tabs>
        <w:spacing w:line="400" w:lineRule="exact"/>
        <w:ind w:firstLine="421" w:firstLineChars="200"/>
        <w:rPr>
          <w:rFonts w:hint="eastAsia" w:ascii="宋体" w:hAnsi="宋体"/>
          <w:b/>
          <w:color w:val="auto"/>
          <w:szCs w:val="21"/>
          <w:highlight w:val="non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608" w:name="_Toc494375510"/>
      <w:bookmarkStart w:id="609" w:name="_Toc11320"/>
      <w:r>
        <w:rPr>
          <w:rFonts w:hint="eastAsia" w:ascii="宋体" w:hAnsi="宋体"/>
          <w:b/>
          <w:bCs/>
          <w:color w:val="auto"/>
          <w:sz w:val="24"/>
          <w:highlight w:val="none"/>
        </w:rPr>
        <w:t>合同变更与终止</w:t>
      </w:r>
      <w:bookmarkEnd w:id="608"/>
      <w:bookmarkEnd w:id="609"/>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 xml:space="preserve">第三十六条 </w:t>
      </w:r>
      <w:r>
        <w:rPr>
          <w:rFonts w:hint="eastAsia" w:ascii="宋体" w:hAnsi="宋体"/>
          <w:color w:val="auto"/>
          <w:szCs w:val="21"/>
          <w:highlight w:val="none"/>
        </w:rPr>
        <w:t>因工程建设计划调整、较大的工程设计变更、不良地质条件等非监理人原因致使本合同约定的服务范围、内容和服务形式发生较大变化时，双方对监理服务酬金计取、监理服务期限等有关合同条款应当充分协商，签订监理补充协议。</w:t>
      </w:r>
    </w:p>
    <w:p>
      <w:pPr>
        <w:tabs>
          <w:tab w:val="left" w:pos="-180"/>
        </w:tabs>
        <w:spacing w:line="400" w:lineRule="exact"/>
        <w:ind w:firstLine="421" w:firstLineChars="200"/>
        <w:rPr>
          <w:rFonts w:hint="eastAsia" w:ascii="宋体" w:hAnsi="宋体"/>
          <w:color w:val="auto"/>
          <w:szCs w:val="21"/>
          <w:highlight w:val="none"/>
          <w:u w:val="single"/>
          <w:shd w:val="pct10" w:color="auto" w:fill="FFFFFF"/>
        </w:rPr>
      </w:pPr>
      <w:r>
        <w:rPr>
          <w:rFonts w:hint="eastAsia" w:ascii="宋体" w:hAnsi="宋体"/>
          <w:b/>
          <w:color w:val="auto"/>
          <w:szCs w:val="21"/>
          <w:highlight w:val="none"/>
        </w:rPr>
        <w:t>第</w:t>
      </w:r>
      <w:r>
        <w:rPr>
          <w:rFonts w:hint="eastAsia" w:ascii="宋体" w:hAnsi="宋体"/>
          <w:b/>
          <w:color w:val="auto"/>
          <w:szCs w:val="21"/>
          <w:highlight w:val="none"/>
          <w:shd w:val="clear" w:color="auto" w:fill="FFFFFF"/>
        </w:rPr>
        <w:t>三十</w:t>
      </w:r>
      <w:r>
        <w:rPr>
          <w:rFonts w:hint="eastAsia" w:ascii="宋体" w:hAnsi="宋体"/>
          <w:b/>
          <w:color w:val="auto"/>
          <w:szCs w:val="21"/>
          <w:highlight w:val="none"/>
        </w:rPr>
        <w:t>七</w:t>
      </w:r>
      <w:r>
        <w:rPr>
          <w:rFonts w:hint="eastAsia" w:ascii="宋体" w:hAnsi="宋体"/>
          <w:b/>
          <w:color w:val="auto"/>
          <w:szCs w:val="21"/>
          <w:highlight w:val="none"/>
          <w:shd w:val="clear" w:color="auto" w:fill="FFFFFF"/>
        </w:rPr>
        <w:t>条</w:t>
      </w:r>
      <w:r>
        <w:rPr>
          <w:rFonts w:hint="eastAsia" w:ascii="宋体" w:hAnsi="宋体"/>
          <w:color w:val="auto"/>
          <w:szCs w:val="21"/>
          <w:highlight w:val="none"/>
          <w:shd w:val="clear" w:color="auto" w:fill="FFFFFF"/>
        </w:rPr>
        <w:t xml:space="preserve"> 当发生法律或本合同约定的解除合同的情形时，有权解除合同的一方要求解除合同的，应书面通知对方；若通知送达后28天内未收到对方的答复，可发出终止监理合同的通知，本合同即行终止。因解除合同遭受损失的，除依法可以免除责任的外，应由责任方赔偿损失。</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第三十八条</w:t>
      </w:r>
      <w:r>
        <w:rPr>
          <w:rFonts w:hint="eastAsia" w:ascii="宋体" w:hAnsi="宋体"/>
          <w:color w:val="auto"/>
          <w:szCs w:val="21"/>
          <w:highlight w:val="none"/>
        </w:rPr>
        <w:t xml:space="preserve"> 在监理服务期内，由于国家政策致使工程建设计划重大调整，或不可抗力致使合同不能履行时，双方协商解决因合同终止所产生的遗留问题。</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第三十九条</w:t>
      </w:r>
      <w:r>
        <w:rPr>
          <w:rFonts w:hint="eastAsia" w:ascii="宋体" w:hAnsi="宋体"/>
          <w:color w:val="auto"/>
          <w:szCs w:val="21"/>
          <w:highlight w:val="none"/>
        </w:rPr>
        <w:t xml:space="preserve"> 本合同在监理期限届满并结清监理服务酬金后即终止。</w:t>
      </w:r>
    </w:p>
    <w:p>
      <w:pPr>
        <w:tabs>
          <w:tab w:val="left" w:pos="-180"/>
        </w:tabs>
        <w:spacing w:after="156" w:afterLines="50" w:line="400" w:lineRule="exact"/>
        <w:jc w:val="center"/>
        <w:rPr>
          <w:rFonts w:hint="eastAsia" w:ascii="宋体" w:hAnsi="宋体"/>
          <w:bCs/>
          <w:color w:val="auto"/>
          <w:szCs w:val="21"/>
          <w:highlight w:val="non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610" w:name="_Toc494375511"/>
      <w:bookmarkStart w:id="611" w:name="_Toc26763"/>
      <w:r>
        <w:rPr>
          <w:rFonts w:hint="eastAsia" w:ascii="宋体" w:hAnsi="宋体"/>
          <w:b/>
          <w:bCs/>
          <w:color w:val="auto"/>
          <w:sz w:val="24"/>
          <w:highlight w:val="none"/>
        </w:rPr>
        <w:t>违约责任</w:t>
      </w:r>
      <w:bookmarkEnd w:id="610"/>
      <w:bookmarkEnd w:id="611"/>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第四十条</w:t>
      </w:r>
      <w:r>
        <w:rPr>
          <w:rFonts w:hint="eastAsia" w:ascii="宋体" w:hAnsi="宋体"/>
          <w:color w:val="auto"/>
          <w:szCs w:val="21"/>
          <w:highlight w:val="none"/>
        </w:rPr>
        <w:t xml:space="preserve"> 委托人未履行合同条款第十条、第十一条、第十三条、第十四条、第十五条、第十六条、第十七条、第十九条约定的义务和责任，除按专用合同条款约定向监理人支付违约金外，还应继续履行合同约定的义务和责任。</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第四十一条</w:t>
      </w:r>
      <w:r>
        <w:rPr>
          <w:rFonts w:hint="eastAsia" w:ascii="宋体" w:hAnsi="宋体"/>
          <w:color w:val="auto"/>
          <w:szCs w:val="21"/>
          <w:highlight w:val="none"/>
        </w:rPr>
        <w:t xml:space="preserve"> 委托人未按合同条款第三十二条、第三十三条、第三十四条约定支付监理服务酬金，除按专用合同条款约定向监理人支付逾期付款违约金外，还应继续履行合同约定的支付义务。</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第四十二条</w:t>
      </w:r>
      <w:r>
        <w:rPr>
          <w:rFonts w:hint="eastAsia" w:ascii="宋体" w:hAnsi="宋体"/>
          <w:color w:val="auto"/>
          <w:szCs w:val="21"/>
          <w:highlight w:val="none"/>
        </w:rPr>
        <w:t xml:space="preserve"> 监理人未履行合同条款第二十一条、第二十三条、第二十四条、第二十五条、第二十七条、第二十八条、第二十九条、第三十条、第三十一条约定的义务和责任，除按专用合同条款约定向委托人支付违约金外，还应继续履行合同约定的义务和责任。</w:t>
      </w:r>
    </w:p>
    <w:p>
      <w:pPr>
        <w:tabs>
          <w:tab w:val="left" w:pos="-180"/>
        </w:tabs>
        <w:spacing w:line="400" w:lineRule="exact"/>
        <w:ind w:firstLine="740" w:firstLineChars="200"/>
        <w:rPr>
          <w:rFonts w:hint="eastAsia" w:ascii="宋体" w:hAnsi="宋体"/>
          <w:bCs/>
          <w:color w:val="auto"/>
          <w:spacing w:val="80"/>
          <w:szCs w:val="21"/>
          <w:highlight w:val="none"/>
          <w:u w:val="singl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612" w:name="_Toc21296"/>
      <w:bookmarkStart w:id="613" w:name="_Toc494375512"/>
      <w:r>
        <w:rPr>
          <w:rFonts w:hint="eastAsia" w:ascii="宋体" w:hAnsi="宋体"/>
          <w:b/>
          <w:bCs/>
          <w:color w:val="auto"/>
          <w:sz w:val="24"/>
          <w:highlight w:val="none"/>
        </w:rPr>
        <w:t>争议的解决</w:t>
      </w:r>
      <w:bookmarkEnd w:id="612"/>
      <w:bookmarkEnd w:id="613"/>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第四十三条</w:t>
      </w:r>
      <w:r>
        <w:rPr>
          <w:rFonts w:hint="eastAsia" w:ascii="宋体" w:hAnsi="宋体"/>
          <w:color w:val="auto"/>
          <w:szCs w:val="21"/>
          <w:highlight w:val="none"/>
        </w:rPr>
        <w:t xml:space="preserve"> 本合同发生争议，由当事人双方协商解决；也可由工程项目主管部门或合同争议调解机构调解；协商或调解未果时，经当事人双方同意可由仲裁机构仲裁；或向人民法院起诉。争议调解机构、仲裁机构在专用合同条款中约定。</w:t>
      </w:r>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第四十四条</w:t>
      </w:r>
      <w:r>
        <w:rPr>
          <w:rFonts w:hint="eastAsia" w:ascii="宋体" w:hAnsi="宋体"/>
          <w:color w:val="auto"/>
          <w:szCs w:val="21"/>
          <w:highlight w:val="none"/>
        </w:rPr>
        <w:t xml:space="preserve"> 在争议协商、调解、仲裁或起诉过程中，双方仍应继续履行本合同约定的责任和义务。</w:t>
      </w:r>
    </w:p>
    <w:p>
      <w:pPr>
        <w:tabs>
          <w:tab w:val="left" w:pos="-180"/>
        </w:tabs>
        <w:spacing w:line="400" w:lineRule="exact"/>
        <w:ind w:firstLine="420" w:firstLineChars="200"/>
        <w:rPr>
          <w:rFonts w:hint="eastAsia" w:ascii="宋体" w:hAnsi="宋体"/>
          <w:color w:val="auto"/>
          <w:szCs w:val="21"/>
          <w:highlight w:val="non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614" w:name="_Toc494375513"/>
      <w:bookmarkStart w:id="615" w:name="_Toc18711"/>
      <w:r>
        <w:rPr>
          <w:rFonts w:hint="eastAsia" w:ascii="宋体" w:hAnsi="宋体"/>
          <w:b/>
          <w:bCs/>
          <w:color w:val="auto"/>
          <w:sz w:val="24"/>
          <w:highlight w:val="none"/>
        </w:rPr>
        <w:t>其   他</w:t>
      </w:r>
      <w:bookmarkEnd w:id="614"/>
      <w:bookmarkEnd w:id="615"/>
    </w:p>
    <w:p>
      <w:pPr>
        <w:tabs>
          <w:tab w:val="left" w:pos="-180"/>
        </w:tabs>
        <w:spacing w:line="400" w:lineRule="exact"/>
        <w:ind w:firstLine="421" w:firstLineChars="200"/>
        <w:rPr>
          <w:rFonts w:hint="eastAsia" w:ascii="宋体" w:hAnsi="宋体"/>
          <w:color w:val="auto"/>
          <w:szCs w:val="21"/>
          <w:highlight w:val="none"/>
        </w:rPr>
      </w:pPr>
      <w:r>
        <w:rPr>
          <w:rFonts w:hint="eastAsia" w:ascii="宋体" w:hAnsi="宋体"/>
          <w:b/>
          <w:bCs/>
          <w:color w:val="auto"/>
          <w:szCs w:val="21"/>
          <w:highlight w:val="none"/>
        </w:rPr>
        <w:t>第四十五条</w:t>
      </w:r>
      <w:r>
        <w:rPr>
          <w:rFonts w:hint="eastAsia" w:ascii="宋体" w:hAnsi="宋体"/>
          <w:color w:val="auto"/>
          <w:szCs w:val="21"/>
          <w:highlight w:val="none"/>
        </w:rPr>
        <w:t xml:space="preserve"> 委托人可以对监理人提出并落实的合理化建议给予奖励。奖励办法在专用合同条款中约定。</w:t>
      </w:r>
    </w:p>
    <w:p>
      <w:pPr>
        <w:tabs>
          <w:tab w:val="left" w:pos="-180"/>
        </w:tabs>
        <w:spacing w:line="400" w:lineRule="exact"/>
        <w:ind w:firstLine="480" w:firstLineChars="200"/>
        <w:rPr>
          <w:rFonts w:ascii="宋体" w:hAnsi="宋体"/>
          <w:color w:val="auto"/>
          <w:sz w:val="24"/>
          <w:highlight w:val="none"/>
        </w:rPr>
        <w:sectPr>
          <w:pgSz w:w="11906" w:h="16838"/>
          <w:pgMar w:top="1418" w:right="1418" w:bottom="1418" w:left="1418" w:header="851" w:footer="851" w:gutter="0"/>
          <w:cols w:space="720" w:num="1"/>
          <w:docGrid w:type="lines" w:linePitch="312" w:charSpace="0"/>
        </w:sectPr>
      </w:pPr>
    </w:p>
    <w:p>
      <w:pPr>
        <w:pStyle w:val="241"/>
        <w:jc w:val="center"/>
        <w:rPr>
          <w:rFonts w:hint="eastAsia" w:ascii="宋体" w:hAnsi="宋体"/>
          <w:b/>
          <w:bCs/>
          <w:color w:val="auto"/>
          <w:highlight w:val="none"/>
        </w:rPr>
      </w:pPr>
      <w:bookmarkStart w:id="616" w:name="_Toc18380"/>
      <w:r>
        <w:rPr>
          <w:rFonts w:hint="eastAsia" w:ascii="宋体" w:hAnsi="宋体"/>
          <w:b/>
          <w:bCs/>
          <w:color w:val="auto"/>
          <w:highlight w:val="none"/>
        </w:rPr>
        <w:t>第二部分 专用合同条款</w:t>
      </w:r>
      <w:bookmarkEnd w:id="616"/>
    </w:p>
    <w:p>
      <w:pPr>
        <w:tabs>
          <w:tab w:val="left" w:pos="-180"/>
        </w:tabs>
        <w:spacing w:after="156" w:afterLines="50" w:line="400" w:lineRule="exact"/>
        <w:jc w:val="center"/>
        <w:rPr>
          <w:rFonts w:hint="eastAsia" w:ascii="宋体" w:hAnsi="宋体"/>
          <w:bCs/>
          <w:color w:val="auto"/>
          <w:sz w:val="24"/>
          <w:highlight w:val="non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617" w:name="_Toc25762"/>
      <w:bookmarkStart w:id="618" w:name="_Toc494375515"/>
      <w:r>
        <w:rPr>
          <w:rFonts w:hint="eastAsia" w:ascii="宋体" w:hAnsi="宋体"/>
          <w:b/>
          <w:bCs/>
          <w:color w:val="auto"/>
          <w:sz w:val="24"/>
          <w:highlight w:val="none"/>
        </w:rPr>
        <w:t>监理依据</w:t>
      </w:r>
      <w:bookmarkEnd w:id="617"/>
      <w:bookmarkEnd w:id="618"/>
    </w:p>
    <w:p>
      <w:pPr>
        <w:spacing w:line="400" w:lineRule="exact"/>
        <w:ind w:firstLine="210" w:firstLineChars="100"/>
        <w:rPr>
          <w:rFonts w:hint="eastAsia" w:ascii="宋体" w:hAnsi="宋体"/>
          <w:color w:val="auto"/>
          <w:szCs w:val="21"/>
          <w:highlight w:val="none"/>
        </w:rPr>
      </w:pPr>
      <w:r>
        <w:rPr>
          <w:rFonts w:hint="eastAsia" w:ascii="宋体" w:hAnsi="宋体"/>
          <w:b/>
          <w:color w:val="auto"/>
          <w:szCs w:val="21"/>
          <w:highlight w:val="none"/>
        </w:rPr>
        <w:t>第三条</w:t>
      </w:r>
      <w:r>
        <w:rPr>
          <w:rFonts w:hint="eastAsia" w:ascii="宋体" w:hAnsi="宋体"/>
          <w:color w:val="auto"/>
          <w:szCs w:val="21"/>
          <w:highlight w:val="none"/>
        </w:rPr>
        <w:t xml:space="preserve"> 本合同的监理依据为：</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400" w:lineRule="exact"/>
        <w:ind w:firstLine="210" w:firstLineChars="100"/>
        <w:rPr>
          <w:rFonts w:hint="eastAsia" w:ascii="宋体" w:hAnsi="宋体"/>
          <w:color w:val="auto"/>
          <w:szCs w:val="21"/>
          <w:highlight w:val="non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619" w:name="_Toc494375516"/>
      <w:bookmarkStart w:id="620" w:name="_Toc21679"/>
      <w:r>
        <w:rPr>
          <w:rFonts w:hint="eastAsia" w:ascii="宋体" w:hAnsi="宋体"/>
          <w:b/>
          <w:bCs/>
          <w:color w:val="auto"/>
          <w:sz w:val="24"/>
          <w:highlight w:val="none"/>
        </w:rPr>
        <w:t>委托人的权利</w:t>
      </w:r>
      <w:bookmarkEnd w:id="619"/>
      <w:bookmarkEnd w:id="620"/>
    </w:p>
    <w:p>
      <w:pPr>
        <w:spacing w:line="400" w:lineRule="exact"/>
        <w:ind w:firstLine="236" w:firstLineChars="112"/>
        <w:rPr>
          <w:rFonts w:hint="eastAsia" w:ascii="宋体" w:hAnsi="宋体"/>
          <w:b/>
          <w:color w:val="auto"/>
          <w:szCs w:val="21"/>
          <w:highlight w:val="none"/>
        </w:rPr>
      </w:pPr>
      <w:r>
        <w:rPr>
          <w:rFonts w:hint="eastAsia" w:ascii="宋体" w:hAnsi="宋体"/>
          <w:b/>
          <w:color w:val="auto"/>
          <w:szCs w:val="21"/>
          <w:highlight w:val="none"/>
        </w:rPr>
        <w:t>第七条</w:t>
      </w:r>
    </w:p>
    <w:p>
      <w:pPr>
        <w:spacing w:line="400" w:lineRule="exact"/>
        <w:ind w:firstLine="235" w:firstLineChars="112"/>
        <w:rPr>
          <w:rFonts w:hint="eastAsia" w:ascii="宋体" w:hAnsi="宋体"/>
          <w:bCs/>
          <w:color w:val="auto"/>
          <w:szCs w:val="21"/>
          <w:highlight w:val="none"/>
        </w:rPr>
      </w:pPr>
      <w:r>
        <w:rPr>
          <w:rFonts w:hint="eastAsia" w:ascii="宋体" w:hAnsi="宋体"/>
          <w:bCs/>
          <w:color w:val="auto"/>
          <w:szCs w:val="21"/>
          <w:highlight w:val="none"/>
        </w:rPr>
        <w:t>五、当监理人发生下列违约情形时，委托人有权解除合同：</w:t>
      </w:r>
    </w:p>
    <w:p>
      <w:pPr>
        <w:spacing w:line="400" w:lineRule="exact"/>
        <w:ind w:firstLine="546" w:firstLineChars="260"/>
        <w:rPr>
          <w:rFonts w:hint="eastAsia" w:ascii="宋体" w:hAnsi="宋体"/>
          <w:bCs/>
          <w:color w:val="auto"/>
          <w:szCs w:val="21"/>
          <w:highlight w:val="none"/>
          <w:u w:val="single"/>
        </w:rPr>
      </w:pPr>
      <w:r>
        <w:rPr>
          <w:rFonts w:hint="eastAsia" w:ascii="宋体" w:hAnsi="宋体"/>
          <w:bCs/>
          <w:color w:val="auto"/>
          <w:szCs w:val="21"/>
          <w:highlight w:val="none"/>
        </w:rPr>
        <w:t>1、</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spacing w:line="400" w:lineRule="exact"/>
        <w:ind w:firstLine="546" w:firstLineChars="260"/>
        <w:rPr>
          <w:rFonts w:hint="eastAsia" w:ascii="宋体" w:hAnsi="宋体"/>
          <w:bCs/>
          <w:color w:val="auto"/>
          <w:szCs w:val="21"/>
          <w:highlight w:val="none"/>
        </w:rPr>
      </w:pPr>
      <w:r>
        <w:rPr>
          <w:rFonts w:hint="eastAsia" w:ascii="宋体" w:hAnsi="宋体"/>
          <w:bCs/>
          <w:color w:val="auto"/>
          <w:szCs w:val="21"/>
          <w:highlight w:val="none"/>
        </w:rPr>
        <w:t>2、</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spacing w:line="400" w:lineRule="exact"/>
        <w:ind w:firstLine="546" w:firstLineChars="260"/>
        <w:rPr>
          <w:rFonts w:hint="eastAsia" w:ascii="宋体" w:hAnsi="宋体"/>
          <w:bCs/>
          <w:color w:val="auto"/>
          <w:szCs w:val="21"/>
          <w:highlight w:val="none"/>
        </w:rPr>
      </w:pPr>
      <w:r>
        <w:rPr>
          <w:rFonts w:hint="eastAsia" w:ascii="宋体" w:hAnsi="宋体"/>
          <w:bCs/>
          <w:color w:val="auto"/>
          <w:szCs w:val="21"/>
          <w:highlight w:val="none"/>
        </w:rPr>
        <w:t>3、</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spacing w:line="400" w:lineRule="exact"/>
        <w:ind w:firstLine="235" w:firstLineChars="112"/>
        <w:rPr>
          <w:rFonts w:hint="eastAsia" w:ascii="宋体" w:hAnsi="宋体"/>
          <w:bCs/>
          <w:color w:val="auto"/>
          <w:szCs w:val="21"/>
          <w:highlight w:val="none"/>
          <w:u w:val="singl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621" w:name="_Toc494375517"/>
      <w:bookmarkStart w:id="622" w:name="_Toc15499"/>
      <w:r>
        <w:rPr>
          <w:rFonts w:hint="eastAsia" w:ascii="宋体" w:hAnsi="宋体"/>
          <w:b/>
          <w:bCs/>
          <w:color w:val="auto"/>
          <w:sz w:val="24"/>
          <w:highlight w:val="none"/>
        </w:rPr>
        <w:t>监理人的权利</w:t>
      </w:r>
      <w:bookmarkEnd w:id="621"/>
      <w:bookmarkEnd w:id="622"/>
    </w:p>
    <w:p>
      <w:pPr>
        <w:spacing w:line="400" w:lineRule="exact"/>
        <w:ind w:firstLine="435"/>
        <w:rPr>
          <w:rFonts w:hint="eastAsia" w:ascii="宋体" w:hAnsi="宋体"/>
          <w:b/>
          <w:color w:val="auto"/>
          <w:szCs w:val="21"/>
          <w:highlight w:val="none"/>
        </w:rPr>
      </w:pPr>
      <w:r>
        <w:rPr>
          <w:rFonts w:hint="eastAsia" w:ascii="宋体" w:hAnsi="宋体"/>
          <w:b/>
          <w:color w:val="auto"/>
          <w:szCs w:val="21"/>
          <w:highlight w:val="none"/>
        </w:rPr>
        <w:t xml:space="preserve">第八条 </w:t>
      </w:r>
    </w:p>
    <w:p>
      <w:pPr>
        <w:spacing w:line="400" w:lineRule="exact"/>
        <w:ind w:firstLine="440" w:firstLineChars="210"/>
        <w:rPr>
          <w:rFonts w:hint="eastAsia" w:ascii="宋体" w:hAnsi="宋体"/>
          <w:bCs/>
          <w:color w:val="auto"/>
          <w:szCs w:val="21"/>
          <w:highlight w:val="none"/>
        </w:rPr>
      </w:pPr>
      <w:r>
        <w:rPr>
          <w:rFonts w:hint="eastAsia" w:ascii="宋体" w:hAnsi="宋体"/>
          <w:color w:val="auto"/>
          <w:szCs w:val="21"/>
          <w:highlight w:val="none"/>
        </w:rPr>
        <w:t>八、</w:t>
      </w:r>
      <w:r>
        <w:rPr>
          <w:rFonts w:hint="eastAsia" w:ascii="宋体" w:hAnsi="宋体"/>
          <w:bCs/>
          <w:color w:val="auto"/>
          <w:szCs w:val="21"/>
          <w:highlight w:val="none"/>
        </w:rPr>
        <w:t>当委托人发生下列违约情形时，监理人有权解除合同：</w:t>
      </w:r>
    </w:p>
    <w:p>
      <w:pPr>
        <w:spacing w:line="400" w:lineRule="exact"/>
        <w:ind w:firstLine="651" w:firstLineChars="310"/>
        <w:rPr>
          <w:rFonts w:hint="eastAsia" w:ascii="宋体" w:hAnsi="宋体"/>
          <w:bCs/>
          <w:color w:val="auto"/>
          <w:szCs w:val="21"/>
          <w:highlight w:val="none"/>
          <w:u w:val="single"/>
        </w:rPr>
      </w:pPr>
      <w:r>
        <w:rPr>
          <w:rFonts w:hint="eastAsia" w:ascii="宋体" w:hAnsi="宋体"/>
          <w:bCs/>
          <w:color w:val="auto"/>
          <w:szCs w:val="21"/>
          <w:highlight w:val="none"/>
        </w:rPr>
        <w:t>1、</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spacing w:line="400" w:lineRule="exact"/>
        <w:ind w:firstLine="651" w:firstLineChars="310"/>
        <w:rPr>
          <w:rFonts w:hint="eastAsia" w:ascii="宋体" w:hAnsi="宋体"/>
          <w:bCs/>
          <w:color w:val="auto"/>
          <w:szCs w:val="21"/>
          <w:highlight w:val="none"/>
        </w:rPr>
      </w:pPr>
      <w:r>
        <w:rPr>
          <w:rFonts w:hint="eastAsia" w:ascii="宋体" w:hAnsi="宋体"/>
          <w:bCs/>
          <w:color w:val="auto"/>
          <w:szCs w:val="21"/>
          <w:highlight w:val="none"/>
        </w:rPr>
        <w:t>2、</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spacing w:line="400" w:lineRule="exact"/>
        <w:ind w:firstLine="651" w:firstLineChars="310"/>
        <w:rPr>
          <w:rFonts w:hint="eastAsia" w:ascii="宋体" w:hAnsi="宋体"/>
          <w:bCs/>
          <w:color w:val="auto"/>
          <w:szCs w:val="21"/>
          <w:highlight w:val="none"/>
          <w:u w:val="single"/>
        </w:rPr>
      </w:pPr>
      <w:r>
        <w:rPr>
          <w:rFonts w:hint="eastAsia" w:ascii="宋体" w:hAnsi="宋体"/>
          <w:bCs/>
          <w:color w:val="auto"/>
          <w:szCs w:val="21"/>
          <w:highlight w:val="none"/>
        </w:rPr>
        <w:t>3、</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spacing w:line="400" w:lineRule="exact"/>
        <w:ind w:firstLine="435"/>
        <w:rPr>
          <w:rFonts w:hint="eastAsia" w:ascii="宋体" w:hAnsi="宋体"/>
          <w:color w:val="auto"/>
          <w:szCs w:val="21"/>
          <w:highlight w:val="none"/>
        </w:rPr>
      </w:pPr>
      <w:r>
        <w:rPr>
          <w:rFonts w:hint="eastAsia" w:ascii="宋体" w:hAnsi="宋体"/>
          <w:color w:val="auto"/>
          <w:szCs w:val="21"/>
          <w:highlight w:val="none"/>
        </w:rPr>
        <w:t>九、委托人</w:t>
      </w:r>
      <w:r>
        <w:rPr>
          <w:rFonts w:hint="eastAsia" w:ascii="宋体" w:hAnsi="宋体"/>
          <w:color w:val="auto"/>
          <w:szCs w:val="21"/>
          <w:highlight w:val="none"/>
          <w:shd w:val="clear" w:color="auto" w:fill="FFFFFF"/>
        </w:rPr>
        <w:t>赋</w:t>
      </w:r>
      <w:r>
        <w:rPr>
          <w:rFonts w:hint="eastAsia" w:ascii="宋体" w:hAnsi="宋体"/>
          <w:color w:val="auto"/>
          <w:szCs w:val="21"/>
          <w:highlight w:val="none"/>
        </w:rPr>
        <w:t>予监理人的其他权利：</w:t>
      </w:r>
    </w:p>
    <w:p>
      <w:pPr>
        <w:spacing w:line="400" w:lineRule="exact"/>
        <w:ind w:firstLine="640" w:firstLineChars="305"/>
        <w:rPr>
          <w:rFonts w:hint="eastAsia" w:ascii="宋体" w:hAnsi="宋体"/>
          <w:color w:val="auto"/>
          <w:szCs w:val="21"/>
          <w:highlight w:val="none"/>
        </w:rPr>
      </w:pPr>
      <w:r>
        <w:rPr>
          <w:rFonts w:hint="eastAsia" w:ascii="宋体" w:hAnsi="宋体"/>
          <w:color w:val="auto"/>
          <w:szCs w:val="21"/>
          <w:highlight w:val="none"/>
        </w:rPr>
        <w:t>1、签发工程移交证书（若不授予则删除此款；若授予应约定监理人的具体权限）；</w:t>
      </w:r>
    </w:p>
    <w:p>
      <w:pPr>
        <w:spacing w:line="400" w:lineRule="exact"/>
        <w:ind w:firstLine="630" w:firstLineChars="300"/>
        <w:rPr>
          <w:rFonts w:hint="eastAsia" w:ascii="宋体" w:hAnsi="宋体"/>
          <w:color w:val="auto"/>
          <w:szCs w:val="21"/>
          <w:highlight w:val="none"/>
        </w:rPr>
      </w:pPr>
      <w:r>
        <w:rPr>
          <w:rFonts w:hint="eastAsia" w:ascii="宋体" w:hAnsi="宋体"/>
          <w:color w:val="auto"/>
          <w:szCs w:val="21"/>
          <w:highlight w:val="none"/>
        </w:rPr>
        <w:t>2、签发保修责任终止证书（若不授予则删除此款；若授予应约定监理人的具体权限）；</w:t>
      </w:r>
    </w:p>
    <w:p>
      <w:pPr>
        <w:spacing w:line="400" w:lineRule="exact"/>
        <w:ind w:firstLine="630" w:firstLineChars="300"/>
        <w:rPr>
          <w:rFonts w:hint="eastAsia" w:ascii="宋体" w:hAnsi="宋体"/>
          <w:color w:val="auto"/>
          <w:szCs w:val="21"/>
          <w:highlight w:val="none"/>
        </w:rPr>
      </w:pPr>
      <w:r>
        <w:rPr>
          <w:rFonts w:hint="eastAsia" w:ascii="宋体" w:hAnsi="宋体"/>
          <w:color w:val="auto"/>
          <w:szCs w:val="21"/>
          <w:highlight w:val="none"/>
        </w:rPr>
        <w:t>3、</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pPr>
        <w:spacing w:line="400" w:lineRule="exact"/>
        <w:ind w:firstLine="630" w:firstLineChars="300"/>
        <w:rPr>
          <w:rFonts w:hint="eastAsia" w:ascii="宋体" w:hAnsi="宋体"/>
          <w:color w:val="auto"/>
          <w:szCs w:val="21"/>
          <w:highlight w:val="non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623" w:name="_Toc494375518"/>
      <w:bookmarkStart w:id="624" w:name="_Toc31199"/>
      <w:r>
        <w:rPr>
          <w:rFonts w:hint="eastAsia" w:ascii="宋体" w:hAnsi="宋体"/>
          <w:b/>
          <w:bCs/>
          <w:color w:val="auto"/>
          <w:sz w:val="24"/>
          <w:highlight w:val="none"/>
        </w:rPr>
        <w:t>委托人的义务</w:t>
      </w:r>
      <w:bookmarkEnd w:id="623"/>
      <w:bookmarkEnd w:id="624"/>
    </w:p>
    <w:p>
      <w:pPr>
        <w:spacing w:after="156" w:afterLines="50" w:line="400" w:lineRule="exact"/>
        <w:ind w:firstLine="437"/>
        <w:rPr>
          <w:rFonts w:hint="eastAsia" w:ascii="宋体" w:hAnsi="宋体"/>
          <w:color w:val="auto"/>
          <w:szCs w:val="21"/>
          <w:highlight w:val="none"/>
        </w:rPr>
      </w:pPr>
      <w:r>
        <w:rPr>
          <w:rFonts w:hint="eastAsia" w:ascii="宋体" w:hAnsi="宋体"/>
          <w:b/>
          <w:color w:val="auto"/>
          <w:szCs w:val="21"/>
          <w:highlight w:val="none"/>
        </w:rPr>
        <w:t xml:space="preserve">第十条 </w:t>
      </w:r>
      <w:r>
        <w:rPr>
          <w:rFonts w:hint="eastAsia" w:ascii="宋体" w:hAnsi="宋体"/>
          <w:color w:val="auto"/>
          <w:szCs w:val="21"/>
          <w:highlight w:val="none"/>
        </w:rPr>
        <w:t>委托人向监理机构免费提供的资料为：</w:t>
      </w:r>
    </w:p>
    <w:tbl>
      <w:tblPr>
        <w:tblStyle w:val="42"/>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2644"/>
        <w:gridCol w:w="720"/>
        <w:gridCol w:w="1260"/>
        <w:gridCol w:w="1260"/>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6" w:type="dxa"/>
            <w:noWrap w:val="0"/>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序号</w:t>
            </w:r>
          </w:p>
        </w:tc>
        <w:tc>
          <w:tcPr>
            <w:tcW w:w="2644" w:type="dxa"/>
            <w:noWrap w:val="0"/>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资料名称</w:t>
            </w:r>
          </w:p>
        </w:tc>
        <w:tc>
          <w:tcPr>
            <w:tcW w:w="720" w:type="dxa"/>
            <w:noWrap w:val="0"/>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份数</w:t>
            </w:r>
          </w:p>
        </w:tc>
        <w:tc>
          <w:tcPr>
            <w:tcW w:w="1260" w:type="dxa"/>
            <w:noWrap w:val="0"/>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提供时间</w:t>
            </w:r>
          </w:p>
        </w:tc>
        <w:tc>
          <w:tcPr>
            <w:tcW w:w="1260" w:type="dxa"/>
            <w:noWrap w:val="0"/>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收回时间</w:t>
            </w:r>
          </w:p>
        </w:tc>
        <w:tc>
          <w:tcPr>
            <w:tcW w:w="2160" w:type="dxa"/>
            <w:noWrap w:val="0"/>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保存和保密要求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6" w:type="dxa"/>
            <w:noWrap w:val="0"/>
            <w:vAlign w:val="center"/>
          </w:tcPr>
          <w:p>
            <w:pPr>
              <w:jc w:val="center"/>
              <w:rPr>
                <w:rFonts w:hint="eastAsia" w:ascii="宋体" w:hAnsi="宋体"/>
                <w:color w:val="auto"/>
                <w:sz w:val="18"/>
                <w:szCs w:val="18"/>
                <w:highlight w:val="none"/>
              </w:rPr>
            </w:pPr>
          </w:p>
        </w:tc>
        <w:tc>
          <w:tcPr>
            <w:tcW w:w="2644" w:type="dxa"/>
            <w:noWrap w:val="0"/>
            <w:vAlign w:val="center"/>
          </w:tcPr>
          <w:p>
            <w:pPr>
              <w:jc w:val="center"/>
              <w:rPr>
                <w:rFonts w:hint="eastAsia" w:ascii="宋体" w:hAnsi="宋体"/>
                <w:color w:val="auto"/>
                <w:sz w:val="18"/>
                <w:szCs w:val="18"/>
                <w:highlight w:val="none"/>
              </w:rPr>
            </w:pPr>
          </w:p>
        </w:tc>
        <w:tc>
          <w:tcPr>
            <w:tcW w:w="720" w:type="dxa"/>
            <w:noWrap w:val="0"/>
            <w:vAlign w:val="center"/>
          </w:tcPr>
          <w:p>
            <w:pPr>
              <w:jc w:val="center"/>
              <w:rPr>
                <w:rFonts w:hint="eastAsia" w:ascii="宋体" w:hAnsi="宋体"/>
                <w:color w:val="auto"/>
                <w:sz w:val="18"/>
                <w:szCs w:val="18"/>
                <w:highlight w:val="none"/>
              </w:rPr>
            </w:pPr>
          </w:p>
        </w:tc>
        <w:tc>
          <w:tcPr>
            <w:tcW w:w="1260" w:type="dxa"/>
            <w:noWrap w:val="0"/>
            <w:vAlign w:val="center"/>
          </w:tcPr>
          <w:p>
            <w:pPr>
              <w:jc w:val="center"/>
              <w:rPr>
                <w:rFonts w:hint="eastAsia" w:ascii="宋体" w:hAnsi="宋体"/>
                <w:color w:val="auto"/>
                <w:sz w:val="18"/>
                <w:szCs w:val="18"/>
                <w:highlight w:val="none"/>
              </w:rPr>
            </w:pPr>
          </w:p>
        </w:tc>
        <w:tc>
          <w:tcPr>
            <w:tcW w:w="1260" w:type="dxa"/>
            <w:noWrap w:val="0"/>
            <w:vAlign w:val="center"/>
          </w:tcPr>
          <w:p>
            <w:pPr>
              <w:jc w:val="center"/>
              <w:rPr>
                <w:rFonts w:hint="eastAsia" w:ascii="宋体" w:hAnsi="宋体"/>
                <w:color w:val="auto"/>
                <w:sz w:val="18"/>
                <w:szCs w:val="18"/>
                <w:highlight w:val="none"/>
              </w:rPr>
            </w:pPr>
          </w:p>
        </w:tc>
        <w:tc>
          <w:tcPr>
            <w:tcW w:w="2160" w:type="dxa"/>
            <w:noWrap w:val="0"/>
            <w:vAlign w:val="center"/>
          </w:tcPr>
          <w:p>
            <w:pPr>
              <w:jc w:val="center"/>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6" w:type="dxa"/>
            <w:noWrap w:val="0"/>
            <w:vAlign w:val="center"/>
          </w:tcPr>
          <w:p>
            <w:pPr>
              <w:jc w:val="center"/>
              <w:rPr>
                <w:rFonts w:hint="eastAsia" w:ascii="宋体" w:hAnsi="宋体"/>
                <w:color w:val="auto"/>
                <w:szCs w:val="21"/>
                <w:highlight w:val="none"/>
              </w:rPr>
            </w:pPr>
          </w:p>
        </w:tc>
        <w:tc>
          <w:tcPr>
            <w:tcW w:w="2644" w:type="dxa"/>
            <w:noWrap w:val="0"/>
            <w:vAlign w:val="center"/>
          </w:tcPr>
          <w:p>
            <w:pPr>
              <w:jc w:val="center"/>
              <w:rPr>
                <w:rFonts w:hint="eastAsia" w:ascii="宋体" w:hAnsi="宋体"/>
                <w:color w:val="auto"/>
                <w:szCs w:val="21"/>
                <w:highlight w:val="none"/>
              </w:rPr>
            </w:pPr>
          </w:p>
        </w:tc>
        <w:tc>
          <w:tcPr>
            <w:tcW w:w="720" w:type="dxa"/>
            <w:noWrap w:val="0"/>
            <w:vAlign w:val="center"/>
          </w:tcPr>
          <w:p>
            <w:pPr>
              <w:jc w:val="center"/>
              <w:rPr>
                <w:rFonts w:hint="eastAsia" w:ascii="宋体" w:hAnsi="宋体"/>
                <w:color w:val="auto"/>
                <w:szCs w:val="21"/>
                <w:highlight w:val="none"/>
              </w:rPr>
            </w:pPr>
          </w:p>
        </w:tc>
        <w:tc>
          <w:tcPr>
            <w:tcW w:w="1260" w:type="dxa"/>
            <w:noWrap w:val="0"/>
            <w:vAlign w:val="center"/>
          </w:tcPr>
          <w:p>
            <w:pPr>
              <w:jc w:val="center"/>
              <w:rPr>
                <w:rFonts w:hint="eastAsia" w:ascii="宋体" w:hAnsi="宋体"/>
                <w:color w:val="auto"/>
                <w:szCs w:val="21"/>
                <w:highlight w:val="none"/>
              </w:rPr>
            </w:pPr>
          </w:p>
        </w:tc>
        <w:tc>
          <w:tcPr>
            <w:tcW w:w="1260" w:type="dxa"/>
            <w:noWrap w:val="0"/>
            <w:vAlign w:val="center"/>
          </w:tcPr>
          <w:p>
            <w:pPr>
              <w:jc w:val="center"/>
              <w:rPr>
                <w:rFonts w:hint="eastAsia" w:ascii="宋体" w:hAnsi="宋体"/>
                <w:color w:val="auto"/>
                <w:szCs w:val="21"/>
                <w:highlight w:val="none"/>
              </w:rPr>
            </w:pPr>
          </w:p>
        </w:tc>
        <w:tc>
          <w:tcPr>
            <w:tcW w:w="2160" w:type="dxa"/>
            <w:noWrap w:val="0"/>
            <w:vAlign w:val="center"/>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6" w:type="dxa"/>
            <w:noWrap w:val="0"/>
            <w:vAlign w:val="center"/>
          </w:tcPr>
          <w:p>
            <w:pPr>
              <w:jc w:val="center"/>
              <w:rPr>
                <w:rFonts w:hint="eastAsia" w:ascii="宋体" w:hAnsi="宋体"/>
                <w:color w:val="auto"/>
                <w:szCs w:val="21"/>
                <w:highlight w:val="none"/>
              </w:rPr>
            </w:pPr>
          </w:p>
        </w:tc>
        <w:tc>
          <w:tcPr>
            <w:tcW w:w="2644" w:type="dxa"/>
            <w:noWrap w:val="0"/>
            <w:vAlign w:val="center"/>
          </w:tcPr>
          <w:p>
            <w:pPr>
              <w:jc w:val="center"/>
              <w:rPr>
                <w:rFonts w:hint="eastAsia" w:ascii="宋体" w:hAnsi="宋体"/>
                <w:color w:val="auto"/>
                <w:szCs w:val="21"/>
                <w:highlight w:val="none"/>
              </w:rPr>
            </w:pPr>
          </w:p>
        </w:tc>
        <w:tc>
          <w:tcPr>
            <w:tcW w:w="720" w:type="dxa"/>
            <w:noWrap w:val="0"/>
            <w:vAlign w:val="center"/>
          </w:tcPr>
          <w:p>
            <w:pPr>
              <w:jc w:val="center"/>
              <w:rPr>
                <w:rFonts w:hint="eastAsia" w:ascii="宋体" w:hAnsi="宋体"/>
                <w:color w:val="auto"/>
                <w:szCs w:val="21"/>
                <w:highlight w:val="none"/>
              </w:rPr>
            </w:pPr>
          </w:p>
        </w:tc>
        <w:tc>
          <w:tcPr>
            <w:tcW w:w="1260" w:type="dxa"/>
            <w:noWrap w:val="0"/>
            <w:vAlign w:val="center"/>
          </w:tcPr>
          <w:p>
            <w:pPr>
              <w:jc w:val="center"/>
              <w:rPr>
                <w:rFonts w:hint="eastAsia" w:ascii="宋体" w:hAnsi="宋体"/>
                <w:color w:val="auto"/>
                <w:szCs w:val="21"/>
                <w:highlight w:val="none"/>
              </w:rPr>
            </w:pPr>
          </w:p>
        </w:tc>
        <w:tc>
          <w:tcPr>
            <w:tcW w:w="1260" w:type="dxa"/>
            <w:noWrap w:val="0"/>
            <w:vAlign w:val="center"/>
          </w:tcPr>
          <w:p>
            <w:pPr>
              <w:jc w:val="center"/>
              <w:rPr>
                <w:rFonts w:hint="eastAsia" w:ascii="宋体" w:hAnsi="宋体"/>
                <w:color w:val="auto"/>
                <w:szCs w:val="21"/>
                <w:highlight w:val="none"/>
              </w:rPr>
            </w:pPr>
          </w:p>
        </w:tc>
        <w:tc>
          <w:tcPr>
            <w:tcW w:w="2160" w:type="dxa"/>
            <w:noWrap w:val="0"/>
            <w:vAlign w:val="center"/>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6" w:type="dxa"/>
            <w:noWrap w:val="0"/>
            <w:vAlign w:val="center"/>
          </w:tcPr>
          <w:p>
            <w:pPr>
              <w:jc w:val="center"/>
              <w:rPr>
                <w:rFonts w:hint="eastAsia" w:ascii="宋体" w:hAnsi="宋体"/>
                <w:color w:val="auto"/>
                <w:szCs w:val="21"/>
                <w:highlight w:val="none"/>
              </w:rPr>
            </w:pPr>
          </w:p>
        </w:tc>
        <w:tc>
          <w:tcPr>
            <w:tcW w:w="2644" w:type="dxa"/>
            <w:noWrap w:val="0"/>
            <w:vAlign w:val="center"/>
          </w:tcPr>
          <w:p>
            <w:pPr>
              <w:jc w:val="center"/>
              <w:rPr>
                <w:rFonts w:hint="eastAsia" w:ascii="宋体" w:hAnsi="宋体"/>
                <w:color w:val="auto"/>
                <w:szCs w:val="21"/>
                <w:highlight w:val="none"/>
              </w:rPr>
            </w:pPr>
          </w:p>
        </w:tc>
        <w:tc>
          <w:tcPr>
            <w:tcW w:w="720" w:type="dxa"/>
            <w:noWrap w:val="0"/>
            <w:vAlign w:val="center"/>
          </w:tcPr>
          <w:p>
            <w:pPr>
              <w:jc w:val="center"/>
              <w:rPr>
                <w:rFonts w:hint="eastAsia" w:ascii="宋体" w:hAnsi="宋体"/>
                <w:color w:val="auto"/>
                <w:szCs w:val="21"/>
                <w:highlight w:val="none"/>
              </w:rPr>
            </w:pPr>
          </w:p>
        </w:tc>
        <w:tc>
          <w:tcPr>
            <w:tcW w:w="1260" w:type="dxa"/>
            <w:noWrap w:val="0"/>
            <w:vAlign w:val="center"/>
          </w:tcPr>
          <w:p>
            <w:pPr>
              <w:jc w:val="center"/>
              <w:rPr>
                <w:rFonts w:hint="eastAsia" w:ascii="宋体" w:hAnsi="宋体"/>
                <w:color w:val="auto"/>
                <w:szCs w:val="21"/>
                <w:highlight w:val="none"/>
              </w:rPr>
            </w:pPr>
          </w:p>
        </w:tc>
        <w:tc>
          <w:tcPr>
            <w:tcW w:w="1260" w:type="dxa"/>
            <w:noWrap w:val="0"/>
            <w:vAlign w:val="center"/>
          </w:tcPr>
          <w:p>
            <w:pPr>
              <w:jc w:val="center"/>
              <w:rPr>
                <w:rFonts w:hint="eastAsia" w:ascii="宋体" w:hAnsi="宋体"/>
                <w:color w:val="auto"/>
                <w:szCs w:val="21"/>
                <w:highlight w:val="none"/>
              </w:rPr>
            </w:pPr>
          </w:p>
        </w:tc>
        <w:tc>
          <w:tcPr>
            <w:tcW w:w="2160" w:type="dxa"/>
            <w:noWrap w:val="0"/>
            <w:vAlign w:val="center"/>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6" w:type="dxa"/>
            <w:noWrap w:val="0"/>
            <w:vAlign w:val="center"/>
          </w:tcPr>
          <w:p>
            <w:pPr>
              <w:jc w:val="center"/>
              <w:rPr>
                <w:rFonts w:hint="eastAsia" w:ascii="宋体" w:hAnsi="宋体"/>
                <w:color w:val="auto"/>
                <w:szCs w:val="21"/>
                <w:highlight w:val="none"/>
              </w:rPr>
            </w:pPr>
          </w:p>
        </w:tc>
        <w:tc>
          <w:tcPr>
            <w:tcW w:w="2644" w:type="dxa"/>
            <w:noWrap w:val="0"/>
            <w:vAlign w:val="center"/>
          </w:tcPr>
          <w:p>
            <w:pPr>
              <w:jc w:val="center"/>
              <w:rPr>
                <w:rFonts w:hint="eastAsia" w:ascii="宋体" w:hAnsi="宋体"/>
                <w:color w:val="auto"/>
                <w:szCs w:val="21"/>
                <w:highlight w:val="none"/>
              </w:rPr>
            </w:pPr>
          </w:p>
        </w:tc>
        <w:tc>
          <w:tcPr>
            <w:tcW w:w="720" w:type="dxa"/>
            <w:noWrap w:val="0"/>
            <w:vAlign w:val="center"/>
          </w:tcPr>
          <w:p>
            <w:pPr>
              <w:jc w:val="center"/>
              <w:rPr>
                <w:rFonts w:hint="eastAsia" w:ascii="宋体" w:hAnsi="宋体"/>
                <w:color w:val="auto"/>
                <w:szCs w:val="21"/>
                <w:highlight w:val="none"/>
              </w:rPr>
            </w:pPr>
          </w:p>
        </w:tc>
        <w:tc>
          <w:tcPr>
            <w:tcW w:w="1260" w:type="dxa"/>
            <w:noWrap w:val="0"/>
            <w:vAlign w:val="center"/>
          </w:tcPr>
          <w:p>
            <w:pPr>
              <w:jc w:val="center"/>
              <w:rPr>
                <w:rFonts w:hint="eastAsia" w:ascii="宋体" w:hAnsi="宋体"/>
                <w:color w:val="auto"/>
                <w:szCs w:val="21"/>
                <w:highlight w:val="none"/>
              </w:rPr>
            </w:pPr>
          </w:p>
        </w:tc>
        <w:tc>
          <w:tcPr>
            <w:tcW w:w="1260" w:type="dxa"/>
            <w:noWrap w:val="0"/>
            <w:vAlign w:val="center"/>
          </w:tcPr>
          <w:p>
            <w:pPr>
              <w:jc w:val="center"/>
              <w:rPr>
                <w:rFonts w:hint="eastAsia" w:ascii="宋体" w:hAnsi="宋体"/>
                <w:color w:val="auto"/>
                <w:szCs w:val="21"/>
                <w:highlight w:val="none"/>
              </w:rPr>
            </w:pPr>
          </w:p>
        </w:tc>
        <w:tc>
          <w:tcPr>
            <w:tcW w:w="2160" w:type="dxa"/>
            <w:noWrap w:val="0"/>
            <w:vAlign w:val="center"/>
          </w:tcPr>
          <w:p>
            <w:pPr>
              <w:jc w:val="center"/>
              <w:rPr>
                <w:rFonts w:hint="eastAsia" w:ascii="宋体" w:hAnsi="宋体"/>
                <w:color w:val="auto"/>
                <w:szCs w:val="21"/>
                <w:highlight w:val="none"/>
              </w:rPr>
            </w:pPr>
          </w:p>
        </w:tc>
      </w:tr>
    </w:tbl>
    <w:p>
      <w:pPr>
        <w:ind w:firstLine="482"/>
        <w:rPr>
          <w:rFonts w:hint="eastAsia" w:ascii="宋体" w:hAnsi="宋体"/>
          <w:b/>
          <w:color w:val="auto"/>
          <w:szCs w:val="21"/>
          <w:highlight w:val="none"/>
        </w:rPr>
      </w:pPr>
    </w:p>
    <w:p>
      <w:pPr>
        <w:ind w:firstLine="482"/>
        <w:rPr>
          <w:rFonts w:hint="eastAsia" w:ascii="宋体" w:hAnsi="宋体"/>
          <w:color w:val="auto"/>
          <w:szCs w:val="21"/>
          <w:highlight w:val="none"/>
        </w:rPr>
      </w:pPr>
      <w:r>
        <w:rPr>
          <w:rFonts w:hint="eastAsia" w:ascii="宋体" w:hAnsi="宋体"/>
          <w:b/>
          <w:color w:val="auto"/>
          <w:szCs w:val="21"/>
          <w:highlight w:val="none"/>
        </w:rPr>
        <w:t>第十一条</w:t>
      </w:r>
      <w:r>
        <w:rPr>
          <w:rFonts w:hint="eastAsia" w:ascii="宋体" w:hAnsi="宋体"/>
          <w:color w:val="auto"/>
          <w:szCs w:val="21"/>
          <w:highlight w:val="none"/>
        </w:rPr>
        <w:t xml:space="preserve"> 委托人对监理机构书面提交并要求作出决定的事宜作出书面决定并送达的时限：</w:t>
      </w:r>
    </w:p>
    <w:p>
      <w:pPr>
        <w:ind w:firstLine="435"/>
        <w:rPr>
          <w:rFonts w:hint="eastAsia" w:ascii="宋体" w:hAnsi="宋体"/>
          <w:color w:val="auto"/>
          <w:szCs w:val="21"/>
          <w:highlight w:val="none"/>
        </w:rPr>
      </w:pPr>
      <w:r>
        <w:rPr>
          <w:rFonts w:hint="eastAsia" w:ascii="宋体" w:hAnsi="宋体"/>
          <w:color w:val="auto"/>
          <w:szCs w:val="21"/>
          <w:highlight w:val="none"/>
        </w:rPr>
        <w:t>一般文件</w:t>
      </w:r>
      <w:r>
        <w:rPr>
          <w:rFonts w:hint="eastAsia" w:ascii="宋体" w:hAnsi="宋体"/>
          <w:color w:val="auto"/>
          <w:szCs w:val="21"/>
          <w:highlight w:val="none"/>
          <w:u w:val="single"/>
        </w:rPr>
        <w:t xml:space="preserve">        </w:t>
      </w:r>
      <w:r>
        <w:rPr>
          <w:rFonts w:hint="eastAsia" w:ascii="宋体" w:hAnsi="宋体"/>
          <w:color w:val="auto"/>
          <w:szCs w:val="21"/>
          <w:highlight w:val="none"/>
        </w:rPr>
        <w:t>天；紧急事项_______________天；变更文件_______________天。</w:t>
      </w:r>
    </w:p>
    <w:p>
      <w:pPr>
        <w:ind w:firstLine="435"/>
        <w:rPr>
          <w:rFonts w:hint="eastAsia" w:ascii="宋体" w:hAnsi="宋体"/>
          <w:b/>
          <w:color w:val="auto"/>
          <w:szCs w:val="21"/>
          <w:highlight w:val="none"/>
        </w:rPr>
      </w:pPr>
    </w:p>
    <w:p>
      <w:pPr>
        <w:spacing w:after="156" w:afterLines="50" w:line="400" w:lineRule="exact"/>
        <w:ind w:firstLine="437"/>
        <w:rPr>
          <w:rFonts w:hint="eastAsia" w:ascii="宋体" w:hAnsi="宋体"/>
          <w:b/>
          <w:color w:val="auto"/>
          <w:szCs w:val="21"/>
          <w:highlight w:val="none"/>
        </w:rPr>
      </w:pPr>
      <w:r>
        <w:rPr>
          <w:rFonts w:hint="eastAsia" w:ascii="宋体" w:hAnsi="宋体"/>
          <w:b/>
          <w:color w:val="auto"/>
          <w:szCs w:val="21"/>
          <w:highlight w:val="none"/>
        </w:rPr>
        <w:t xml:space="preserve">第十三条 </w:t>
      </w:r>
      <w:r>
        <w:rPr>
          <w:rFonts w:hint="eastAsia" w:ascii="宋体" w:hAnsi="宋体"/>
          <w:color w:val="auto"/>
          <w:szCs w:val="21"/>
          <w:highlight w:val="none"/>
        </w:rPr>
        <w:t>委托人无偿向监理机构提供的工作、生活条件为：</w:t>
      </w:r>
    </w:p>
    <w:tbl>
      <w:tblPr>
        <w:tblStyle w:val="4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2046"/>
        <w:gridCol w:w="833"/>
        <w:gridCol w:w="900"/>
        <w:gridCol w:w="1260"/>
        <w:gridCol w:w="1260"/>
        <w:gridCol w:w="1262"/>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19" w:type="dxa"/>
            <w:noWrap w:val="0"/>
            <w:vAlign w:val="center"/>
          </w:tcPr>
          <w:p>
            <w:pPr>
              <w:ind w:left="-214" w:leftChars="-102" w:firstLine="216" w:firstLineChars="120"/>
              <w:jc w:val="center"/>
              <w:rPr>
                <w:rFonts w:hint="eastAsia" w:ascii="宋体" w:hAnsi="宋体"/>
                <w:color w:val="auto"/>
                <w:sz w:val="18"/>
                <w:szCs w:val="18"/>
                <w:highlight w:val="none"/>
              </w:rPr>
            </w:pPr>
            <w:r>
              <w:rPr>
                <w:rFonts w:hint="eastAsia" w:ascii="宋体" w:hAnsi="宋体"/>
                <w:color w:val="auto"/>
                <w:sz w:val="18"/>
                <w:szCs w:val="18"/>
                <w:highlight w:val="none"/>
              </w:rPr>
              <w:t>序号</w:t>
            </w:r>
          </w:p>
        </w:tc>
        <w:tc>
          <w:tcPr>
            <w:tcW w:w="2046" w:type="dxa"/>
            <w:noWrap w:val="0"/>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名称</w:t>
            </w:r>
          </w:p>
        </w:tc>
        <w:tc>
          <w:tcPr>
            <w:tcW w:w="833" w:type="dxa"/>
            <w:noWrap w:val="0"/>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单位</w:t>
            </w:r>
          </w:p>
        </w:tc>
        <w:tc>
          <w:tcPr>
            <w:tcW w:w="900" w:type="dxa"/>
            <w:noWrap w:val="0"/>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数量</w:t>
            </w:r>
          </w:p>
        </w:tc>
        <w:tc>
          <w:tcPr>
            <w:tcW w:w="1260" w:type="dxa"/>
            <w:noWrap w:val="0"/>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提供时间</w:t>
            </w:r>
          </w:p>
        </w:tc>
        <w:tc>
          <w:tcPr>
            <w:tcW w:w="1260" w:type="dxa"/>
            <w:noWrap w:val="0"/>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交还时间</w:t>
            </w:r>
          </w:p>
        </w:tc>
        <w:tc>
          <w:tcPr>
            <w:tcW w:w="1262" w:type="dxa"/>
            <w:noWrap w:val="0"/>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管理要求</w:t>
            </w:r>
          </w:p>
        </w:tc>
        <w:tc>
          <w:tcPr>
            <w:tcW w:w="900" w:type="dxa"/>
            <w:noWrap w:val="0"/>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19" w:type="dxa"/>
            <w:tcBorders>
              <w:bottom w:val="single" w:color="auto" w:sz="4" w:space="0"/>
            </w:tcBorders>
            <w:noWrap w:val="0"/>
            <w:vAlign w:val="center"/>
          </w:tcPr>
          <w:p>
            <w:pPr>
              <w:rPr>
                <w:rFonts w:hint="eastAsia" w:ascii="宋体" w:hAnsi="宋体"/>
                <w:color w:val="auto"/>
                <w:sz w:val="18"/>
                <w:szCs w:val="18"/>
                <w:highlight w:val="none"/>
              </w:rPr>
            </w:pPr>
            <w:r>
              <w:rPr>
                <w:rFonts w:hint="eastAsia" w:ascii="宋体" w:hAnsi="宋体"/>
                <w:color w:val="auto"/>
                <w:sz w:val="18"/>
                <w:szCs w:val="18"/>
                <w:highlight w:val="none"/>
              </w:rPr>
              <w:t>1</w:t>
            </w:r>
          </w:p>
        </w:tc>
        <w:tc>
          <w:tcPr>
            <w:tcW w:w="2046" w:type="dxa"/>
            <w:tcBorders>
              <w:bottom w:val="single" w:color="auto" w:sz="4" w:space="0"/>
            </w:tcBorders>
            <w:noWrap w:val="0"/>
            <w:vAlign w:val="center"/>
          </w:tcPr>
          <w:p>
            <w:pPr>
              <w:rPr>
                <w:rFonts w:ascii="宋体" w:hAnsi="宋体"/>
                <w:color w:val="auto"/>
                <w:sz w:val="18"/>
                <w:szCs w:val="18"/>
                <w:highlight w:val="none"/>
              </w:rPr>
            </w:pPr>
            <w:r>
              <w:rPr>
                <w:rFonts w:hint="eastAsia" w:ascii="宋体" w:hAnsi="宋体"/>
                <w:color w:val="auto"/>
                <w:sz w:val="18"/>
                <w:szCs w:val="18"/>
                <w:highlight w:val="none"/>
              </w:rPr>
              <w:t>生活、办公用房</w:t>
            </w:r>
          </w:p>
          <w:p>
            <w:pPr>
              <w:rPr>
                <w:rFonts w:hint="eastAsia" w:ascii="宋体" w:hAnsi="宋体"/>
                <w:color w:val="auto"/>
                <w:sz w:val="18"/>
                <w:szCs w:val="18"/>
                <w:highlight w:val="none"/>
              </w:rPr>
            </w:pPr>
            <w:r>
              <w:rPr>
                <w:rFonts w:ascii="宋体" w:hAnsi="宋体"/>
                <w:color w:val="auto"/>
                <w:sz w:val="18"/>
                <w:szCs w:val="18"/>
                <w:highlight w:val="none"/>
              </w:rPr>
              <w:t>…</w:t>
            </w:r>
          </w:p>
          <w:p>
            <w:pPr>
              <w:rPr>
                <w:rFonts w:hint="eastAsia" w:ascii="宋体" w:hAnsi="宋体"/>
                <w:color w:val="auto"/>
                <w:sz w:val="18"/>
                <w:szCs w:val="18"/>
                <w:highlight w:val="none"/>
              </w:rPr>
            </w:pPr>
            <w:r>
              <w:rPr>
                <w:rFonts w:ascii="宋体" w:hAnsi="宋体"/>
                <w:color w:val="auto"/>
                <w:sz w:val="18"/>
                <w:szCs w:val="18"/>
                <w:highlight w:val="none"/>
              </w:rPr>
              <w:t>…</w:t>
            </w:r>
          </w:p>
        </w:tc>
        <w:tc>
          <w:tcPr>
            <w:tcW w:w="833" w:type="dxa"/>
            <w:tcBorders>
              <w:bottom w:val="single" w:color="auto" w:sz="4" w:space="0"/>
            </w:tcBorders>
            <w:noWrap w:val="0"/>
            <w:vAlign w:val="center"/>
          </w:tcPr>
          <w:p>
            <w:pPr>
              <w:rPr>
                <w:rFonts w:hint="eastAsia" w:ascii="宋体" w:hAnsi="宋体"/>
                <w:color w:val="auto"/>
                <w:sz w:val="18"/>
                <w:szCs w:val="18"/>
                <w:highlight w:val="none"/>
              </w:rPr>
            </w:pPr>
          </w:p>
        </w:tc>
        <w:tc>
          <w:tcPr>
            <w:tcW w:w="900" w:type="dxa"/>
            <w:tcBorders>
              <w:bottom w:val="single" w:color="auto" w:sz="4" w:space="0"/>
            </w:tcBorders>
            <w:noWrap w:val="0"/>
            <w:vAlign w:val="center"/>
          </w:tcPr>
          <w:p>
            <w:pPr>
              <w:rPr>
                <w:rFonts w:hint="eastAsia" w:ascii="宋体" w:hAnsi="宋体"/>
                <w:color w:val="auto"/>
                <w:sz w:val="18"/>
                <w:szCs w:val="18"/>
                <w:highlight w:val="none"/>
              </w:rPr>
            </w:pPr>
          </w:p>
        </w:tc>
        <w:tc>
          <w:tcPr>
            <w:tcW w:w="1260" w:type="dxa"/>
            <w:tcBorders>
              <w:bottom w:val="single" w:color="auto" w:sz="4" w:space="0"/>
            </w:tcBorders>
            <w:noWrap w:val="0"/>
            <w:vAlign w:val="center"/>
          </w:tcPr>
          <w:p>
            <w:pPr>
              <w:rPr>
                <w:rFonts w:hint="eastAsia" w:ascii="宋体" w:hAnsi="宋体"/>
                <w:color w:val="auto"/>
                <w:sz w:val="18"/>
                <w:szCs w:val="18"/>
                <w:highlight w:val="none"/>
              </w:rPr>
            </w:pPr>
          </w:p>
        </w:tc>
        <w:tc>
          <w:tcPr>
            <w:tcW w:w="1260" w:type="dxa"/>
            <w:noWrap w:val="0"/>
            <w:vAlign w:val="center"/>
          </w:tcPr>
          <w:p>
            <w:pPr>
              <w:rPr>
                <w:rFonts w:hint="eastAsia" w:ascii="宋体" w:hAnsi="宋体"/>
                <w:color w:val="auto"/>
                <w:sz w:val="18"/>
                <w:szCs w:val="18"/>
                <w:highlight w:val="none"/>
              </w:rPr>
            </w:pPr>
          </w:p>
        </w:tc>
        <w:tc>
          <w:tcPr>
            <w:tcW w:w="1262" w:type="dxa"/>
            <w:noWrap w:val="0"/>
            <w:vAlign w:val="center"/>
          </w:tcPr>
          <w:p>
            <w:pPr>
              <w:rPr>
                <w:rFonts w:hint="eastAsia" w:ascii="宋体" w:hAnsi="宋体"/>
                <w:color w:val="auto"/>
                <w:sz w:val="18"/>
                <w:szCs w:val="18"/>
                <w:highlight w:val="none"/>
              </w:rPr>
            </w:pPr>
          </w:p>
        </w:tc>
        <w:tc>
          <w:tcPr>
            <w:tcW w:w="900" w:type="dxa"/>
            <w:noWrap w:val="0"/>
            <w:vAlign w:val="center"/>
          </w:tcPr>
          <w:p>
            <w:pPr>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19" w:type="dxa"/>
            <w:noWrap w:val="0"/>
            <w:vAlign w:val="center"/>
          </w:tcPr>
          <w:p>
            <w:pPr>
              <w:rPr>
                <w:rFonts w:hint="eastAsia" w:ascii="宋体" w:hAnsi="宋体"/>
                <w:color w:val="auto"/>
                <w:sz w:val="18"/>
                <w:szCs w:val="18"/>
                <w:highlight w:val="none"/>
              </w:rPr>
            </w:pPr>
            <w:r>
              <w:rPr>
                <w:rFonts w:hint="eastAsia" w:ascii="宋体" w:hAnsi="宋体"/>
                <w:color w:val="auto"/>
                <w:sz w:val="18"/>
                <w:szCs w:val="18"/>
                <w:highlight w:val="none"/>
              </w:rPr>
              <w:t>2</w:t>
            </w:r>
          </w:p>
        </w:tc>
        <w:tc>
          <w:tcPr>
            <w:tcW w:w="2046" w:type="dxa"/>
            <w:noWrap w:val="0"/>
            <w:vAlign w:val="center"/>
          </w:tcPr>
          <w:p>
            <w:pPr>
              <w:rPr>
                <w:rFonts w:hint="eastAsia" w:ascii="宋体" w:hAnsi="宋体"/>
                <w:color w:val="auto"/>
                <w:sz w:val="18"/>
                <w:szCs w:val="18"/>
                <w:highlight w:val="none"/>
              </w:rPr>
            </w:pPr>
            <w:r>
              <w:rPr>
                <w:rFonts w:hint="eastAsia" w:ascii="宋体" w:hAnsi="宋体"/>
                <w:color w:val="auto"/>
                <w:sz w:val="18"/>
                <w:szCs w:val="18"/>
                <w:highlight w:val="none"/>
              </w:rPr>
              <w:t>办公设施、设备</w:t>
            </w:r>
          </w:p>
          <w:p>
            <w:pPr>
              <w:rPr>
                <w:rFonts w:hint="eastAsia" w:ascii="宋体" w:hAnsi="宋体"/>
                <w:color w:val="auto"/>
                <w:sz w:val="18"/>
                <w:szCs w:val="18"/>
                <w:highlight w:val="none"/>
              </w:rPr>
            </w:pPr>
            <w:r>
              <w:rPr>
                <w:rFonts w:ascii="宋体" w:hAnsi="宋体"/>
                <w:color w:val="auto"/>
                <w:sz w:val="18"/>
                <w:szCs w:val="18"/>
                <w:highlight w:val="none"/>
              </w:rPr>
              <w:t>…</w:t>
            </w:r>
          </w:p>
          <w:p>
            <w:pPr>
              <w:rPr>
                <w:rFonts w:hint="eastAsia" w:ascii="宋体" w:hAnsi="宋体"/>
                <w:color w:val="auto"/>
                <w:sz w:val="18"/>
                <w:szCs w:val="18"/>
                <w:highlight w:val="none"/>
              </w:rPr>
            </w:pPr>
            <w:r>
              <w:rPr>
                <w:rFonts w:ascii="宋体" w:hAnsi="宋体"/>
                <w:color w:val="auto"/>
                <w:sz w:val="18"/>
                <w:szCs w:val="18"/>
                <w:highlight w:val="none"/>
              </w:rPr>
              <w:t>…</w:t>
            </w:r>
          </w:p>
        </w:tc>
        <w:tc>
          <w:tcPr>
            <w:tcW w:w="833" w:type="dxa"/>
            <w:noWrap w:val="0"/>
            <w:vAlign w:val="center"/>
          </w:tcPr>
          <w:p>
            <w:pPr>
              <w:rPr>
                <w:rFonts w:hint="eastAsia" w:ascii="宋体" w:hAnsi="宋体"/>
                <w:color w:val="auto"/>
                <w:sz w:val="18"/>
                <w:szCs w:val="18"/>
                <w:highlight w:val="none"/>
              </w:rPr>
            </w:pPr>
          </w:p>
        </w:tc>
        <w:tc>
          <w:tcPr>
            <w:tcW w:w="900" w:type="dxa"/>
            <w:noWrap w:val="0"/>
            <w:vAlign w:val="center"/>
          </w:tcPr>
          <w:p>
            <w:pPr>
              <w:rPr>
                <w:rFonts w:hint="eastAsia" w:ascii="宋体" w:hAnsi="宋体"/>
                <w:color w:val="auto"/>
                <w:sz w:val="18"/>
                <w:szCs w:val="18"/>
                <w:highlight w:val="none"/>
              </w:rPr>
            </w:pPr>
          </w:p>
        </w:tc>
        <w:tc>
          <w:tcPr>
            <w:tcW w:w="1260" w:type="dxa"/>
            <w:noWrap w:val="0"/>
            <w:vAlign w:val="center"/>
          </w:tcPr>
          <w:p>
            <w:pPr>
              <w:rPr>
                <w:rFonts w:hint="eastAsia" w:ascii="宋体" w:hAnsi="宋体"/>
                <w:color w:val="auto"/>
                <w:sz w:val="18"/>
                <w:szCs w:val="18"/>
                <w:highlight w:val="none"/>
              </w:rPr>
            </w:pPr>
          </w:p>
        </w:tc>
        <w:tc>
          <w:tcPr>
            <w:tcW w:w="1260" w:type="dxa"/>
            <w:noWrap w:val="0"/>
            <w:vAlign w:val="center"/>
          </w:tcPr>
          <w:p>
            <w:pPr>
              <w:rPr>
                <w:rFonts w:hint="eastAsia" w:ascii="宋体" w:hAnsi="宋体"/>
                <w:color w:val="auto"/>
                <w:sz w:val="18"/>
                <w:szCs w:val="18"/>
                <w:highlight w:val="none"/>
              </w:rPr>
            </w:pPr>
          </w:p>
        </w:tc>
        <w:tc>
          <w:tcPr>
            <w:tcW w:w="1262" w:type="dxa"/>
            <w:noWrap w:val="0"/>
            <w:vAlign w:val="center"/>
          </w:tcPr>
          <w:p>
            <w:pPr>
              <w:rPr>
                <w:rFonts w:hint="eastAsia" w:ascii="宋体" w:hAnsi="宋体"/>
                <w:color w:val="auto"/>
                <w:sz w:val="18"/>
                <w:szCs w:val="18"/>
                <w:highlight w:val="none"/>
              </w:rPr>
            </w:pPr>
          </w:p>
        </w:tc>
        <w:tc>
          <w:tcPr>
            <w:tcW w:w="900" w:type="dxa"/>
            <w:noWrap w:val="0"/>
            <w:vAlign w:val="center"/>
          </w:tcPr>
          <w:p>
            <w:pPr>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19" w:type="dxa"/>
            <w:noWrap w:val="0"/>
            <w:vAlign w:val="center"/>
          </w:tcPr>
          <w:p>
            <w:pPr>
              <w:rPr>
                <w:rFonts w:hint="eastAsia" w:ascii="宋体" w:hAnsi="宋体"/>
                <w:color w:val="auto"/>
                <w:sz w:val="18"/>
                <w:szCs w:val="18"/>
                <w:highlight w:val="none"/>
              </w:rPr>
            </w:pPr>
            <w:r>
              <w:rPr>
                <w:rFonts w:hint="eastAsia" w:ascii="宋体" w:hAnsi="宋体"/>
                <w:color w:val="auto"/>
                <w:sz w:val="18"/>
                <w:szCs w:val="18"/>
                <w:highlight w:val="none"/>
              </w:rPr>
              <w:t>3</w:t>
            </w:r>
          </w:p>
        </w:tc>
        <w:tc>
          <w:tcPr>
            <w:tcW w:w="2046" w:type="dxa"/>
            <w:noWrap w:val="0"/>
            <w:vAlign w:val="center"/>
          </w:tcPr>
          <w:p>
            <w:pPr>
              <w:rPr>
                <w:rFonts w:hint="eastAsia" w:ascii="宋体" w:hAnsi="宋体"/>
                <w:color w:val="auto"/>
                <w:sz w:val="18"/>
                <w:szCs w:val="18"/>
                <w:highlight w:val="none"/>
              </w:rPr>
            </w:pPr>
            <w:r>
              <w:rPr>
                <w:rFonts w:hint="eastAsia" w:ascii="宋体" w:hAnsi="宋体"/>
                <w:color w:val="auto"/>
                <w:sz w:val="18"/>
                <w:szCs w:val="18"/>
                <w:highlight w:val="none"/>
              </w:rPr>
              <w:t>检验、测试设备</w:t>
            </w:r>
          </w:p>
          <w:p>
            <w:pPr>
              <w:rPr>
                <w:rFonts w:hint="eastAsia" w:ascii="宋体" w:hAnsi="宋体"/>
                <w:color w:val="auto"/>
                <w:sz w:val="18"/>
                <w:szCs w:val="18"/>
                <w:highlight w:val="none"/>
              </w:rPr>
            </w:pPr>
            <w:r>
              <w:rPr>
                <w:rFonts w:ascii="宋体" w:hAnsi="宋体"/>
                <w:color w:val="auto"/>
                <w:sz w:val="18"/>
                <w:szCs w:val="18"/>
                <w:highlight w:val="none"/>
              </w:rPr>
              <w:t>…</w:t>
            </w:r>
          </w:p>
          <w:p>
            <w:pPr>
              <w:rPr>
                <w:rFonts w:hint="eastAsia" w:ascii="宋体" w:hAnsi="宋体"/>
                <w:color w:val="auto"/>
                <w:sz w:val="18"/>
                <w:szCs w:val="18"/>
                <w:highlight w:val="none"/>
              </w:rPr>
            </w:pPr>
            <w:r>
              <w:rPr>
                <w:rFonts w:ascii="宋体" w:hAnsi="宋体"/>
                <w:color w:val="auto"/>
                <w:sz w:val="18"/>
                <w:szCs w:val="18"/>
                <w:highlight w:val="none"/>
              </w:rPr>
              <w:t>…</w:t>
            </w:r>
          </w:p>
        </w:tc>
        <w:tc>
          <w:tcPr>
            <w:tcW w:w="833" w:type="dxa"/>
            <w:noWrap w:val="0"/>
            <w:vAlign w:val="center"/>
          </w:tcPr>
          <w:p>
            <w:pPr>
              <w:rPr>
                <w:rFonts w:hint="eastAsia" w:ascii="宋体" w:hAnsi="宋体"/>
                <w:color w:val="auto"/>
                <w:sz w:val="18"/>
                <w:szCs w:val="18"/>
                <w:highlight w:val="none"/>
              </w:rPr>
            </w:pPr>
          </w:p>
        </w:tc>
        <w:tc>
          <w:tcPr>
            <w:tcW w:w="900" w:type="dxa"/>
            <w:noWrap w:val="0"/>
            <w:vAlign w:val="center"/>
          </w:tcPr>
          <w:p>
            <w:pPr>
              <w:rPr>
                <w:rFonts w:hint="eastAsia" w:ascii="宋体" w:hAnsi="宋体"/>
                <w:color w:val="auto"/>
                <w:sz w:val="18"/>
                <w:szCs w:val="18"/>
                <w:highlight w:val="none"/>
              </w:rPr>
            </w:pPr>
          </w:p>
        </w:tc>
        <w:tc>
          <w:tcPr>
            <w:tcW w:w="1260" w:type="dxa"/>
            <w:noWrap w:val="0"/>
            <w:vAlign w:val="center"/>
          </w:tcPr>
          <w:p>
            <w:pPr>
              <w:rPr>
                <w:rFonts w:hint="eastAsia" w:ascii="宋体" w:hAnsi="宋体"/>
                <w:color w:val="auto"/>
                <w:sz w:val="18"/>
                <w:szCs w:val="18"/>
                <w:highlight w:val="none"/>
              </w:rPr>
            </w:pPr>
          </w:p>
        </w:tc>
        <w:tc>
          <w:tcPr>
            <w:tcW w:w="1260" w:type="dxa"/>
            <w:noWrap w:val="0"/>
            <w:vAlign w:val="center"/>
          </w:tcPr>
          <w:p>
            <w:pPr>
              <w:rPr>
                <w:rFonts w:hint="eastAsia" w:ascii="宋体" w:hAnsi="宋体"/>
                <w:color w:val="auto"/>
                <w:sz w:val="18"/>
                <w:szCs w:val="18"/>
                <w:highlight w:val="none"/>
              </w:rPr>
            </w:pPr>
          </w:p>
        </w:tc>
        <w:tc>
          <w:tcPr>
            <w:tcW w:w="1262" w:type="dxa"/>
            <w:noWrap w:val="0"/>
            <w:vAlign w:val="center"/>
          </w:tcPr>
          <w:p>
            <w:pPr>
              <w:rPr>
                <w:rFonts w:hint="eastAsia" w:ascii="宋体" w:hAnsi="宋体"/>
                <w:color w:val="auto"/>
                <w:sz w:val="18"/>
                <w:szCs w:val="18"/>
                <w:highlight w:val="none"/>
              </w:rPr>
            </w:pPr>
          </w:p>
        </w:tc>
        <w:tc>
          <w:tcPr>
            <w:tcW w:w="900" w:type="dxa"/>
            <w:noWrap w:val="0"/>
            <w:vAlign w:val="center"/>
          </w:tcPr>
          <w:p>
            <w:pPr>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19" w:type="dxa"/>
            <w:noWrap w:val="0"/>
            <w:vAlign w:val="center"/>
          </w:tcPr>
          <w:p>
            <w:pPr>
              <w:rPr>
                <w:rFonts w:hint="eastAsia" w:ascii="宋体" w:hAnsi="宋体"/>
                <w:color w:val="auto"/>
                <w:sz w:val="18"/>
                <w:szCs w:val="18"/>
                <w:highlight w:val="none"/>
              </w:rPr>
            </w:pPr>
            <w:r>
              <w:rPr>
                <w:rFonts w:hint="eastAsia" w:ascii="宋体" w:hAnsi="宋体"/>
                <w:color w:val="auto"/>
                <w:sz w:val="18"/>
                <w:szCs w:val="18"/>
                <w:highlight w:val="none"/>
              </w:rPr>
              <w:t>4</w:t>
            </w:r>
          </w:p>
        </w:tc>
        <w:tc>
          <w:tcPr>
            <w:tcW w:w="2046" w:type="dxa"/>
            <w:noWrap w:val="0"/>
            <w:vAlign w:val="center"/>
          </w:tcPr>
          <w:p>
            <w:pPr>
              <w:rPr>
                <w:rFonts w:hint="eastAsia" w:ascii="宋体" w:hAnsi="宋体"/>
                <w:color w:val="auto"/>
                <w:sz w:val="18"/>
                <w:szCs w:val="18"/>
                <w:highlight w:val="none"/>
              </w:rPr>
            </w:pPr>
            <w:r>
              <w:rPr>
                <w:rFonts w:hint="eastAsia" w:ascii="宋体" w:hAnsi="宋体"/>
                <w:color w:val="auto"/>
                <w:sz w:val="18"/>
                <w:szCs w:val="18"/>
                <w:highlight w:val="none"/>
              </w:rPr>
              <w:t>交通工具</w:t>
            </w:r>
          </w:p>
          <w:p>
            <w:pPr>
              <w:rPr>
                <w:rFonts w:hint="eastAsia" w:ascii="宋体" w:hAnsi="宋体"/>
                <w:color w:val="auto"/>
                <w:sz w:val="18"/>
                <w:szCs w:val="18"/>
                <w:highlight w:val="none"/>
              </w:rPr>
            </w:pPr>
            <w:r>
              <w:rPr>
                <w:rFonts w:ascii="宋体" w:hAnsi="宋体"/>
                <w:color w:val="auto"/>
                <w:sz w:val="18"/>
                <w:szCs w:val="18"/>
                <w:highlight w:val="none"/>
              </w:rPr>
              <w:t>…</w:t>
            </w:r>
          </w:p>
          <w:p>
            <w:pPr>
              <w:rPr>
                <w:rFonts w:hint="eastAsia" w:ascii="宋体" w:hAnsi="宋体"/>
                <w:color w:val="auto"/>
                <w:sz w:val="18"/>
                <w:szCs w:val="18"/>
                <w:highlight w:val="none"/>
              </w:rPr>
            </w:pPr>
            <w:r>
              <w:rPr>
                <w:rFonts w:ascii="宋体" w:hAnsi="宋体"/>
                <w:color w:val="auto"/>
                <w:sz w:val="18"/>
                <w:szCs w:val="18"/>
                <w:highlight w:val="none"/>
              </w:rPr>
              <w:t>…</w:t>
            </w:r>
          </w:p>
        </w:tc>
        <w:tc>
          <w:tcPr>
            <w:tcW w:w="833" w:type="dxa"/>
            <w:noWrap w:val="0"/>
            <w:vAlign w:val="center"/>
          </w:tcPr>
          <w:p>
            <w:pPr>
              <w:rPr>
                <w:rFonts w:hint="eastAsia" w:ascii="宋体" w:hAnsi="宋体"/>
                <w:color w:val="auto"/>
                <w:sz w:val="18"/>
                <w:szCs w:val="18"/>
                <w:highlight w:val="none"/>
              </w:rPr>
            </w:pPr>
          </w:p>
        </w:tc>
        <w:tc>
          <w:tcPr>
            <w:tcW w:w="900" w:type="dxa"/>
            <w:noWrap w:val="0"/>
            <w:vAlign w:val="center"/>
          </w:tcPr>
          <w:p>
            <w:pPr>
              <w:rPr>
                <w:rFonts w:hint="eastAsia" w:ascii="宋体" w:hAnsi="宋体"/>
                <w:color w:val="auto"/>
                <w:sz w:val="18"/>
                <w:szCs w:val="18"/>
                <w:highlight w:val="none"/>
              </w:rPr>
            </w:pPr>
          </w:p>
        </w:tc>
        <w:tc>
          <w:tcPr>
            <w:tcW w:w="1260" w:type="dxa"/>
            <w:noWrap w:val="0"/>
            <w:vAlign w:val="center"/>
          </w:tcPr>
          <w:p>
            <w:pPr>
              <w:rPr>
                <w:rFonts w:hint="eastAsia" w:ascii="宋体" w:hAnsi="宋体"/>
                <w:color w:val="auto"/>
                <w:sz w:val="18"/>
                <w:szCs w:val="18"/>
                <w:highlight w:val="none"/>
              </w:rPr>
            </w:pPr>
          </w:p>
        </w:tc>
        <w:tc>
          <w:tcPr>
            <w:tcW w:w="1260" w:type="dxa"/>
            <w:noWrap w:val="0"/>
            <w:vAlign w:val="center"/>
          </w:tcPr>
          <w:p>
            <w:pPr>
              <w:rPr>
                <w:rFonts w:hint="eastAsia" w:ascii="宋体" w:hAnsi="宋体"/>
                <w:color w:val="auto"/>
                <w:sz w:val="18"/>
                <w:szCs w:val="18"/>
                <w:highlight w:val="none"/>
              </w:rPr>
            </w:pPr>
          </w:p>
        </w:tc>
        <w:tc>
          <w:tcPr>
            <w:tcW w:w="1262" w:type="dxa"/>
            <w:noWrap w:val="0"/>
            <w:vAlign w:val="center"/>
          </w:tcPr>
          <w:p>
            <w:pPr>
              <w:rPr>
                <w:rFonts w:hint="eastAsia" w:ascii="宋体" w:hAnsi="宋体"/>
                <w:color w:val="auto"/>
                <w:sz w:val="18"/>
                <w:szCs w:val="18"/>
                <w:highlight w:val="none"/>
              </w:rPr>
            </w:pPr>
          </w:p>
        </w:tc>
        <w:tc>
          <w:tcPr>
            <w:tcW w:w="900" w:type="dxa"/>
            <w:noWrap w:val="0"/>
            <w:vAlign w:val="center"/>
          </w:tcPr>
          <w:p>
            <w:pPr>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19" w:type="dxa"/>
            <w:noWrap w:val="0"/>
            <w:vAlign w:val="center"/>
          </w:tcPr>
          <w:p>
            <w:pPr>
              <w:rPr>
                <w:rFonts w:hint="eastAsia" w:ascii="宋体" w:hAnsi="宋体"/>
                <w:color w:val="auto"/>
                <w:sz w:val="18"/>
                <w:szCs w:val="18"/>
                <w:highlight w:val="none"/>
              </w:rPr>
            </w:pPr>
            <w:r>
              <w:rPr>
                <w:rFonts w:hint="eastAsia" w:ascii="宋体" w:hAnsi="宋体"/>
                <w:color w:val="auto"/>
                <w:sz w:val="18"/>
                <w:szCs w:val="18"/>
                <w:highlight w:val="none"/>
              </w:rPr>
              <w:t>5</w:t>
            </w:r>
          </w:p>
        </w:tc>
        <w:tc>
          <w:tcPr>
            <w:tcW w:w="2046" w:type="dxa"/>
            <w:noWrap w:val="0"/>
            <w:vAlign w:val="center"/>
          </w:tcPr>
          <w:p>
            <w:pPr>
              <w:rPr>
                <w:rFonts w:hint="eastAsia" w:ascii="宋体" w:hAnsi="宋体"/>
                <w:color w:val="auto"/>
                <w:sz w:val="18"/>
                <w:szCs w:val="18"/>
                <w:highlight w:val="none"/>
              </w:rPr>
            </w:pPr>
            <w:r>
              <w:rPr>
                <w:rFonts w:hint="eastAsia" w:ascii="宋体" w:hAnsi="宋体"/>
                <w:color w:val="auto"/>
                <w:sz w:val="18"/>
                <w:szCs w:val="18"/>
                <w:highlight w:val="none"/>
              </w:rPr>
              <w:t xml:space="preserve">通讯设施 </w:t>
            </w:r>
          </w:p>
        </w:tc>
        <w:tc>
          <w:tcPr>
            <w:tcW w:w="833" w:type="dxa"/>
            <w:noWrap w:val="0"/>
            <w:vAlign w:val="center"/>
          </w:tcPr>
          <w:p>
            <w:pPr>
              <w:rPr>
                <w:rFonts w:hint="eastAsia" w:ascii="宋体" w:hAnsi="宋体"/>
                <w:color w:val="auto"/>
                <w:sz w:val="18"/>
                <w:szCs w:val="18"/>
                <w:highlight w:val="none"/>
              </w:rPr>
            </w:pPr>
          </w:p>
        </w:tc>
        <w:tc>
          <w:tcPr>
            <w:tcW w:w="900" w:type="dxa"/>
            <w:noWrap w:val="0"/>
            <w:vAlign w:val="center"/>
          </w:tcPr>
          <w:p>
            <w:pPr>
              <w:rPr>
                <w:rFonts w:hint="eastAsia" w:ascii="宋体" w:hAnsi="宋体"/>
                <w:color w:val="auto"/>
                <w:sz w:val="18"/>
                <w:szCs w:val="18"/>
                <w:highlight w:val="none"/>
              </w:rPr>
            </w:pPr>
          </w:p>
        </w:tc>
        <w:tc>
          <w:tcPr>
            <w:tcW w:w="1260" w:type="dxa"/>
            <w:noWrap w:val="0"/>
            <w:vAlign w:val="center"/>
          </w:tcPr>
          <w:p>
            <w:pPr>
              <w:rPr>
                <w:rFonts w:hint="eastAsia" w:ascii="宋体" w:hAnsi="宋体"/>
                <w:color w:val="auto"/>
                <w:sz w:val="18"/>
                <w:szCs w:val="18"/>
                <w:highlight w:val="none"/>
              </w:rPr>
            </w:pPr>
          </w:p>
        </w:tc>
        <w:tc>
          <w:tcPr>
            <w:tcW w:w="1260" w:type="dxa"/>
            <w:noWrap w:val="0"/>
            <w:vAlign w:val="center"/>
          </w:tcPr>
          <w:p>
            <w:pPr>
              <w:rPr>
                <w:rFonts w:hint="eastAsia" w:ascii="宋体" w:hAnsi="宋体"/>
                <w:color w:val="auto"/>
                <w:sz w:val="18"/>
                <w:szCs w:val="18"/>
                <w:highlight w:val="none"/>
              </w:rPr>
            </w:pPr>
          </w:p>
        </w:tc>
        <w:tc>
          <w:tcPr>
            <w:tcW w:w="1262" w:type="dxa"/>
            <w:noWrap w:val="0"/>
            <w:vAlign w:val="center"/>
          </w:tcPr>
          <w:p>
            <w:pPr>
              <w:rPr>
                <w:rFonts w:hint="eastAsia" w:ascii="宋体" w:hAnsi="宋体"/>
                <w:color w:val="auto"/>
                <w:sz w:val="18"/>
                <w:szCs w:val="18"/>
                <w:highlight w:val="none"/>
              </w:rPr>
            </w:pPr>
          </w:p>
        </w:tc>
        <w:tc>
          <w:tcPr>
            <w:tcW w:w="900" w:type="dxa"/>
            <w:noWrap w:val="0"/>
            <w:vAlign w:val="center"/>
          </w:tcPr>
          <w:p>
            <w:pPr>
              <w:rPr>
                <w:rFonts w:hint="eastAsia" w:ascii="宋体" w:hAnsi="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19" w:type="dxa"/>
            <w:noWrap w:val="0"/>
            <w:vAlign w:val="center"/>
          </w:tcPr>
          <w:p>
            <w:pPr>
              <w:rPr>
                <w:rFonts w:hint="eastAsia" w:ascii="宋体" w:hAnsi="宋体"/>
                <w:color w:val="auto"/>
                <w:sz w:val="18"/>
                <w:szCs w:val="18"/>
                <w:highlight w:val="none"/>
              </w:rPr>
            </w:pPr>
            <w:r>
              <w:rPr>
                <w:rFonts w:hint="eastAsia" w:ascii="宋体" w:hAnsi="宋体"/>
                <w:color w:val="auto"/>
                <w:sz w:val="18"/>
                <w:szCs w:val="18"/>
                <w:highlight w:val="none"/>
              </w:rPr>
              <w:t>6</w:t>
            </w:r>
          </w:p>
        </w:tc>
        <w:tc>
          <w:tcPr>
            <w:tcW w:w="2046" w:type="dxa"/>
            <w:noWrap w:val="0"/>
            <w:vAlign w:val="center"/>
          </w:tcPr>
          <w:p>
            <w:pPr>
              <w:rPr>
                <w:rFonts w:hint="eastAsia" w:ascii="宋体" w:hAnsi="宋体"/>
                <w:color w:val="auto"/>
                <w:sz w:val="18"/>
                <w:szCs w:val="18"/>
                <w:highlight w:val="none"/>
              </w:rPr>
            </w:pPr>
            <w:r>
              <w:rPr>
                <w:rFonts w:hint="eastAsia" w:ascii="宋体" w:hAnsi="宋体"/>
                <w:color w:val="auto"/>
                <w:sz w:val="18"/>
                <w:szCs w:val="18"/>
                <w:highlight w:val="none"/>
              </w:rPr>
              <w:t>其他（水、电等）</w:t>
            </w:r>
          </w:p>
        </w:tc>
        <w:tc>
          <w:tcPr>
            <w:tcW w:w="833" w:type="dxa"/>
            <w:noWrap w:val="0"/>
            <w:vAlign w:val="center"/>
          </w:tcPr>
          <w:p>
            <w:pPr>
              <w:rPr>
                <w:rFonts w:hint="eastAsia" w:ascii="宋体" w:hAnsi="宋体"/>
                <w:color w:val="auto"/>
                <w:sz w:val="18"/>
                <w:szCs w:val="18"/>
                <w:highlight w:val="none"/>
              </w:rPr>
            </w:pPr>
          </w:p>
        </w:tc>
        <w:tc>
          <w:tcPr>
            <w:tcW w:w="900" w:type="dxa"/>
            <w:noWrap w:val="0"/>
            <w:vAlign w:val="center"/>
          </w:tcPr>
          <w:p>
            <w:pPr>
              <w:rPr>
                <w:rFonts w:hint="eastAsia" w:ascii="宋体" w:hAnsi="宋体"/>
                <w:color w:val="auto"/>
                <w:sz w:val="18"/>
                <w:szCs w:val="18"/>
                <w:highlight w:val="none"/>
              </w:rPr>
            </w:pPr>
          </w:p>
        </w:tc>
        <w:tc>
          <w:tcPr>
            <w:tcW w:w="1260" w:type="dxa"/>
            <w:noWrap w:val="0"/>
            <w:vAlign w:val="center"/>
          </w:tcPr>
          <w:p>
            <w:pPr>
              <w:rPr>
                <w:rFonts w:hint="eastAsia" w:ascii="宋体" w:hAnsi="宋体"/>
                <w:color w:val="auto"/>
                <w:sz w:val="18"/>
                <w:szCs w:val="18"/>
                <w:highlight w:val="none"/>
              </w:rPr>
            </w:pPr>
          </w:p>
        </w:tc>
        <w:tc>
          <w:tcPr>
            <w:tcW w:w="1260" w:type="dxa"/>
            <w:noWrap w:val="0"/>
            <w:vAlign w:val="center"/>
          </w:tcPr>
          <w:p>
            <w:pPr>
              <w:rPr>
                <w:rFonts w:hint="eastAsia" w:ascii="宋体" w:hAnsi="宋体"/>
                <w:color w:val="auto"/>
                <w:sz w:val="18"/>
                <w:szCs w:val="18"/>
                <w:highlight w:val="none"/>
              </w:rPr>
            </w:pPr>
          </w:p>
        </w:tc>
        <w:tc>
          <w:tcPr>
            <w:tcW w:w="1262" w:type="dxa"/>
            <w:noWrap w:val="0"/>
            <w:vAlign w:val="center"/>
          </w:tcPr>
          <w:p>
            <w:pPr>
              <w:rPr>
                <w:rFonts w:hint="eastAsia" w:ascii="宋体" w:hAnsi="宋体"/>
                <w:color w:val="auto"/>
                <w:sz w:val="18"/>
                <w:szCs w:val="18"/>
                <w:highlight w:val="none"/>
              </w:rPr>
            </w:pPr>
          </w:p>
        </w:tc>
        <w:tc>
          <w:tcPr>
            <w:tcW w:w="900" w:type="dxa"/>
            <w:noWrap w:val="0"/>
            <w:vAlign w:val="center"/>
          </w:tcPr>
          <w:p>
            <w:pPr>
              <w:rPr>
                <w:rFonts w:hint="eastAsia" w:ascii="宋体" w:hAnsi="宋体"/>
                <w:color w:val="auto"/>
                <w:sz w:val="18"/>
                <w:szCs w:val="18"/>
                <w:highlight w:val="none"/>
              </w:rPr>
            </w:pPr>
          </w:p>
        </w:tc>
      </w:tr>
    </w:tbl>
    <w:p>
      <w:pPr>
        <w:ind w:firstLine="435"/>
        <w:rPr>
          <w:rFonts w:hint="eastAsia" w:ascii="宋体" w:hAnsi="宋体"/>
          <w:color w:val="auto"/>
          <w:szCs w:val="21"/>
          <w:highlight w:val="non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625" w:name="_Toc494375519"/>
      <w:bookmarkStart w:id="626" w:name="_Toc19545"/>
      <w:r>
        <w:rPr>
          <w:rFonts w:hint="eastAsia" w:ascii="宋体" w:hAnsi="宋体"/>
          <w:b/>
          <w:bCs/>
          <w:color w:val="auto"/>
          <w:sz w:val="24"/>
          <w:highlight w:val="none"/>
        </w:rPr>
        <w:t>监理人的义务</w:t>
      </w:r>
      <w:bookmarkEnd w:id="625"/>
      <w:bookmarkEnd w:id="626"/>
    </w:p>
    <w:p>
      <w:pPr>
        <w:spacing w:line="400" w:lineRule="exact"/>
        <w:ind w:firstLine="421" w:firstLineChars="200"/>
        <w:rPr>
          <w:rFonts w:hint="eastAsia" w:ascii="宋体" w:hAnsi="宋体"/>
          <w:b/>
          <w:color w:val="auto"/>
          <w:szCs w:val="21"/>
          <w:highlight w:val="none"/>
        </w:rPr>
      </w:pPr>
      <w:r>
        <w:rPr>
          <w:rFonts w:hint="eastAsia" w:ascii="宋体" w:hAnsi="宋体"/>
          <w:b/>
          <w:color w:val="auto"/>
          <w:szCs w:val="21"/>
          <w:highlight w:val="none"/>
        </w:rPr>
        <w:t xml:space="preserve">第二十条  </w:t>
      </w:r>
      <w:r>
        <w:rPr>
          <w:rFonts w:hint="eastAsia" w:ascii="宋体" w:hAnsi="宋体"/>
          <w:bCs/>
          <w:color w:val="auto"/>
          <w:szCs w:val="21"/>
          <w:highlight w:val="none"/>
        </w:rPr>
        <w:t>监理服务内容：</w:t>
      </w:r>
      <w:r>
        <w:rPr>
          <w:rFonts w:hint="eastAsia" w:ascii="宋体" w:hAnsi="宋体"/>
          <w:bCs/>
          <w:color w:val="auto"/>
          <w:szCs w:val="21"/>
          <w:highlight w:val="none"/>
          <w:u w:val="single"/>
        </w:rPr>
        <w:t>（参照附件，由双方协商确定）</w:t>
      </w:r>
      <w:r>
        <w:rPr>
          <w:rFonts w:hint="eastAsia" w:ascii="宋体" w:hAnsi="宋体"/>
          <w:bCs/>
          <w:color w:val="auto"/>
          <w:szCs w:val="21"/>
          <w:highlight w:val="none"/>
        </w:rPr>
        <w:t>。</w:t>
      </w:r>
    </w:p>
    <w:p>
      <w:pPr>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第二十一条</w:t>
      </w:r>
      <w:r>
        <w:rPr>
          <w:rFonts w:hint="eastAsia" w:ascii="宋体" w:hAnsi="宋体"/>
          <w:color w:val="auto"/>
          <w:szCs w:val="21"/>
          <w:highlight w:val="none"/>
        </w:rPr>
        <w:t xml:space="preserve"> 监理人应当在本合同生效后</w:t>
      </w:r>
      <w:r>
        <w:rPr>
          <w:rFonts w:hint="eastAsia" w:ascii="宋体" w:hAnsi="宋体"/>
          <w:color w:val="auto"/>
          <w:szCs w:val="21"/>
          <w:highlight w:val="none"/>
          <w:u w:val="single"/>
        </w:rPr>
        <w:t xml:space="preserve">    </w:t>
      </w:r>
      <w:r>
        <w:rPr>
          <w:rFonts w:hint="eastAsia" w:ascii="宋体" w:hAnsi="宋体"/>
          <w:color w:val="auto"/>
          <w:szCs w:val="21"/>
          <w:highlight w:val="none"/>
        </w:rPr>
        <w:t>天内组建监理机构，并进驻现场。</w:t>
      </w:r>
    </w:p>
    <w:p>
      <w:pPr>
        <w:spacing w:line="400" w:lineRule="exact"/>
        <w:rPr>
          <w:rFonts w:hint="eastAsia" w:ascii="宋体" w:hAnsi="宋体"/>
          <w:color w:val="auto"/>
          <w:szCs w:val="21"/>
          <w:highlight w:val="none"/>
        </w:rPr>
      </w:pPr>
      <w:r>
        <w:rPr>
          <w:rFonts w:hint="eastAsia" w:ascii="宋体" w:hAnsi="宋体"/>
          <w:b/>
          <w:color w:val="auto"/>
          <w:szCs w:val="21"/>
          <w:highlight w:val="none"/>
        </w:rPr>
        <w:t xml:space="preserve">    第二十七条</w:t>
      </w:r>
      <w:r>
        <w:rPr>
          <w:rFonts w:hint="eastAsia" w:ascii="宋体" w:hAnsi="宋体"/>
          <w:color w:val="auto"/>
          <w:szCs w:val="21"/>
          <w:highlight w:val="none"/>
        </w:rPr>
        <w:t xml:space="preserve"> 需旁站监理的工程重要部位是：</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400" w:lineRule="exact"/>
        <w:ind w:firstLine="1575" w:firstLineChars="750"/>
        <w:rPr>
          <w:rFonts w:hint="eastAsia" w:ascii="宋体" w:hAnsi="宋体"/>
          <w:color w:val="auto"/>
          <w:szCs w:val="21"/>
          <w:highlight w:val="none"/>
        </w:rPr>
      </w:pPr>
      <w:r>
        <w:rPr>
          <w:rFonts w:hint="eastAsia" w:ascii="宋体" w:hAnsi="宋体"/>
          <w:color w:val="auto"/>
          <w:szCs w:val="21"/>
          <w:highlight w:val="none"/>
        </w:rPr>
        <w:t>需旁站监理的关键工序是：</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tabs>
          <w:tab w:val="left" w:pos="-180"/>
        </w:tabs>
        <w:spacing w:line="400" w:lineRule="exact"/>
        <w:ind w:firstLine="404" w:firstLineChars="192"/>
        <w:rPr>
          <w:rFonts w:hint="eastAsia" w:ascii="宋体" w:hAnsi="宋体"/>
          <w:color w:val="auto"/>
          <w:szCs w:val="21"/>
          <w:highlight w:val="none"/>
        </w:rPr>
      </w:pPr>
      <w:r>
        <w:rPr>
          <w:rFonts w:hint="eastAsia" w:ascii="宋体" w:hAnsi="宋体"/>
          <w:b/>
          <w:color w:val="auto"/>
          <w:szCs w:val="21"/>
          <w:highlight w:val="none"/>
        </w:rPr>
        <w:t xml:space="preserve">第三十条 </w:t>
      </w:r>
      <w:r>
        <w:rPr>
          <w:rFonts w:hint="eastAsia" w:ascii="宋体" w:hAnsi="宋体"/>
          <w:bCs/>
          <w:color w:val="auto"/>
          <w:szCs w:val="21"/>
          <w:highlight w:val="none"/>
        </w:rPr>
        <w:t>委托人委托监理人主持的分部工程验收：</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w:t>
      </w:r>
    </w:p>
    <w:p>
      <w:pPr>
        <w:spacing w:line="400" w:lineRule="exact"/>
        <w:ind w:firstLine="404" w:firstLineChars="192"/>
        <w:rPr>
          <w:rFonts w:hint="eastAsia" w:ascii="宋体" w:hAnsi="宋体"/>
          <w:color w:val="auto"/>
          <w:szCs w:val="21"/>
          <w:highlight w:val="none"/>
        </w:rPr>
      </w:pPr>
      <w:r>
        <w:rPr>
          <w:rFonts w:hint="eastAsia" w:ascii="宋体" w:hAnsi="宋体"/>
          <w:b/>
          <w:color w:val="auto"/>
          <w:szCs w:val="21"/>
          <w:highlight w:val="none"/>
        </w:rPr>
        <w:t xml:space="preserve">第三十一条 </w:t>
      </w:r>
      <w:r>
        <w:rPr>
          <w:rFonts w:hint="eastAsia" w:ascii="宋体" w:hAnsi="宋体"/>
          <w:color w:val="auto"/>
          <w:szCs w:val="21"/>
          <w:highlight w:val="none"/>
        </w:rPr>
        <w:t>在本合同终止后</w:t>
      </w:r>
      <w:r>
        <w:rPr>
          <w:rFonts w:hint="eastAsia" w:ascii="宋体" w:hAnsi="宋体"/>
          <w:color w:val="auto"/>
          <w:szCs w:val="21"/>
          <w:highlight w:val="none"/>
          <w:u w:val="single"/>
          <w:shd w:val="clear" w:color="auto" w:fill="FFFFFF"/>
        </w:rPr>
        <w:t xml:space="preserve">     </w:t>
      </w:r>
      <w:r>
        <w:rPr>
          <w:rFonts w:hint="eastAsia" w:ascii="宋体" w:hAnsi="宋体"/>
          <w:color w:val="auto"/>
          <w:szCs w:val="21"/>
          <w:highlight w:val="none"/>
          <w:shd w:val="clear" w:color="auto" w:fill="FFFFFF"/>
        </w:rPr>
        <w:t>天内</w:t>
      </w:r>
      <w:r>
        <w:rPr>
          <w:rFonts w:hint="eastAsia" w:ascii="宋体" w:hAnsi="宋体"/>
          <w:color w:val="auto"/>
          <w:szCs w:val="21"/>
          <w:highlight w:val="none"/>
        </w:rPr>
        <w:t>，未征得委托人同意，不得泄露与本合同业务有关的技术、商务等</w:t>
      </w:r>
      <w:r>
        <w:rPr>
          <w:rFonts w:hint="eastAsia" w:ascii="宋体" w:hAnsi="宋体"/>
          <w:color w:val="auto"/>
          <w:szCs w:val="21"/>
          <w:highlight w:val="none"/>
          <w:shd w:val="clear" w:color="auto" w:fill="FFFFFF"/>
        </w:rPr>
        <w:t>秘密</w:t>
      </w:r>
      <w:r>
        <w:rPr>
          <w:rFonts w:hint="eastAsia" w:ascii="宋体" w:hAnsi="宋体"/>
          <w:color w:val="auto"/>
          <w:szCs w:val="21"/>
          <w:highlight w:val="none"/>
        </w:rPr>
        <w:t>。</w:t>
      </w:r>
    </w:p>
    <w:p>
      <w:pPr>
        <w:pStyle w:val="29"/>
        <w:pBdr>
          <w:bottom w:val="none" w:color="auto" w:sz="0" w:space="0"/>
        </w:pBdr>
        <w:tabs>
          <w:tab w:val="left" w:pos="-180"/>
          <w:tab w:val="clear" w:pos="4153"/>
          <w:tab w:val="clear" w:pos="8306"/>
        </w:tabs>
        <w:snapToGrid/>
        <w:spacing w:after="156" w:afterLines="50" w:line="400" w:lineRule="exact"/>
        <w:ind w:firstLine="478" w:firstLineChars="228"/>
        <w:jc w:val="both"/>
        <w:rPr>
          <w:rFonts w:hint="eastAsia" w:ascii="宋体" w:hAnsi="宋体"/>
          <w:bCs/>
          <w:color w:val="auto"/>
          <w:sz w:val="21"/>
          <w:szCs w:val="21"/>
          <w:highlight w:val="non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627" w:name="_Toc494375520"/>
      <w:bookmarkStart w:id="628" w:name="_Toc14840"/>
      <w:r>
        <w:rPr>
          <w:rFonts w:hint="eastAsia" w:ascii="宋体" w:hAnsi="宋体"/>
          <w:b/>
          <w:bCs/>
          <w:color w:val="auto"/>
          <w:sz w:val="24"/>
          <w:highlight w:val="none"/>
        </w:rPr>
        <w:t>监理服务酬金</w:t>
      </w:r>
      <w:bookmarkEnd w:id="627"/>
      <w:bookmarkEnd w:id="628"/>
    </w:p>
    <w:p>
      <w:pPr>
        <w:spacing w:line="400" w:lineRule="exact"/>
        <w:ind w:firstLine="421" w:firstLineChars="200"/>
        <w:rPr>
          <w:rFonts w:hint="eastAsia" w:ascii="宋体" w:hAnsi="宋体"/>
          <w:color w:val="auto"/>
          <w:szCs w:val="21"/>
          <w:highlight w:val="none"/>
        </w:rPr>
      </w:pPr>
      <w:r>
        <w:rPr>
          <w:rFonts w:hint="eastAsia" w:ascii="宋体" w:hAnsi="宋体"/>
          <w:b/>
          <w:color w:val="auto"/>
          <w:szCs w:val="21"/>
          <w:highlight w:val="none"/>
        </w:rPr>
        <w:t xml:space="preserve">第三十二条 </w:t>
      </w:r>
      <w:r>
        <w:rPr>
          <w:rFonts w:hint="eastAsia" w:ascii="宋体" w:hAnsi="宋体"/>
          <w:color w:val="auto"/>
          <w:szCs w:val="21"/>
          <w:highlight w:val="none"/>
        </w:rPr>
        <w:t>监理正常服务酬金支付方法：</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一、支付时间为：</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tabs>
          <w:tab w:val="left" w:pos="1335"/>
        </w:tabs>
        <w:spacing w:line="400" w:lineRule="exact"/>
        <w:ind w:firstLine="403" w:firstLineChars="192"/>
        <w:rPr>
          <w:rFonts w:hint="eastAsia" w:ascii="宋体" w:hAnsi="宋体"/>
          <w:color w:val="auto"/>
          <w:szCs w:val="21"/>
          <w:highlight w:val="none"/>
        </w:rPr>
      </w:pPr>
      <w:r>
        <w:rPr>
          <w:rFonts w:hint="eastAsia" w:ascii="宋体" w:hAnsi="宋体"/>
          <w:color w:val="auto"/>
          <w:szCs w:val="21"/>
          <w:highlight w:val="none"/>
        </w:rPr>
        <w:t>二、支付方式为：_____________________。</w:t>
      </w:r>
    </w:p>
    <w:p>
      <w:pPr>
        <w:spacing w:line="400" w:lineRule="exact"/>
        <w:ind w:firstLine="404" w:firstLineChars="192"/>
        <w:rPr>
          <w:rFonts w:hint="eastAsia" w:ascii="宋体" w:hAnsi="宋体"/>
          <w:color w:val="auto"/>
          <w:szCs w:val="21"/>
          <w:highlight w:val="none"/>
        </w:rPr>
      </w:pPr>
      <w:r>
        <w:rPr>
          <w:rFonts w:hint="eastAsia" w:ascii="宋体" w:hAnsi="宋体"/>
          <w:b/>
          <w:color w:val="auto"/>
          <w:szCs w:val="21"/>
          <w:highlight w:val="none"/>
        </w:rPr>
        <w:t xml:space="preserve">第三十三条 </w:t>
      </w:r>
      <w:r>
        <w:rPr>
          <w:rFonts w:hint="eastAsia" w:ascii="宋体" w:hAnsi="宋体"/>
          <w:color w:val="auto"/>
          <w:szCs w:val="21"/>
          <w:highlight w:val="none"/>
        </w:rPr>
        <w:t>监理附加服务酬金的计取与支付方法：</w:t>
      </w:r>
    </w:p>
    <w:p>
      <w:pPr>
        <w:spacing w:line="400" w:lineRule="exact"/>
        <w:ind w:firstLine="403" w:firstLineChars="192"/>
        <w:rPr>
          <w:rFonts w:hint="eastAsia" w:ascii="宋体" w:hAnsi="宋体"/>
          <w:color w:val="auto"/>
          <w:szCs w:val="21"/>
          <w:highlight w:val="none"/>
        </w:rPr>
      </w:pPr>
      <w:r>
        <w:rPr>
          <w:rFonts w:hint="eastAsia" w:ascii="宋体" w:hAnsi="宋体"/>
          <w:color w:val="auto"/>
          <w:szCs w:val="21"/>
          <w:highlight w:val="none"/>
        </w:rPr>
        <w:t>一、计取方法为：</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400" w:lineRule="exact"/>
        <w:ind w:firstLine="403" w:firstLineChars="192"/>
        <w:rPr>
          <w:rFonts w:hint="eastAsia" w:ascii="宋体" w:hAnsi="宋体"/>
          <w:color w:val="auto"/>
          <w:szCs w:val="21"/>
          <w:highlight w:val="none"/>
        </w:rPr>
      </w:pPr>
      <w:r>
        <w:rPr>
          <w:rFonts w:hint="eastAsia" w:ascii="宋体" w:hAnsi="宋体"/>
          <w:color w:val="auto"/>
          <w:szCs w:val="21"/>
          <w:highlight w:val="none"/>
        </w:rPr>
        <w:t>二、支付方式为：</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400" w:lineRule="exact"/>
        <w:ind w:firstLine="403" w:firstLineChars="192"/>
        <w:rPr>
          <w:rFonts w:hint="eastAsia" w:ascii="宋体" w:hAnsi="宋体"/>
          <w:color w:val="auto"/>
          <w:szCs w:val="21"/>
          <w:highlight w:val="none"/>
        </w:rPr>
      </w:pPr>
      <w:r>
        <w:rPr>
          <w:rFonts w:hint="eastAsia" w:ascii="宋体" w:hAnsi="宋体"/>
          <w:color w:val="auto"/>
          <w:szCs w:val="21"/>
          <w:highlight w:val="none"/>
        </w:rPr>
        <w:t>三、支付时间为：</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tabs>
          <w:tab w:val="left" w:pos="-180"/>
        </w:tabs>
        <w:spacing w:after="156" w:afterLines="50" w:line="400" w:lineRule="exact"/>
        <w:jc w:val="center"/>
        <w:rPr>
          <w:rFonts w:hint="eastAsia" w:ascii="宋体" w:hAnsi="宋体"/>
          <w:b/>
          <w:bCs/>
          <w:color w:val="auto"/>
          <w:sz w:val="24"/>
          <w:highlight w:val="non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629" w:name="_Toc494375521"/>
      <w:bookmarkStart w:id="630" w:name="_Toc29862"/>
      <w:r>
        <w:rPr>
          <w:rFonts w:hint="eastAsia" w:ascii="宋体" w:hAnsi="宋体"/>
          <w:b/>
          <w:bCs/>
          <w:color w:val="auto"/>
          <w:sz w:val="24"/>
          <w:highlight w:val="none"/>
        </w:rPr>
        <w:t>违约责任</w:t>
      </w:r>
      <w:bookmarkEnd w:id="629"/>
      <w:bookmarkEnd w:id="630"/>
    </w:p>
    <w:p>
      <w:pPr>
        <w:spacing w:line="400" w:lineRule="exact"/>
        <w:ind w:firstLine="540"/>
        <w:rPr>
          <w:rFonts w:hint="eastAsia" w:ascii="宋体" w:hAnsi="宋体"/>
          <w:color w:val="auto"/>
          <w:szCs w:val="21"/>
          <w:highlight w:val="none"/>
        </w:rPr>
      </w:pPr>
      <w:r>
        <w:rPr>
          <w:rFonts w:hint="eastAsia" w:ascii="宋体" w:hAnsi="宋体"/>
          <w:b/>
          <w:color w:val="auto"/>
          <w:szCs w:val="21"/>
          <w:highlight w:val="none"/>
        </w:rPr>
        <w:t>第四十条</w:t>
      </w:r>
      <w:r>
        <w:rPr>
          <w:rFonts w:hint="eastAsia" w:ascii="宋体" w:hAnsi="宋体"/>
          <w:color w:val="auto"/>
          <w:szCs w:val="21"/>
          <w:highlight w:val="none"/>
        </w:rPr>
        <w:t xml:space="preserve"> 委托人违约，应支付给监理人违约金。</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违约金：</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400" w:lineRule="exact"/>
        <w:ind w:firstLine="540"/>
        <w:rPr>
          <w:rFonts w:hint="eastAsia" w:ascii="宋体" w:hAnsi="宋体"/>
          <w:color w:val="auto"/>
          <w:szCs w:val="21"/>
          <w:highlight w:val="none"/>
        </w:rPr>
      </w:pPr>
      <w:r>
        <w:rPr>
          <w:rFonts w:hint="eastAsia" w:ascii="宋体" w:hAnsi="宋体"/>
          <w:b/>
          <w:color w:val="auto"/>
          <w:szCs w:val="21"/>
          <w:highlight w:val="none"/>
        </w:rPr>
        <w:t>第四十一条</w:t>
      </w:r>
      <w:r>
        <w:rPr>
          <w:rFonts w:hint="eastAsia" w:ascii="宋体" w:hAnsi="宋体"/>
          <w:color w:val="auto"/>
          <w:szCs w:val="21"/>
          <w:highlight w:val="none"/>
        </w:rPr>
        <w:t xml:space="preserve"> 因委托人延期支付监理服务酬金而向监理人支付逾期付款违约金的计算办法：</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400" w:lineRule="exact"/>
        <w:ind w:firstLine="540"/>
        <w:rPr>
          <w:rFonts w:hint="eastAsia" w:ascii="宋体" w:hAnsi="宋体"/>
          <w:color w:val="auto"/>
          <w:szCs w:val="21"/>
          <w:highlight w:val="none"/>
        </w:rPr>
      </w:pPr>
      <w:r>
        <w:rPr>
          <w:rFonts w:hint="eastAsia" w:ascii="宋体" w:hAnsi="宋体"/>
          <w:b/>
          <w:color w:val="auto"/>
          <w:szCs w:val="21"/>
          <w:highlight w:val="none"/>
        </w:rPr>
        <w:t>第四十二条</w:t>
      </w:r>
      <w:r>
        <w:rPr>
          <w:rFonts w:hint="eastAsia" w:ascii="宋体" w:hAnsi="宋体"/>
          <w:color w:val="auto"/>
          <w:szCs w:val="21"/>
          <w:highlight w:val="none"/>
        </w:rPr>
        <w:t xml:space="preserve"> 监理人违约，应支付给委托人违约金。</w:t>
      </w:r>
    </w:p>
    <w:p>
      <w:pPr>
        <w:spacing w:line="400" w:lineRule="exact"/>
        <w:ind w:firstLine="540"/>
        <w:rPr>
          <w:rFonts w:hint="eastAsia" w:ascii="宋体" w:hAnsi="宋体"/>
          <w:color w:val="auto"/>
          <w:szCs w:val="21"/>
          <w:highlight w:val="none"/>
        </w:rPr>
      </w:pPr>
      <w:r>
        <w:rPr>
          <w:rFonts w:hint="eastAsia" w:ascii="宋体" w:hAnsi="宋体"/>
          <w:color w:val="auto"/>
          <w:szCs w:val="21"/>
          <w:highlight w:val="none"/>
        </w:rPr>
        <w:t>违约金：</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tabs>
          <w:tab w:val="left" w:pos="-180"/>
        </w:tabs>
        <w:spacing w:after="156" w:afterLines="50" w:line="400" w:lineRule="exact"/>
        <w:jc w:val="center"/>
        <w:rPr>
          <w:rFonts w:hint="eastAsia" w:ascii="宋体" w:hAnsi="宋体"/>
          <w:bCs/>
          <w:color w:val="auto"/>
          <w:szCs w:val="21"/>
          <w:highlight w:val="none"/>
        </w:rPr>
      </w:pPr>
    </w:p>
    <w:p>
      <w:pPr>
        <w:tabs>
          <w:tab w:val="left" w:pos="-180"/>
        </w:tabs>
        <w:spacing w:after="156" w:afterLines="50" w:line="400" w:lineRule="exact"/>
        <w:jc w:val="center"/>
        <w:outlineLvl w:val="2"/>
        <w:rPr>
          <w:rFonts w:hint="eastAsia" w:ascii="宋体" w:hAnsi="宋体"/>
          <w:b/>
          <w:bCs/>
          <w:color w:val="auto"/>
          <w:sz w:val="24"/>
          <w:highlight w:val="none"/>
        </w:rPr>
      </w:pPr>
      <w:bookmarkStart w:id="631" w:name="_Toc494375522"/>
      <w:bookmarkStart w:id="632" w:name="_Toc25072"/>
      <w:r>
        <w:rPr>
          <w:rFonts w:hint="eastAsia" w:ascii="宋体" w:hAnsi="宋体"/>
          <w:b/>
          <w:bCs/>
          <w:color w:val="auto"/>
          <w:sz w:val="24"/>
          <w:highlight w:val="none"/>
        </w:rPr>
        <w:t>争议的解决</w:t>
      </w:r>
      <w:bookmarkEnd w:id="631"/>
      <w:bookmarkEnd w:id="632"/>
    </w:p>
    <w:p>
      <w:pPr>
        <w:spacing w:line="400" w:lineRule="exact"/>
        <w:ind w:left="435" w:firstLine="78" w:firstLineChars="37"/>
        <w:rPr>
          <w:rFonts w:hint="eastAsia" w:ascii="宋体" w:hAnsi="宋体"/>
          <w:color w:val="auto"/>
          <w:szCs w:val="21"/>
          <w:highlight w:val="none"/>
        </w:rPr>
      </w:pPr>
      <w:r>
        <w:rPr>
          <w:rFonts w:hint="eastAsia" w:ascii="宋体" w:hAnsi="宋体"/>
          <w:b/>
          <w:color w:val="auto"/>
          <w:szCs w:val="21"/>
          <w:highlight w:val="none"/>
        </w:rPr>
        <w:t>第四十三条</w:t>
      </w:r>
      <w:r>
        <w:rPr>
          <w:rFonts w:hint="eastAsia" w:ascii="宋体" w:hAnsi="宋体"/>
          <w:color w:val="auto"/>
          <w:szCs w:val="21"/>
          <w:highlight w:val="none"/>
        </w:rPr>
        <w:t xml:space="preserve"> 争议调解、仲裁机构：</w:t>
      </w:r>
    </w:p>
    <w:p>
      <w:pPr>
        <w:spacing w:line="400" w:lineRule="exact"/>
        <w:ind w:left="435" w:firstLine="77" w:firstLineChars="37"/>
        <w:rPr>
          <w:rFonts w:hint="eastAsia" w:ascii="宋体" w:hAnsi="宋体"/>
          <w:color w:val="auto"/>
          <w:szCs w:val="21"/>
          <w:highlight w:val="none"/>
        </w:rPr>
      </w:pPr>
      <w:r>
        <w:rPr>
          <w:rFonts w:hint="eastAsia" w:ascii="宋体" w:hAnsi="宋体"/>
          <w:color w:val="auto"/>
          <w:szCs w:val="21"/>
          <w:highlight w:val="none"/>
        </w:rPr>
        <w:t>一、争议调解机构为：</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400" w:lineRule="exact"/>
        <w:ind w:left="435" w:firstLine="77" w:firstLineChars="37"/>
        <w:rPr>
          <w:rFonts w:hint="eastAsia" w:ascii="宋体" w:hAnsi="宋体"/>
          <w:color w:val="auto"/>
          <w:szCs w:val="21"/>
          <w:highlight w:val="none"/>
        </w:rPr>
      </w:pPr>
      <w:r>
        <w:rPr>
          <w:rFonts w:hint="eastAsia" w:ascii="宋体" w:hAnsi="宋体"/>
          <w:color w:val="auto"/>
          <w:szCs w:val="21"/>
          <w:highlight w:val="none"/>
        </w:rPr>
        <w:t>二、仲裁机构为：</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400" w:lineRule="exact"/>
        <w:ind w:left="435" w:firstLine="77" w:firstLineChars="37"/>
        <w:rPr>
          <w:rFonts w:hint="eastAsia" w:ascii="宋体" w:hAnsi="宋体"/>
          <w:color w:val="auto"/>
          <w:szCs w:val="21"/>
          <w:highlight w:val="none"/>
        </w:rPr>
      </w:pPr>
    </w:p>
    <w:p>
      <w:pPr>
        <w:tabs>
          <w:tab w:val="left" w:pos="-180"/>
        </w:tabs>
        <w:spacing w:after="156" w:afterLines="50" w:line="400" w:lineRule="exact"/>
        <w:ind w:firstLine="89"/>
        <w:jc w:val="center"/>
        <w:outlineLvl w:val="2"/>
        <w:rPr>
          <w:rFonts w:hint="eastAsia" w:ascii="宋体" w:hAnsi="宋体"/>
          <w:b/>
          <w:bCs/>
          <w:color w:val="auto"/>
          <w:sz w:val="24"/>
          <w:highlight w:val="none"/>
        </w:rPr>
      </w:pPr>
      <w:bookmarkStart w:id="633" w:name="_Toc494375523"/>
      <w:bookmarkStart w:id="634" w:name="_Toc2627"/>
      <w:r>
        <w:rPr>
          <w:rFonts w:hint="eastAsia" w:ascii="宋体" w:hAnsi="宋体"/>
          <w:b/>
          <w:bCs/>
          <w:color w:val="auto"/>
          <w:sz w:val="24"/>
          <w:highlight w:val="none"/>
        </w:rPr>
        <w:t>其  他</w:t>
      </w:r>
      <w:bookmarkEnd w:id="633"/>
      <w:bookmarkEnd w:id="634"/>
    </w:p>
    <w:p>
      <w:pPr>
        <w:spacing w:line="400" w:lineRule="exact"/>
        <w:ind w:left="435" w:firstLine="78" w:firstLineChars="37"/>
        <w:rPr>
          <w:rFonts w:hint="eastAsia" w:ascii="宋体" w:hAnsi="宋体"/>
          <w:b/>
          <w:color w:val="auto"/>
          <w:szCs w:val="21"/>
          <w:highlight w:val="none"/>
        </w:rPr>
      </w:pPr>
    </w:p>
    <w:p>
      <w:pPr>
        <w:spacing w:line="400" w:lineRule="exact"/>
        <w:ind w:left="435" w:firstLine="78" w:firstLineChars="37"/>
        <w:rPr>
          <w:rFonts w:hint="eastAsia" w:ascii="宋体" w:hAnsi="宋体"/>
          <w:bCs/>
          <w:color w:val="auto"/>
          <w:szCs w:val="21"/>
          <w:highlight w:val="none"/>
        </w:rPr>
      </w:pPr>
      <w:r>
        <w:rPr>
          <w:rFonts w:hint="eastAsia" w:ascii="宋体" w:hAnsi="宋体"/>
          <w:b/>
          <w:color w:val="auto"/>
          <w:szCs w:val="21"/>
          <w:highlight w:val="none"/>
        </w:rPr>
        <w:t xml:space="preserve">第四十五条 </w:t>
      </w:r>
      <w:r>
        <w:rPr>
          <w:rFonts w:hint="eastAsia" w:ascii="宋体" w:hAnsi="宋体"/>
          <w:bCs/>
          <w:color w:val="auto"/>
          <w:szCs w:val="21"/>
          <w:highlight w:val="none"/>
        </w:rPr>
        <w:t>委托人对监理人提出并落实的合理化建议的奖励办法为：_______________。</w:t>
      </w:r>
    </w:p>
    <w:p>
      <w:pPr>
        <w:spacing w:line="400" w:lineRule="exact"/>
        <w:ind w:left="435" w:firstLine="77" w:firstLineChars="37"/>
        <w:rPr>
          <w:rFonts w:hint="eastAsia" w:ascii="宋体" w:hAnsi="宋体"/>
          <w:color w:val="auto"/>
          <w:szCs w:val="21"/>
          <w:highlight w:val="none"/>
        </w:rPr>
      </w:pPr>
    </w:p>
    <w:p>
      <w:pPr>
        <w:ind w:left="403" w:leftChars="192" w:firstLine="1963" w:firstLineChars="935"/>
        <w:rPr>
          <w:rFonts w:ascii="宋体" w:hAnsi="宋体"/>
          <w:color w:val="auto"/>
          <w:szCs w:val="21"/>
          <w:highlight w:val="none"/>
        </w:rPr>
        <w:sectPr>
          <w:pgSz w:w="11906" w:h="16838"/>
          <w:pgMar w:top="1418" w:right="1418" w:bottom="1418" w:left="1418" w:header="851" w:footer="992" w:gutter="0"/>
          <w:cols w:space="720" w:num="1"/>
          <w:docGrid w:type="lines" w:linePitch="312" w:charSpace="0"/>
        </w:sectPr>
      </w:pPr>
    </w:p>
    <w:p>
      <w:pPr>
        <w:pStyle w:val="241"/>
        <w:spacing w:line="360" w:lineRule="auto"/>
        <w:jc w:val="center"/>
        <w:rPr>
          <w:rFonts w:hint="eastAsia" w:ascii="宋体" w:hAnsi="宋体"/>
          <w:b/>
          <w:bCs/>
          <w:color w:val="auto"/>
          <w:highlight w:val="none"/>
        </w:rPr>
      </w:pPr>
      <w:bookmarkStart w:id="635" w:name="_Toc10274"/>
      <w:r>
        <w:rPr>
          <w:rFonts w:hint="eastAsia" w:ascii="宋体" w:hAnsi="宋体"/>
          <w:b/>
          <w:bCs/>
          <w:color w:val="auto"/>
          <w:highlight w:val="none"/>
        </w:rPr>
        <w:t>第三部分 附件</w:t>
      </w:r>
      <w:bookmarkEnd w:id="635"/>
    </w:p>
    <w:p>
      <w:pPr>
        <w:spacing w:line="400" w:lineRule="exact"/>
        <w:ind w:firstLine="420" w:firstLineChars="200"/>
        <w:rPr>
          <w:rFonts w:hint="eastAsia" w:ascii="宋体" w:hAnsi="宋体"/>
          <w:color w:val="auto"/>
          <w:szCs w:val="21"/>
          <w:highlight w:val="none"/>
        </w:rPr>
      </w:pPr>
      <w:r>
        <w:rPr>
          <w:rFonts w:hint="eastAsia" w:ascii="宋体" w:hAnsi="宋体"/>
          <w:bCs/>
          <w:color w:val="auto"/>
          <w:szCs w:val="21"/>
          <w:highlight w:val="none"/>
        </w:rPr>
        <w:t>本合同监理服务内容：</w:t>
      </w:r>
      <w:r>
        <w:rPr>
          <w:rFonts w:hint="eastAsia" w:ascii="宋体" w:hAnsi="宋体"/>
          <w:bCs/>
          <w:color w:val="auto"/>
          <w:szCs w:val="21"/>
          <w:highlight w:val="none"/>
          <w:u w:val="single"/>
        </w:rPr>
        <w:t>（具体内容由双方协商确定）</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(一)设计方面</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1、核查并签发施工图，发现问题向委托人反映，重大问题向委托人做专题报告。</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2、主持或与委托人联合主持设计技术交底会议，编写会议纪要。</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3、协助委托人会同设计人对重大技术问题和优化设计进行专题讨论。</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4、审核承包人对施工图的意见和建议，协助委托人会同设计人进行研究。</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5、其他相关业务。</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(二)采购方面</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1、协助委托人进行采购招标。</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2、协助委托人对进场的永久工程设备进行质量检验与到货验收。</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3、其他相关业务。</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(三)施工方面</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1、协助委托人进行工程施工招标和签订工程施工合同。</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2、全面管理工程施工合同，审查承包人选择的分包单位，并报委托人批准。</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3、督促委托人按工程施工合同的约定，落实必须提供的施工条件；检查承包人的开工准备工作。</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4、审核按工程施工合同文件约定应由承包人提交的设计文件。</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5、审查承包人提交的施工组织设计、施工进度计划、施工措施计划；审核工艺试验成果等。</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6、进度控制。协助委托人编制控制性总进度计划，审批承包人编制的进度计划；检查实施情况，督促承包人采取措施，实现合同工期目标。当实施进度发生较大偏差时，要求承包人调整进度计划；向委托人提出调整控制性进度计划的建议意见。</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7、施工质量控制。审查承包人的质量保证体系和措施；审查承包人的实验室条件；依据工程施工合同文件、设计文件、技术标准，对施工全过程进行检查，对重要部位、关键工序进行旁站监理；按照有关规定，对承包人进场的工程设备、建筑材料、建筑构配件、中间产品进行跟踪检测和平行检测，复核承包人自评的工程质量等级；审核承包人提出的工程质量缺陷处理方案，参与调查质量事故。</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8、资金控制。协助委托人编制付款计划；审查承包人提交的资金流计划；核定承包人完成的工程量，审核承包人提交的支付申请，签发付款凭证；受理索赔申请，提出处理建议意见；处理工程变更。</w:t>
      </w:r>
    </w:p>
    <w:p>
      <w:pPr>
        <w:pStyle w:val="37"/>
        <w:spacing w:line="400" w:lineRule="exact"/>
        <w:ind w:left="0" w:leftChars="0" w:firstLine="403" w:firstLineChars="192"/>
        <w:rPr>
          <w:rFonts w:hint="eastAsia" w:ascii="宋体" w:hAnsi="宋体"/>
          <w:color w:val="auto"/>
          <w:szCs w:val="21"/>
          <w:highlight w:val="none"/>
        </w:rPr>
      </w:pPr>
      <w:r>
        <w:rPr>
          <w:rFonts w:hint="eastAsia" w:ascii="宋体" w:hAnsi="宋体"/>
          <w:color w:val="auto"/>
          <w:szCs w:val="21"/>
          <w:highlight w:val="none"/>
        </w:rPr>
        <w:t>9、施工安全控制。审查承包人提出的安全技术措施、专项施工方案，并检查实施情况；检查防洪度汛措施落实情况；参与安全事故调查。</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10、协调施工合同各方之间的关系。</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11、按有关规定参加工程验收，负责完成监理资料的汇总、整理，协助委托人检查承包人的合同执行情况；做好验收的各项准备工作或者配合工作，提供工程监理资料，提交监理工作报告。 </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12、档案管理。做好施工现场的监理记录与信息反馈，做好监理文档管理工作，合同期限届满时按照档案管理要求整理、归档并移交委托人。</w:t>
      </w:r>
    </w:p>
    <w:p>
      <w:pPr>
        <w:spacing w:line="400" w:lineRule="exact"/>
        <w:ind w:firstLine="420" w:firstLineChars="200"/>
        <w:rPr>
          <w:rFonts w:hint="eastAsia" w:ascii="宋体" w:hAnsi="宋体"/>
          <w:color w:val="auto"/>
          <w:szCs w:val="21"/>
          <w:highlight w:val="none"/>
          <w:shd w:val="pct10" w:color="auto" w:fill="FFFFFF"/>
        </w:rPr>
      </w:pPr>
      <w:r>
        <w:rPr>
          <w:rFonts w:hint="eastAsia" w:ascii="宋体" w:hAnsi="宋体"/>
          <w:color w:val="auto"/>
          <w:szCs w:val="21"/>
          <w:highlight w:val="none"/>
        </w:rPr>
        <w:t>13、监督承包人执行保修期工作计划，检查和验收尾工项目，对已移交工程中出现的质量缺陷等调查原因并提出处理意见。</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14、按照委托人签订的工程保险合同，做好施工现场工程保险合同的管理。协助委托人向保险公司及时提供一切必要的材料和证据。</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15、其他相关工作。</w:t>
      </w:r>
      <w:bookmarkEnd w:id="539"/>
      <w:bookmarkEnd w:id="540"/>
      <w:bookmarkEnd w:id="541"/>
    </w:p>
    <w:p>
      <w:pPr>
        <w:spacing w:line="400" w:lineRule="exact"/>
        <w:ind w:firstLine="420" w:firstLineChars="200"/>
        <w:rPr>
          <w:rFonts w:hint="eastAsia" w:ascii="宋体" w:hAnsi="宋体"/>
          <w:color w:val="auto"/>
          <w:szCs w:val="21"/>
          <w:highlight w:val="none"/>
        </w:rPr>
      </w:pPr>
    </w:p>
    <w:p>
      <w:pPr>
        <w:spacing w:line="400" w:lineRule="exact"/>
        <w:ind w:firstLine="420" w:firstLineChars="200"/>
        <w:rPr>
          <w:rFonts w:hint="eastAsia" w:ascii="宋体" w:hAnsi="宋体"/>
          <w:color w:val="auto"/>
          <w:szCs w:val="21"/>
          <w:highlight w:val="none"/>
        </w:rPr>
      </w:pPr>
    </w:p>
    <w:p>
      <w:pPr>
        <w:spacing w:line="400" w:lineRule="exact"/>
        <w:ind w:firstLine="420" w:firstLineChars="200"/>
        <w:rPr>
          <w:rFonts w:hint="eastAsia" w:ascii="宋体" w:hAnsi="宋体"/>
          <w:color w:val="auto"/>
          <w:szCs w:val="21"/>
          <w:highlight w:val="none"/>
        </w:rPr>
      </w:pPr>
    </w:p>
    <w:p>
      <w:pPr>
        <w:spacing w:line="400" w:lineRule="exact"/>
        <w:ind w:firstLine="420" w:firstLineChars="200"/>
        <w:rPr>
          <w:rFonts w:hint="eastAsia" w:ascii="宋体" w:hAnsi="宋体"/>
          <w:color w:val="auto"/>
          <w:szCs w:val="21"/>
          <w:highlight w:val="none"/>
        </w:rPr>
      </w:pPr>
    </w:p>
    <w:p>
      <w:pPr>
        <w:spacing w:line="400" w:lineRule="exact"/>
        <w:ind w:firstLine="420" w:firstLineChars="200"/>
        <w:rPr>
          <w:rFonts w:hint="eastAsia" w:ascii="宋体" w:hAnsi="宋体"/>
          <w:color w:val="auto"/>
          <w:szCs w:val="21"/>
          <w:highlight w:val="none"/>
        </w:rPr>
      </w:pPr>
    </w:p>
    <w:p>
      <w:pPr>
        <w:spacing w:line="400" w:lineRule="exact"/>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ind w:firstLine="420" w:firstLineChars="200"/>
        <w:rPr>
          <w:rFonts w:hint="eastAsia" w:ascii="宋体" w:hAnsi="宋体"/>
          <w:color w:val="auto"/>
          <w:szCs w:val="21"/>
          <w:highlight w:val="none"/>
        </w:rPr>
      </w:pPr>
    </w:p>
    <w:p>
      <w:pPr>
        <w:pStyle w:val="241"/>
        <w:spacing w:line="360" w:lineRule="auto"/>
        <w:jc w:val="center"/>
        <w:rPr>
          <w:rFonts w:hint="eastAsia" w:ascii="宋体" w:hAnsi="宋体"/>
          <w:b/>
          <w:bCs/>
          <w:color w:val="auto"/>
          <w:highlight w:val="none"/>
        </w:rPr>
      </w:pPr>
      <w:bookmarkStart w:id="636" w:name="_Toc152045769"/>
      <w:bookmarkStart w:id="637" w:name="_Toc152042551"/>
      <w:bookmarkStart w:id="638" w:name="_Toc388430524"/>
      <w:bookmarkStart w:id="639" w:name="_Toc179632787"/>
      <w:bookmarkStart w:id="640" w:name="_Toc5041"/>
      <w:r>
        <w:rPr>
          <w:rFonts w:hint="eastAsia" w:ascii="宋体" w:hAnsi="宋体"/>
          <w:b/>
          <w:bCs/>
          <w:color w:val="auto"/>
          <w:highlight w:val="none"/>
        </w:rPr>
        <w:t>第四部分 履约担保格式</w:t>
      </w:r>
      <w:bookmarkEnd w:id="636"/>
      <w:bookmarkEnd w:id="637"/>
      <w:bookmarkEnd w:id="638"/>
      <w:bookmarkEnd w:id="639"/>
      <w:bookmarkEnd w:id="640"/>
    </w:p>
    <w:p>
      <w:pPr>
        <w:spacing w:line="400" w:lineRule="exact"/>
        <w:rPr>
          <w:color w:val="auto"/>
          <w:highlight w:val="none"/>
        </w:rPr>
      </w:pPr>
    </w:p>
    <w:p>
      <w:pPr>
        <w:spacing w:line="440" w:lineRule="exact"/>
        <w:jc w:val="center"/>
        <w:rPr>
          <w:rFonts w:eastAsia="黑体"/>
          <w:color w:val="auto"/>
          <w:sz w:val="28"/>
          <w:szCs w:val="28"/>
          <w:highlight w:val="none"/>
        </w:rPr>
      </w:pPr>
      <w:r>
        <w:rPr>
          <w:rFonts w:eastAsia="黑体"/>
          <w:color w:val="auto"/>
          <w:sz w:val="28"/>
          <w:szCs w:val="28"/>
          <w:highlight w:val="none"/>
        </w:rPr>
        <w:t>履约担保</w:t>
      </w:r>
    </w:p>
    <w:p>
      <w:pPr>
        <w:spacing w:line="440" w:lineRule="exact"/>
        <w:rPr>
          <w:rFonts w:eastAsia="黑体"/>
          <w:color w:val="auto"/>
          <w:sz w:val="20"/>
          <w:szCs w:val="20"/>
          <w:highlight w:val="none"/>
        </w:rPr>
      </w:pPr>
    </w:p>
    <w:p>
      <w:pPr>
        <w:spacing w:line="440" w:lineRule="exact"/>
        <w:rPr>
          <w:color w:val="auto"/>
          <w:szCs w:val="21"/>
          <w:highlight w:val="none"/>
        </w:rPr>
      </w:pPr>
      <w:r>
        <w:rPr>
          <w:color w:val="auto"/>
          <w:szCs w:val="21"/>
          <w:highlight w:val="none"/>
          <w:u w:val="single"/>
        </w:rPr>
        <w:t xml:space="preserve">             </w:t>
      </w:r>
      <w:r>
        <w:rPr>
          <w:color w:val="auto"/>
          <w:szCs w:val="21"/>
          <w:highlight w:val="none"/>
          <w:u w:val="single"/>
        </w:rPr>
        <w:tab/>
      </w:r>
      <w:r>
        <w:rPr>
          <w:color w:val="auto"/>
          <w:szCs w:val="21"/>
          <w:highlight w:val="none"/>
          <w:u w:val="single"/>
        </w:rPr>
        <w:tab/>
      </w:r>
      <w:r>
        <w:rPr>
          <w:color w:val="auto"/>
          <w:szCs w:val="21"/>
          <w:highlight w:val="none"/>
          <w:u w:val="single"/>
        </w:rPr>
        <w:t xml:space="preserve"> </w:t>
      </w:r>
      <w:r>
        <w:rPr>
          <w:color w:val="auto"/>
          <w:szCs w:val="21"/>
          <w:highlight w:val="none"/>
        </w:rPr>
        <w:t xml:space="preserve"> （</w:t>
      </w:r>
      <w:r>
        <w:rPr>
          <w:rFonts w:hint="eastAsia"/>
          <w:color w:val="auto"/>
          <w:szCs w:val="21"/>
          <w:highlight w:val="none"/>
        </w:rPr>
        <w:t>委托</w:t>
      </w:r>
      <w:r>
        <w:rPr>
          <w:color w:val="auto"/>
          <w:szCs w:val="21"/>
          <w:highlight w:val="none"/>
        </w:rPr>
        <w:t>人名称）：</w:t>
      </w:r>
    </w:p>
    <w:p>
      <w:pPr>
        <w:spacing w:line="440" w:lineRule="exact"/>
        <w:rPr>
          <w:color w:val="auto"/>
          <w:szCs w:val="21"/>
          <w:highlight w:val="none"/>
        </w:rPr>
      </w:pPr>
    </w:p>
    <w:p>
      <w:pPr>
        <w:spacing w:line="440" w:lineRule="exact"/>
        <w:ind w:firstLine="420" w:firstLineChars="200"/>
        <w:rPr>
          <w:color w:val="auto"/>
          <w:szCs w:val="21"/>
          <w:highlight w:val="none"/>
        </w:rPr>
      </w:pPr>
      <w:r>
        <w:rPr>
          <w:color w:val="auto"/>
          <w:szCs w:val="21"/>
          <w:highlight w:val="none"/>
        </w:rPr>
        <w:t>鉴于</w:t>
      </w:r>
      <w:r>
        <w:rPr>
          <w:color w:val="auto"/>
          <w:szCs w:val="21"/>
          <w:highlight w:val="none"/>
          <w:u w:val="single"/>
        </w:rPr>
        <w:t xml:space="preserve">                </w:t>
      </w:r>
      <w:r>
        <w:rPr>
          <w:color w:val="auto"/>
          <w:szCs w:val="21"/>
          <w:highlight w:val="none"/>
        </w:rPr>
        <w:t>（</w:t>
      </w:r>
      <w:r>
        <w:rPr>
          <w:rFonts w:hint="eastAsia"/>
          <w:color w:val="auto"/>
          <w:szCs w:val="21"/>
          <w:highlight w:val="none"/>
        </w:rPr>
        <w:t>委托</w:t>
      </w:r>
      <w:r>
        <w:rPr>
          <w:color w:val="auto"/>
          <w:szCs w:val="21"/>
          <w:highlight w:val="none"/>
        </w:rPr>
        <w:t>人名称，以下简称“</w:t>
      </w:r>
      <w:r>
        <w:rPr>
          <w:rFonts w:hint="eastAsia"/>
          <w:color w:val="auto"/>
          <w:szCs w:val="21"/>
          <w:highlight w:val="none"/>
        </w:rPr>
        <w:t>委托</w:t>
      </w:r>
      <w:r>
        <w:rPr>
          <w:color w:val="auto"/>
          <w:szCs w:val="21"/>
          <w:highlight w:val="none"/>
        </w:rPr>
        <w:t xml:space="preserve">人”）接受 </w:t>
      </w:r>
      <w:r>
        <w:rPr>
          <w:color w:val="auto"/>
          <w:szCs w:val="21"/>
          <w:highlight w:val="none"/>
          <w:u w:val="single"/>
        </w:rPr>
        <w:t xml:space="preserve">      </w:t>
      </w:r>
      <w:r>
        <w:rPr>
          <w:color w:val="auto"/>
          <w:szCs w:val="21"/>
          <w:highlight w:val="none"/>
        </w:rPr>
        <w:t>（监理人名称）（以下称“监理人”）于</w:t>
      </w:r>
      <w:r>
        <w:rPr>
          <w:color w:val="auto"/>
          <w:szCs w:val="21"/>
          <w:highlight w:val="none"/>
          <w:u w:val="single"/>
        </w:rPr>
        <w:t xml:space="preserve">    </w:t>
      </w:r>
      <w:r>
        <w:rPr>
          <w:color w:val="auto"/>
          <w:szCs w:val="21"/>
          <w:highlight w:val="none"/>
        </w:rPr>
        <w:t>年</w:t>
      </w:r>
      <w:r>
        <w:rPr>
          <w:color w:val="auto"/>
          <w:szCs w:val="21"/>
          <w:highlight w:val="none"/>
          <w:u w:val="single"/>
        </w:rPr>
        <w:t xml:space="preserve">   </w:t>
      </w:r>
      <w:r>
        <w:rPr>
          <w:color w:val="auto"/>
          <w:szCs w:val="21"/>
          <w:highlight w:val="none"/>
        </w:rPr>
        <w:t>月</w:t>
      </w:r>
      <w:r>
        <w:rPr>
          <w:color w:val="auto"/>
          <w:szCs w:val="21"/>
          <w:highlight w:val="none"/>
          <w:u w:val="single"/>
        </w:rPr>
        <w:t xml:space="preserve">   </w:t>
      </w:r>
      <w:r>
        <w:rPr>
          <w:color w:val="auto"/>
          <w:szCs w:val="21"/>
          <w:highlight w:val="none"/>
        </w:rPr>
        <w:t>日参加</w:t>
      </w:r>
      <w:r>
        <w:rPr>
          <w:color w:val="auto"/>
          <w:szCs w:val="21"/>
          <w:highlight w:val="none"/>
          <w:u w:val="single"/>
        </w:rPr>
        <w:t xml:space="preserve">         </w:t>
      </w:r>
      <w:r>
        <w:rPr>
          <w:color w:val="auto"/>
          <w:szCs w:val="21"/>
          <w:highlight w:val="none"/>
        </w:rPr>
        <w:t>（项目名称）</w:t>
      </w:r>
      <w:r>
        <w:rPr>
          <w:color w:val="auto"/>
          <w:szCs w:val="21"/>
          <w:highlight w:val="none"/>
          <w:u w:val="single"/>
        </w:rPr>
        <w:t xml:space="preserve">     </w:t>
      </w:r>
      <w:r>
        <w:rPr>
          <w:rFonts w:hint="eastAsia"/>
          <w:color w:val="auto"/>
          <w:szCs w:val="21"/>
          <w:highlight w:val="none"/>
        </w:rPr>
        <w:t>（</w:t>
      </w:r>
      <w:r>
        <w:rPr>
          <w:color w:val="auto"/>
          <w:szCs w:val="21"/>
          <w:highlight w:val="none"/>
        </w:rPr>
        <w:t>标段</w:t>
      </w:r>
      <w:r>
        <w:rPr>
          <w:rFonts w:hint="eastAsia"/>
          <w:color w:val="auto"/>
          <w:szCs w:val="21"/>
          <w:highlight w:val="none"/>
        </w:rPr>
        <w:t>名称）</w:t>
      </w:r>
      <w:r>
        <w:rPr>
          <w:color w:val="auto"/>
          <w:szCs w:val="21"/>
          <w:highlight w:val="none"/>
        </w:rPr>
        <w:t xml:space="preserve">的投标。我方愿意无条件地、不可撤销地就监理人履行与你方订立的合同，向你方提供担保。 </w:t>
      </w:r>
    </w:p>
    <w:p>
      <w:pPr>
        <w:spacing w:line="440" w:lineRule="exact"/>
        <w:ind w:firstLine="420" w:firstLineChars="200"/>
        <w:rPr>
          <w:color w:val="auto"/>
          <w:szCs w:val="21"/>
          <w:highlight w:val="none"/>
        </w:rPr>
      </w:pPr>
      <w:r>
        <w:rPr>
          <w:color w:val="auto"/>
          <w:szCs w:val="21"/>
          <w:highlight w:val="none"/>
        </w:rPr>
        <w:t>1</w:t>
      </w:r>
      <w:r>
        <w:rPr>
          <w:rFonts w:hint="eastAsia"/>
          <w:color w:val="auto"/>
          <w:szCs w:val="21"/>
          <w:highlight w:val="none"/>
        </w:rPr>
        <w:t>、</w:t>
      </w:r>
      <w:r>
        <w:rPr>
          <w:color w:val="auto"/>
          <w:szCs w:val="21"/>
          <w:highlight w:val="none"/>
        </w:rPr>
        <w:t>担保金额人民币（大写）</w:t>
      </w:r>
      <w:r>
        <w:rPr>
          <w:color w:val="auto"/>
          <w:szCs w:val="21"/>
          <w:highlight w:val="none"/>
          <w:u w:val="single"/>
        </w:rPr>
        <w:t xml:space="preserve">                 </w:t>
      </w:r>
      <w:r>
        <w:rPr>
          <w:color w:val="auto"/>
          <w:szCs w:val="21"/>
          <w:highlight w:val="none"/>
        </w:rPr>
        <w:t>元（¥</w:t>
      </w:r>
      <w:r>
        <w:rPr>
          <w:color w:val="auto"/>
          <w:szCs w:val="21"/>
          <w:highlight w:val="none"/>
          <w:u w:val="single"/>
        </w:rPr>
        <w:t xml:space="preserve">             </w:t>
      </w:r>
      <w:r>
        <w:rPr>
          <w:color w:val="auto"/>
          <w:szCs w:val="21"/>
          <w:highlight w:val="none"/>
        </w:rPr>
        <w:t>）。</w:t>
      </w:r>
    </w:p>
    <w:p>
      <w:pPr>
        <w:spacing w:line="440" w:lineRule="exact"/>
        <w:ind w:firstLine="420" w:firstLineChars="200"/>
        <w:rPr>
          <w:color w:val="auto"/>
          <w:szCs w:val="21"/>
          <w:highlight w:val="none"/>
        </w:rPr>
      </w:pPr>
      <w:r>
        <w:rPr>
          <w:color w:val="auto"/>
          <w:szCs w:val="21"/>
          <w:highlight w:val="none"/>
        </w:rPr>
        <w:t>2</w:t>
      </w:r>
      <w:r>
        <w:rPr>
          <w:rFonts w:hint="eastAsia"/>
          <w:color w:val="auto"/>
          <w:szCs w:val="21"/>
          <w:highlight w:val="none"/>
        </w:rPr>
        <w:t>、</w:t>
      </w:r>
      <w:r>
        <w:rPr>
          <w:color w:val="auto"/>
          <w:szCs w:val="21"/>
          <w:highlight w:val="none"/>
        </w:rPr>
        <w:t>担保有效期自</w:t>
      </w:r>
      <w:r>
        <w:rPr>
          <w:rFonts w:hint="eastAsia"/>
          <w:color w:val="auto"/>
          <w:szCs w:val="21"/>
          <w:highlight w:val="none"/>
        </w:rPr>
        <w:t>委托</w:t>
      </w:r>
      <w:r>
        <w:rPr>
          <w:color w:val="auto"/>
          <w:szCs w:val="21"/>
          <w:highlight w:val="none"/>
        </w:rPr>
        <w:t>人与</w:t>
      </w:r>
      <w:r>
        <w:rPr>
          <w:rFonts w:hint="eastAsia"/>
          <w:color w:val="auto"/>
          <w:szCs w:val="21"/>
          <w:highlight w:val="none"/>
        </w:rPr>
        <w:t>监理</w:t>
      </w:r>
      <w:r>
        <w:rPr>
          <w:color w:val="auto"/>
          <w:szCs w:val="21"/>
          <w:highlight w:val="none"/>
        </w:rPr>
        <w:t>人签订的合同生效之日起至</w:t>
      </w:r>
      <w:r>
        <w:rPr>
          <w:rFonts w:hint="eastAsia"/>
          <w:color w:val="auto"/>
          <w:szCs w:val="21"/>
          <w:highlight w:val="none"/>
          <w:u w:val="single"/>
        </w:rPr>
        <w:t xml:space="preserve">          </w:t>
      </w:r>
      <w:r>
        <w:rPr>
          <w:rFonts w:hint="eastAsia"/>
          <w:color w:val="auto"/>
          <w:szCs w:val="21"/>
          <w:highlight w:val="none"/>
        </w:rPr>
        <w:t>之日</w:t>
      </w:r>
      <w:r>
        <w:rPr>
          <w:color w:val="auto"/>
          <w:szCs w:val="21"/>
          <w:highlight w:val="none"/>
        </w:rPr>
        <w:t>止。</w:t>
      </w:r>
    </w:p>
    <w:p>
      <w:pPr>
        <w:spacing w:line="440" w:lineRule="exact"/>
        <w:ind w:firstLine="420" w:firstLineChars="200"/>
        <w:rPr>
          <w:color w:val="auto"/>
          <w:szCs w:val="21"/>
          <w:highlight w:val="none"/>
        </w:rPr>
      </w:pPr>
      <w:r>
        <w:rPr>
          <w:color w:val="auto"/>
          <w:szCs w:val="21"/>
          <w:highlight w:val="none"/>
        </w:rPr>
        <w:t>3</w:t>
      </w:r>
      <w:r>
        <w:rPr>
          <w:rFonts w:hint="eastAsia"/>
          <w:color w:val="auto"/>
          <w:szCs w:val="21"/>
          <w:highlight w:val="none"/>
        </w:rPr>
        <w:t>、</w:t>
      </w:r>
      <w:r>
        <w:rPr>
          <w:color w:val="auto"/>
          <w:szCs w:val="21"/>
          <w:highlight w:val="none"/>
        </w:rPr>
        <w:t>在本担保有效期内，因监理人违反合同约定的义务给你方造成经济损失时，我方在收到你方以书面形式提出的在担保金额内的赔偿要求后，在7天内无条件支付。</w:t>
      </w:r>
    </w:p>
    <w:p>
      <w:pPr>
        <w:spacing w:line="440" w:lineRule="exact"/>
        <w:ind w:firstLine="420" w:firstLineChars="200"/>
        <w:rPr>
          <w:color w:val="auto"/>
          <w:szCs w:val="21"/>
          <w:highlight w:val="none"/>
        </w:rPr>
      </w:pPr>
      <w:r>
        <w:rPr>
          <w:color w:val="auto"/>
          <w:szCs w:val="21"/>
          <w:highlight w:val="none"/>
        </w:rPr>
        <w:t>4</w:t>
      </w:r>
      <w:r>
        <w:rPr>
          <w:rFonts w:hint="eastAsia"/>
          <w:color w:val="auto"/>
          <w:szCs w:val="21"/>
          <w:highlight w:val="none"/>
        </w:rPr>
        <w:t>、委托</w:t>
      </w:r>
      <w:r>
        <w:rPr>
          <w:color w:val="auto"/>
          <w:szCs w:val="21"/>
          <w:highlight w:val="none"/>
        </w:rPr>
        <w:t>人和</w:t>
      </w:r>
      <w:r>
        <w:rPr>
          <w:rFonts w:hint="eastAsia"/>
          <w:color w:val="auto"/>
          <w:szCs w:val="21"/>
          <w:highlight w:val="none"/>
        </w:rPr>
        <w:t>监理</w:t>
      </w:r>
      <w:r>
        <w:rPr>
          <w:color w:val="auto"/>
          <w:szCs w:val="21"/>
          <w:highlight w:val="none"/>
        </w:rPr>
        <w:t>人对合同条款进行任何修改或补充，我方承担本保函规定的义务不变。</w:t>
      </w:r>
    </w:p>
    <w:p>
      <w:pPr>
        <w:spacing w:line="440" w:lineRule="exact"/>
        <w:rPr>
          <w:color w:val="auto"/>
          <w:szCs w:val="21"/>
          <w:highlight w:val="none"/>
        </w:rPr>
      </w:pPr>
    </w:p>
    <w:p>
      <w:pPr>
        <w:spacing w:line="600" w:lineRule="exact"/>
        <w:ind w:firstLine="3418" w:firstLineChars="1628"/>
        <w:rPr>
          <w:color w:val="auto"/>
          <w:szCs w:val="21"/>
          <w:highlight w:val="none"/>
        </w:rPr>
      </w:pPr>
      <w:r>
        <w:rPr>
          <w:rFonts w:hint="eastAsia"/>
          <w:color w:val="auto"/>
          <w:szCs w:val="21"/>
          <w:highlight w:val="none"/>
        </w:rPr>
        <w:t>担 保</w:t>
      </w:r>
      <w:r>
        <w:rPr>
          <w:color w:val="auto"/>
          <w:szCs w:val="21"/>
          <w:highlight w:val="none"/>
        </w:rPr>
        <w:t xml:space="preserve"> 人：</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（盖单位章）</w:t>
      </w:r>
    </w:p>
    <w:p>
      <w:pPr>
        <w:spacing w:line="600" w:lineRule="exact"/>
        <w:ind w:firstLine="3418" w:firstLineChars="1628"/>
        <w:rPr>
          <w:color w:val="auto"/>
          <w:szCs w:val="21"/>
          <w:highlight w:val="none"/>
        </w:rPr>
      </w:pPr>
      <w:r>
        <w:rPr>
          <w:color w:val="auto"/>
          <w:szCs w:val="21"/>
          <w:highlight w:val="none"/>
        </w:rPr>
        <w:t>法定代表人或其委托代理人：</w:t>
      </w:r>
      <w:r>
        <w:rPr>
          <w:color w:val="auto"/>
          <w:szCs w:val="21"/>
          <w:highlight w:val="none"/>
          <w:u w:val="single"/>
        </w:rPr>
        <w:t xml:space="preserve">            </w:t>
      </w:r>
      <w:r>
        <w:rPr>
          <w:color w:val="auto"/>
          <w:szCs w:val="21"/>
          <w:highlight w:val="none"/>
        </w:rPr>
        <w:t>（签字）</w:t>
      </w:r>
    </w:p>
    <w:p>
      <w:pPr>
        <w:spacing w:line="600" w:lineRule="exact"/>
        <w:ind w:firstLine="3418" w:firstLineChars="1628"/>
        <w:rPr>
          <w:color w:val="auto"/>
          <w:szCs w:val="21"/>
          <w:highlight w:val="none"/>
        </w:rPr>
      </w:pPr>
      <w:r>
        <w:rPr>
          <w:color w:val="auto"/>
          <w:szCs w:val="21"/>
          <w:highlight w:val="none"/>
        </w:rPr>
        <w:t>地    址：</w:t>
      </w:r>
      <w:r>
        <w:rPr>
          <w:color w:val="auto"/>
          <w:szCs w:val="21"/>
          <w:highlight w:val="none"/>
          <w:u w:val="single"/>
        </w:rPr>
        <w:t xml:space="preserve">                                    </w:t>
      </w:r>
    </w:p>
    <w:p>
      <w:pPr>
        <w:spacing w:line="600" w:lineRule="exact"/>
        <w:ind w:firstLine="3418" w:firstLineChars="1628"/>
        <w:rPr>
          <w:rFonts w:hint="eastAsia"/>
          <w:color w:val="auto"/>
          <w:szCs w:val="21"/>
          <w:highlight w:val="none"/>
        </w:rPr>
      </w:pPr>
      <w:r>
        <w:rPr>
          <w:color w:val="auto"/>
          <w:szCs w:val="21"/>
          <w:highlight w:val="none"/>
        </w:rPr>
        <w:t>邮政编码：</w:t>
      </w:r>
      <w:r>
        <w:rPr>
          <w:color w:val="auto"/>
          <w:szCs w:val="21"/>
          <w:highlight w:val="none"/>
          <w:u w:val="single"/>
        </w:rPr>
        <w:tab/>
      </w:r>
      <w:r>
        <w:rPr>
          <w:color w:val="auto"/>
          <w:szCs w:val="21"/>
          <w:highlight w:val="none"/>
          <w:u w:val="single"/>
        </w:rPr>
        <w:tab/>
      </w:r>
      <w:r>
        <w:rPr>
          <w:color w:val="auto"/>
          <w:szCs w:val="21"/>
          <w:highlight w:val="none"/>
          <w:u w:val="single"/>
        </w:rPr>
        <w:tab/>
      </w:r>
      <w:r>
        <w:rPr>
          <w:color w:val="auto"/>
          <w:szCs w:val="21"/>
          <w:highlight w:val="none"/>
          <w:u w:val="single"/>
        </w:rPr>
        <w:tab/>
      </w:r>
      <w:r>
        <w:rPr>
          <w:color w:val="auto"/>
          <w:szCs w:val="21"/>
          <w:highlight w:val="none"/>
          <w:u w:val="single"/>
        </w:rPr>
        <w:tab/>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u w:val="single"/>
        </w:rPr>
        <w:tab/>
      </w:r>
      <w:r>
        <w:rPr>
          <w:color w:val="auto"/>
          <w:szCs w:val="21"/>
          <w:highlight w:val="none"/>
          <w:u w:val="single"/>
        </w:rPr>
        <w:tab/>
      </w:r>
      <w:r>
        <w:rPr>
          <w:rFonts w:hint="eastAsia"/>
          <w:color w:val="auto"/>
          <w:szCs w:val="21"/>
          <w:highlight w:val="none"/>
          <w:u w:val="single"/>
        </w:rPr>
        <w:t xml:space="preserve">  </w:t>
      </w:r>
    </w:p>
    <w:p>
      <w:pPr>
        <w:spacing w:line="600" w:lineRule="exact"/>
        <w:ind w:firstLine="3418" w:firstLineChars="1628"/>
        <w:rPr>
          <w:rFonts w:hint="eastAsia"/>
          <w:color w:val="auto"/>
          <w:szCs w:val="21"/>
          <w:highlight w:val="none"/>
          <w:u w:val="single"/>
        </w:rPr>
      </w:pPr>
      <w:r>
        <w:rPr>
          <w:color w:val="auto"/>
          <w:szCs w:val="21"/>
          <w:highlight w:val="none"/>
        </w:rPr>
        <w:t>电    话：</w:t>
      </w:r>
      <w:r>
        <w:rPr>
          <w:color w:val="auto"/>
          <w:szCs w:val="21"/>
          <w:highlight w:val="none"/>
          <w:u w:val="single"/>
        </w:rPr>
        <w:t xml:space="preserve">                                  </w:t>
      </w:r>
      <w:r>
        <w:rPr>
          <w:rFonts w:hint="eastAsia"/>
          <w:color w:val="auto"/>
          <w:szCs w:val="21"/>
          <w:highlight w:val="none"/>
          <w:u w:val="single"/>
        </w:rPr>
        <w:t xml:space="preserve"> </w:t>
      </w:r>
    </w:p>
    <w:p>
      <w:pPr>
        <w:spacing w:line="600" w:lineRule="exact"/>
        <w:ind w:firstLine="3418" w:firstLineChars="1628"/>
        <w:rPr>
          <w:rFonts w:hint="eastAsia"/>
          <w:color w:val="auto"/>
          <w:szCs w:val="21"/>
          <w:highlight w:val="none"/>
        </w:rPr>
      </w:pPr>
      <w:r>
        <w:rPr>
          <w:rFonts w:hint="eastAsia"/>
          <w:color w:val="auto"/>
          <w:szCs w:val="21"/>
          <w:highlight w:val="none"/>
        </w:rPr>
        <w:t>传    真：</w:t>
      </w:r>
      <w:r>
        <w:rPr>
          <w:color w:val="auto"/>
          <w:szCs w:val="21"/>
          <w:highlight w:val="none"/>
          <w:u w:val="single"/>
        </w:rPr>
        <w:t xml:space="preserve">                                  </w:t>
      </w:r>
      <w:r>
        <w:rPr>
          <w:rFonts w:hint="eastAsia"/>
          <w:color w:val="auto"/>
          <w:szCs w:val="21"/>
          <w:highlight w:val="none"/>
          <w:u w:val="single"/>
        </w:rPr>
        <w:t xml:space="preserve"> </w:t>
      </w:r>
    </w:p>
    <w:p>
      <w:pPr>
        <w:ind w:right="420" w:firstLine="420" w:firstLineChars="200"/>
        <w:jc w:val="right"/>
        <w:rPr>
          <w:rFonts w:hint="eastAsia" w:ascii="宋体" w:hAnsi="宋体"/>
          <w:b/>
          <w:color w:val="auto"/>
          <w:szCs w:val="21"/>
          <w:highlight w:val="none"/>
        </w:rPr>
      </w:pPr>
      <w:r>
        <w:rPr>
          <w:color w:val="auto"/>
          <w:szCs w:val="21"/>
          <w:highlight w:val="none"/>
          <w:u w:val="single"/>
        </w:rPr>
        <w:t xml:space="preserve">          </w:t>
      </w:r>
      <w:r>
        <w:rPr>
          <w:color w:val="auto"/>
          <w:szCs w:val="21"/>
          <w:highlight w:val="none"/>
        </w:rPr>
        <w:t>年</w:t>
      </w:r>
      <w:r>
        <w:rPr>
          <w:color w:val="auto"/>
          <w:szCs w:val="21"/>
          <w:highlight w:val="none"/>
          <w:u w:val="single"/>
        </w:rPr>
        <w:t xml:space="preserve">        </w:t>
      </w:r>
      <w:r>
        <w:rPr>
          <w:color w:val="auto"/>
          <w:szCs w:val="21"/>
          <w:highlight w:val="none"/>
        </w:rPr>
        <w:t>月</w:t>
      </w:r>
      <w:r>
        <w:rPr>
          <w:color w:val="auto"/>
          <w:szCs w:val="21"/>
          <w:highlight w:val="none"/>
          <w:u w:val="single"/>
        </w:rPr>
        <w:t xml:space="preserve">        </w:t>
      </w:r>
      <w:r>
        <w:rPr>
          <w:color w:val="auto"/>
          <w:szCs w:val="21"/>
          <w:highlight w:val="none"/>
        </w:rPr>
        <w:t>日</w:t>
      </w:r>
    </w:p>
    <w:p>
      <w:pPr>
        <w:ind w:firstLine="420" w:firstLineChars="200"/>
        <w:rPr>
          <w:rFonts w:ascii="宋体" w:hAnsi="宋体"/>
          <w:color w:val="auto"/>
          <w:szCs w:val="21"/>
          <w:highlight w:val="none"/>
        </w:rPr>
        <w:sectPr>
          <w:pgSz w:w="11906" w:h="16838"/>
          <w:pgMar w:top="1588" w:right="1588" w:bottom="1474" w:left="1588" w:header="1021" w:footer="907" w:gutter="0"/>
          <w:cols w:space="720" w:num="1"/>
          <w:docGrid w:type="linesAndChars" w:linePitch="312" w:charSpace="0"/>
        </w:sectPr>
      </w:pPr>
    </w:p>
    <w:p>
      <w:pPr>
        <w:pStyle w:val="2"/>
        <w:spacing w:before="120" w:after="120" w:line="400" w:lineRule="exact"/>
        <w:jc w:val="center"/>
        <w:rPr>
          <w:rFonts w:hint="eastAsia" w:ascii="黑体" w:hAnsi="黑体" w:eastAsia="黑体"/>
          <w:b w:val="0"/>
          <w:bCs/>
          <w:color w:val="auto"/>
          <w:sz w:val="32"/>
          <w:highlight w:val="none"/>
        </w:rPr>
      </w:pPr>
      <w:bookmarkStart w:id="641" w:name="_Toc152045782"/>
      <w:bookmarkStart w:id="642" w:name="_Toc144974851"/>
      <w:bookmarkStart w:id="643" w:name="_Toc179632800"/>
      <w:bookmarkStart w:id="644" w:name="_Toc152042571"/>
      <w:bookmarkStart w:id="645" w:name="_Toc9328"/>
      <w:bookmarkStart w:id="646" w:name="_Toc402464933"/>
      <w:r>
        <w:rPr>
          <w:rFonts w:hint="eastAsia" w:ascii="黑体" w:hAnsi="黑体" w:eastAsia="黑体"/>
          <w:b w:val="0"/>
          <w:bCs/>
          <w:color w:val="auto"/>
          <w:sz w:val="32"/>
          <w:highlight w:val="none"/>
        </w:rPr>
        <w:t>第五章</w:t>
      </w:r>
      <w:bookmarkEnd w:id="641"/>
      <w:bookmarkEnd w:id="642"/>
      <w:bookmarkEnd w:id="643"/>
      <w:bookmarkEnd w:id="644"/>
      <w:r>
        <w:rPr>
          <w:rFonts w:hint="eastAsia" w:ascii="黑体" w:hAnsi="黑体" w:eastAsia="黑体"/>
          <w:b w:val="0"/>
          <w:bCs/>
          <w:color w:val="auto"/>
          <w:sz w:val="32"/>
          <w:highlight w:val="none"/>
        </w:rPr>
        <w:t xml:space="preserve"> 监理规范</w:t>
      </w:r>
      <w:bookmarkEnd w:id="645"/>
      <w:bookmarkEnd w:id="646"/>
    </w:p>
    <w:p>
      <w:pPr>
        <w:spacing w:line="420" w:lineRule="exact"/>
        <w:rPr>
          <w:rFonts w:hint="eastAsia"/>
          <w:color w:val="auto"/>
          <w:szCs w:val="21"/>
          <w:highlight w:val="none"/>
        </w:rPr>
      </w:pPr>
    </w:p>
    <w:p>
      <w:pPr>
        <w:spacing w:line="420" w:lineRule="exact"/>
        <w:ind w:firstLine="420" w:firstLineChars="200"/>
        <w:rPr>
          <w:rFonts w:hint="eastAsia"/>
          <w:color w:val="auto"/>
          <w:szCs w:val="21"/>
          <w:highlight w:val="none"/>
        </w:rPr>
      </w:pPr>
      <w:r>
        <w:rPr>
          <w:rFonts w:hint="eastAsia"/>
          <w:color w:val="auto"/>
          <w:szCs w:val="21"/>
          <w:highlight w:val="none"/>
        </w:rPr>
        <w:t>监理规范</w:t>
      </w:r>
      <w:r>
        <w:rPr>
          <w:color w:val="auto"/>
          <w:szCs w:val="21"/>
          <w:highlight w:val="none"/>
        </w:rPr>
        <w:t>包括《水利工程施工监理规范》（SL 288-2014</w:t>
      </w:r>
      <w:r>
        <w:rPr>
          <w:rFonts w:hint="eastAsia"/>
          <w:color w:val="auto"/>
          <w:szCs w:val="21"/>
          <w:highlight w:val="none"/>
        </w:rPr>
        <w:t>）和本工程专用的《项目监理规范》（如有），监理</w:t>
      </w:r>
      <w:r>
        <w:rPr>
          <w:color w:val="auto"/>
          <w:szCs w:val="21"/>
          <w:highlight w:val="none"/>
        </w:rPr>
        <w:t>规范为本工程监理合同的重要组成部分。</w:t>
      </w:r>
    </w:p>
    <w:p>
      <w:pPr>
        <w:spacing w:line="420" w:lineRule="exact"/>
        <w:ind w:firstLine="420" w:firstLineChars="200"/>
        <w:rPr>
          <w:rFonts w:hint="eastAsia"/>
          <w:color w:val="auto"/>
          <w:szCs w:val="21"/>
          <w:highlight w:val="none"/>
        </w:rPr>
      </w:pPr>
      <w:r>
        <w:rPr>
          <w:rFonts w:hint="eastAsia"/>
          <w:color w:val="auto"/>
          <w:szCs w:val="21"/>
          <w:highlight w:val="none"/>
        </w:rPr>
        <w:t>1. 本项目</w:t>
      </w:r>
      <w:r>
        <w:rPr>
          <w:color w:val="auto"/>
          <w:szCs w:val="21"/>
          <w:highlight w:val="none"/>
        </w:rPr>
        <w:t>执行《水利工程施工监理规范》（SL 288-2014</w:t>
      </w:r>
      <w:r>
        <w:rPr>
          <w:rFonts w:hint="eastAsia"/>
          <w:color w:val="auto"/>
          <w:szCs w:val="21"/>
          <w:highlight w:val="none"/>
        </w:rPr>
        <w:t>）</w:t>
      </w:r>
      <w:r>
        <w:rPr>
          <w:color w:val="auto"/>
          <w:szCs w:val="21"/>
          <w:highlight w:val="none"/>
        </w:rPr>
        <w:t>，该规范是中华人民共和国水利行业标准，水利部以</w:t>
      </w:r>
      <w:r>
        <w:rPr>
          <w:rFonts w:hint="eastAsia"/>
          <w:color w:val="auto"/>
          <w:szCs w:val="21"/>
          <w:highlight w:val="none"/>
        </w:rPr>
        <w:t>“</w:t>
      </w:r>
      <w:r>
        <w:rPr>
          <w:color w:val="auto"/>
          <w:szCs w:val="21"/>
          <w:highlight w:val="none"/>
        </w:rPr>
        <w:t>2014</w:t>
      </w:r>
      <w:r>
        <w:rPr>
          <w:rFonts w:hint="eastAsia"/>
          <w:color w:val="auto"/>
          <w:szCs w:val="21"/>
          <w:highlight w:val="none"/>
        </w:rPr>
        <w:t>年第</w:t>
      </w:r>
      <w:r>
        <w:rPr>
          <w:color w:val="auto"/>
          <w:szCs w:val="21"/>
          <w:highlight w:val="none"/>
        </w:rPr>
        <w:t>60号</w:t>
      </w:r>
      <w:r>
        <w:rPr>
          <w:rFonts w:hint="eastAsia"/>
          <w:color w:val="auto"/>
          <w:szCs w:val="21"/>
          <w:highlight w:val="none"/>
        </w:rPr>
        <w:t>公告”</w:t>
      </w:r>
      <w:r>
        <w:rPr>
          <w:color w:val="auto"/>
          <w:szCs w:val="21"/>
          <w:highlight w:val="none"/>
        </w:rPr>
        <w:t>发布</w:t>
      </w:r>
      <w:r>
        <w:rPr>
          <w:rFonts w:hint="eastAsia"/>
          <w:color w:val="auto"/>
          <w:szCs w:val="21"/>
          <w:highlight w:val="none"/>
        </w:rPr>
        <w:t>，</w:t>
      </w:r>
      <w:r>
        <w:rPr>
          <w:color w:val="auto"/>
          <w:szCs w:val="21"/>
          <w:highlight w:val="none"/>
        </w:rPr>
        <w:t>由中国水利水电出版社</w:t>
      </w:r>
      <w:r>
        <w:rPr>
          <w:rFonts w:hint="eastAsia"/>
          <w:color w:val="auto"/>
          <w:szCs w:val="21"/>
          <w:highlight w:val="none"/>
        </w:rPr>
        <w:t>出版。投标人自备，招标人不提供。</w:t>
      </w:r>
    </w:p>
    <w:p>
      <w:pPr>
        <w:spacing w:line="420" w:lineRule="exact"/>
        <w:ind w:firstLine="420" w:firstLineChars="200"/>
        <w:rPr>
          <w:rFonts w:hint="eastAsia"/>
          <w:color w:val="auto"/>
          <w:szCs w:val="21"/>
          <w:highlight w:val="none"/>
        </w:rPr>
      </w:pPr>
      <w:r>
        <w:rPr>
          <w:rFonts w:hint="eastAsia"/>
          <w:color w:val="auto"/>
          <w:szCs w:val="21"/>
          <w:highlight w:val="none"/>
        </w:rPr>
        <w:t>2. 《项目监理规范》由</w:t>
      </w:r>
      <w:r>
        <w:rPr>
          <w:color w:val="auto"/>
          <w:szCs w:val="21"/>
          <w:highlight w:val="none"/>
        </w:rPr>
        <w:t>招标人根据</w:t>
      </w:r>
      <w:r>
        <w:rPr>
          <w:rFonts w:hint="eastAsia"/>
          <w:color w:val="auto"/>
          <w:szCs w:val="21"/>
          <w:highlight w:val="none"/>
        </w:rPr>
        <w:t>工程</w:t>
      </w:r>
      <w:r>
        <w:rPr>
          <w:color w:val="auto"/>
          <w:szCs w:val="21"/>
          <w:highlight w:val="none"/>
        </w:rPr>
        <w:t>的实际情况，</w:t>
      </w:r>
      <w:r>
        <w:rPr>
          <w:rFonts w:hint="eastAsia"/>
          <w:color w:val="auto"/>
          <w:szCs w:val="21"/>
          <w:highlight w:val="none"/>
        </w:rPr>
        <w:t>在</w:t>
      </w:r>
      <w:r>
        <w:rPr>
          <w:color w:val="auto"/>
          <w:szCs w:val="21"/>
          <w:highlight w:val="none"/>
        </w:rPr>
        <w:t>《水利工程施工监理规范》（SL 288-2014</w:t>
      </w:r>
      <w:r>
        <w:rPr>
          <w:rFonts w:hint="eastAsia"/>
          <w:color w:val="auto"/>
          <w:szCs w:val="21"/>
          <w:highlight w:val="none"/>
        </w:rPr>
        <w:t>）</w:t>
      </w:r>
      <w:r>
        <w:rPr>
          <w:color w:val="auto"/>
          <w:szCs w:val="21"/>
          <w:highlight w:val="none"/>
        </w:rPr>
        <w:t>的基础上编制，</w:t>
      </w:r>
      <w:r>
        <w:rPr>
          <w:rFonts w:hint="eastAsia"/>
          <w:color w:val="auto"/>
          <w:szCs w:val="21"/>
          <w:highlight w:val="none"/>
        </w:rPr>
        <w:t>《项目监理规范》</w:t>
      </w:r>
      <w:r>
        <w:rPr>
          <w:color w:val="auto"/>
          <w:szCs w:val="21"/>
          <w:highlight w:val="none"/>
        </w:rPr>
        <w:t>不得与国家及有关部门的法规、</w:t>
      </w:r>
      <w:r>
        <w:rPr>
          <w:rFonts w:hint="eastAsia"/>
          <w:color w:val="auto"/>
          <w:szCs w:val="21"/>
          <w:highlight w:val="none"/>
        </w:rPr>
        <w:t>规章、</w:t>
      </w:r>
      <w:r>
        <w:rPr>
          <w:color w:val="auto"/>
          <w:szCs w:val="21"/>
          <w:highlight w:val="none"/>
        </w:rPr>
        <w:t>标准、规范等矛盾。</w:t>
      </w:r>
    </w:p>
    <w:p>
      <w:pPr>
        <w:spacing w:line="420" w:lineRule="exact"/>
        <w:ind w:firstLine="420" w:firstLineChars="200"/>
        <w:rPr>
          <w:rFonts w:hint="eastAsia"/>
          <w:color w:val="auto"/>
          <w:szCs w:val="21"/>
          <w:highlight w:val="none"/>
        </w:rPr>
      </w:pPr>
      <w:r>
        <w:rPr>
          <w:rFonts w:hint="eastAsia"/>
          <w:color w:val="auto"/>
          <w:szCs w:val="21"/>
          <w:highlight w:val="none"/>
        </w:rPr>
        <w:t>凡《项目监理规范》与</w:t>
      </w:r>
      <w:r>
        <w:rPr>
          <w:color w:val="auto"/>
          <w:szCs w:val="21"/>
          <w:highlight w:val="none"/>
        </w:rPr>
        <w:t>《水利工程施工监理规范》（SL 288-2014</w:t>
      </w:r>
      <w:r>
        <w:rPr>
          <w:rFonts w:hint="eastAsia"/>
          <w:color w:val="auto"/>
          <w:szCs w:val="21"/>
          <w:highlight w:val="none"/>
        </w:rPr>
        <w:t>）对同一章节的内容、要求和规定有不一致的，以《项目监理规范》为准；《项目监理规范》未列入的，仍按</w:t>
      </w:r>
      <w:r>
        <w:rPr>
          <w:color w:val="auto"/>
          <w:szCs w:val="21"/>
          <w:highlight w:val="none"/>
        </w:rPr>
        <w:t>《水利工程施工监理规范》（SL 288-2014</w:t>
      </w:r>
      <w:r>
        <w:rPr>
          <w:rFonts w:hint="eastAsia"/>
          <w:color w:val="auto"/>
          <w:szCs w:val="21"/>
          <w:highlight w:val="none"/>
        </w:rPr>
        <w:t>）执行。</w:t>
      </w:r>
    </w:p>
    <w:p>
      <w:pPr>
        <w:spacing w:line="420" w:lineRule="exact"/>
        <w:ind w:firstLine="420" w:firstLineChars="200"/>
        <w:rPr>
          <w:rFonts w:hint="eastAsia"/>
          <w:color w:val="auto"/>
          <w:szCs w:val="21"/>
          <w:highlight w:val="none"/>
        </w:rPr>
      </w:pPr>
    </w:p>
    <w:p>
      <w:pPr>
        <w:spacing w:line="420" w:lineRule="exact"/>
        <w:ind w:firstLine="420" w:firstLineChars="200"/>
        <w:rPr>
          <w:rFonts w:hint="eastAsia"/>
          <w:color w:val="auto"/>
          <w:szCs w:val="21"/>
          <w:highlight w:val="none"/>
        </w:rPr>
      </w:pPr>
    </w:p>
    <w:p>
      <w:pPr>
        <w:spacing w:line="420" w:lineRule="exact"/>
        <w:ind w:firstLine="420" w:firstLineChars="200"/>
        <w:rPr>
          <w:color w:val="auto"/>
          <w:szCs w:val="21"/>
          <w:highlight w:val="none"/>
        </w:rPr>
      </w:pPr>
      <w:r>
        <w:rPr>
          <w:rFonts w:hint="eastAsia"/>
          <w:color w:val="auto"/>
          <w:szCs w:val="21"/>
          <w:highlight w:val="none"/>
        </w:rPr>
        <w:t>附《项目监理规范》：</w:t>
      </w:r>
    </w:p>
    <w:p>
      <w:pPr>
        <w:spacing w:line="420" w:lineRule="exact"/>
        <w:ind w:firstLine="420" w:firstLineChars="200"/>
        <w:rPr>
          <w:rFonts w:hint="eastAsia"/>
          <w:color w:val="auto"/>
          <w:szCs w:val="21"/>
          <w:highlight w:val="none"/>
        </w:rPr>
      </w:pPr>
      <w:r>
        <w:rPr>
          <w:rFonts w:hint="eastAsia"/>
          <w:color w:val="auto"/>
          <w:szCs w:val="21"/>
          <w:highlight w:val="none"/>
        </w:rPr>
        <w:t>……</w:t>
      </w:r>
    </w:p>
    <w:p>
      <w:pPr>
        <w:spacing w:line="400" w:lineRule="exact"/>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p>
      <w:pPr>
        <w:spacing w:line="400" w:lineRule="exact"/>
        <w:rPr>
          <w:rFonts w:hint="eastAsia"/>
          <w:color w:val="auto"/>
          <w:szCs w:val="21"/>
          <w:highlight w:val="none"/>
        </w:rPr>
      </w:pPr>
    </w:p>
    <w:p>
      <w:pPr>
        <w:pStyle w:val="2"/>
        <w:spacing w:before="120" w:after="120" w:line="400" w:lineRule="exact"/>
        <w:jc w:val="center"/>
        <w:rPr>
          <w:rFonts w:ascii="黑体" w:hAnsi="黑体" w:eastAsia="黑体"/>
          <w:b w:val="0"/>
          <w:color w:val="auto"/>
          <w:sz w:val="32"/>
          <w:szCs w:val="44"/>
          <w:highlight w:val="none"/>
        </w:rPr>
      </w:pPr>
      <w:bookmarkStart w:id="647" w:name="_Toc20254"/>
      <w:r>
        <w:rPr>
          <w:rFonts w:hint="eastAsia" w:ascii="黑体" w:hAnsi="黑体" w:eastAsia="黑体"/>
          <w:b w:val="0"/>
          <w:color w:val="auto"/>
          <w:sz w:val="32"/>
          <w:szCs w:val="44"/>
          <w:highlight w:val="none"/>
        </w:rPr>
        <w:t>第六章 技术文件</w:t>
      </w:r>
      <w:bookmarkEnd w:id="647"/>
    </w:p>
    <w:p>
      <w:pPr>
        <w:rPr>
          <w:rFonts w:hint="eastAsia" w:ascii="宋体" w:hAnsi="宋体"/>
          <w:b/>
          <w:color w:val="auto"/>
          <w:sz w:val="32"/>
          <w:szCs w:val="32"/>
          <w:highlight w:val="none"/>
        </w:rPr>
      </w:pPr>
    </w:p>
    <w:p>
      <w:pPr>
        <w:spacing w:line="420" w:lineRule="exact"/>
        <w:ind w:firstLine="420" w:firstLineChars="200"/>
        <w:rPr>
          <w:rFonts w:hint="eastAsia"/>
          <w:color w:val="auto"/>
          <w:szCs w:val="21"/>
          <w:highlight w:val="none"/>
        </w:rPr>
      </w:pPr>
      <w:r>
        <w:rPr>
          <w:rFonts w:hint="eastAsia"/>
          <w:color w:val="auto"/>
          <w:szCs w:val="21"/>
          <w:highlight w:val="none"/>
        </w:rPr>
        <w:t>技术文件由招标人提供，主要内容包括（但不限于）：</w:t>
      </w:r>
    </w:p>
    <w:p>
      <w:pPr>
        <w:spacing w:line="420" w:lineRule="exact"/>
        <w:ind w:firstLine="420" w:firstLineChars="200"/>
        <w:rPr>
          <w:rFonts w:hint="eastAsia"/>
          <w:color w:val="auto"/>
          <w:szCs w:val="21"/>
          <w:highlight w:val="none"/>
        </w:rPr>
      </w:pPr>
      <w:r>
        <w:rPr>
          <w:color w:val="auto"/>
          <w:szCs w:val="21"/>
          <w:highlight w:val="none"/>
        </w:rPr>
        <w:t>1</w:t>
      </w:r>
      <w:r>
        <w:rPr>
          <w:rFonts w:hint="eastAsia"/>
          <w:color w:val="auto"/>
          <w:szCs w:val="21"/>
          <w:highlight w:val="none"/>
        </w:rPr>
        <w:t>.工程概况；</w:t>
      </w:r>
    </w:p>
    <w:p>
      <w:pPr>
        <w:spacing w:line="420" w:lineRule="exact"/>
        <w:ind w:firstLine="420" w:firstLineChars="200"/>
        <w:rPr>
          <w:rFonts w:hint="eastAsia"/>
          <w:color w:val="auto"/>
          <w:szCs w:val="21"/>
          <w:highlight w:val="none"/>
        </w:rPr>
      </w:pPr>
      <w:r>
        <w:rPr>
          <w:rFonts w:hint="eastAsia"/>
          <w:color w:val="auto"/>
          <w:szCs w:val="21"/>
          <w:highlight w:val="none"/>
        </w:rPr>
        <w:t>2.水文、气象条件；</w:t>
      </w:r>
    </w:p>
    <w:p>
      <w:pPr>
        <w:spacing w:line="420" w:lineRule="exact"/>
        <w:ind w:firstLine="420" w:firstLineChars="200"/>
        <w:rPr>
          <w:rFonts w:hint="eastAsia"/>
          <w:color w:val="auto"/>
          <w:szCs w:val="21"/>
          <w:highlight w:val="none"/>
        </w:rPr>
      </w:pPr>
      <w:r>
        <w:rPr>
          <w:rFonts w:hint="eastAsia"/>
          <w:color w:val="auto"/>
          <w:szCs w:val="21"/>
          <w:highlight w:val="none"/>
        </w:rPr>
        <w:t>3.工程地质资料；</w:t>
      </w:r>
    </w:p>
    <w:p>
      <w:pPr>
        <w:spacing w:line="420" w:lineRule="exact"/>
        <w:ind w:firstLine="420" w:firstLineChars="200"/>
        <w:rPr>
          <w:rFonts w:hint="eastAsia"/>
          <w:color w:val="auto"/>
          <w:szCs w:val="21"/>
          <w:highlight w:val="none"/>
        </w:rPr>
      </w:pPr>
      <w:r>
        <w:rPr>
          <w:rFonts w:hint="eastAsia"/>
          <w:color w:val="auto"/>
          <w:szCs w:val="21"/>
          <w:highlight w:val="none"/>
        </w:rPr>
        <w:t>4.工程任务和规模；</w:t>
      </w:r>
    </w:p>
    <w:p>
      <w:pPr>
        <w:spacing w:line="420" w:lineRule="exact"/>
        <w:ind w:firstLine="420" w:firstLineChars="200"/>
        <w:rPr>
          <w:rFonts w:hint="eastAsia"/>
          <w:color w:val="auto"/>
          <w:szCs w:val="21"/>
          <w:highlight w:val="none"/>
        </w:rPr>
      </w:pPr>
      <w:r>
        <w:rPr>
          <w:rFonts w:hint="eastAsia"/>
          <w:color w:val="auto"/>
          <w:szCs w:val="21"/>
          <w:highlight w:val="none"/>
        </w:rPr>
        <w:t>5.工程布置及建筑物（如有）；</w:t>
      </w:r>
    </w:p>
    <w:p>
      <w:pPr>
        <w:spacing w:line="420" w:lineRule="exact"/>
        <w:ind w:firstLine="420" w:firstLineChars="200"/>
        <w:rPr>
          <w:rFonts w:hint="eastAsia"/>
          <w:color w:val="auto"/>
          <w:szCs w:val="21"/>
          <w:highlight w:val="none"/>
        </w:rPr>
      </w:pPr>
      <w:r>
        <w:rPr>
          <w:rFonts w:hint="eastAsia"/>
          <w:color w:val="auto"/>
          <w:szCs w:val="21"/>
          <w:highlight w:val="none"/>
        </w:rPr>
        <w:t>6.机电及金属结构（如有）；</w:t>
      </w:r>
    </w:p>
    <w:p>
      <w:pPr>
        <w:spacing w:line="420" w:lineRule="exact"/>
        <w:ind w:firstLine="420" w:firstLineChars="200"/>
        <w:rPr>
          <w:rFonts w:hint="eastAsia"/>
          <w:color w:val="auto"/>
          <w:szCs w:val="21"/>
          <w:highlight w:val="none"/>
        </w:rPr>
      </w:pPr>
      <w:r>
        <w:rPr>
          <w:rFonts w:hint="eastAsia"/>
          <w:color w:val="auto"/>
          <w:szCs w:val="21"/>
          <w:highlight w:val="none"/>
        </w:rPr>
        <w:t>7.施工组织设计（如有）；</w:t>
      </w:r>
    </w:p>
    <w:p>
      <w:pPr>
        <w:spacing w:line="420" w:lineRule="exact"/>
        <w:ind w:firstLine="420" w:firstLineChars="200"/>
        <w:rPr>
          <w:rFonts w:hint="eastAsia"/>
          <w:color w:val="auto"/>
          <w:szCs w:val="21"/>
          <w:highlight w:val="none"/>
        </w:rPr>
      </w:pPr>
      <w:r>
        <w:rPr>
          <w:rFonts w:hint="eastAsia"/>
          <w:color w:val="auto"/>
          <w:szCs w:val="21"/>
          <w:highlight w:val="none"/>
        </w:rPr>
        <w:t>8.水土保持工程设计（如有）；</w:t>
      </w:r>
    </w:p>
    <w:p>
      <w:pPr>
        <w:spacing w:line="420" w:lineRule="exact"/>
        <w:ind w:firstLine="420" w:firstLineChars="200"/>
        <w:rPr>
          <w:rFonts w:hint="eastAsia"/>
          <w:color w:val="auto"/>
          <w:szCs w:val="21"/>
          <w:highlight w:val="none"/>
        </w:rPr>
      </w:pPr>
      <w:r>
        <w:rPr>
          <w:rFonts w:hint="eastAsia"/>
          <w:color w:val="auto"/>
          <w:szCs w:val="21"/>
          <w:highlight w:val="none"/>
        </w:rPr>
        <w:t>9.环境保护工程设计（如有）；</w:t>
      </w:r>
    </w:p>
    <w:p>
      <w:pPr>
        <w:spacing w:line="420" w:lineRule="exact"/>
        <w:ind w:firstLine="420" w:firstLineChars="200"/>
        <w:rPr>
          <w:rFonts w:hint="eastAsia"/>
          <w:color w:val="auto"/>
          <w:szCs w:val="21"/>
          <w:highlight w:val="none"/>
        </w:rPr>
      </w:pPr>
      <w:r>
        <w:rPr>
          <w:rFonts w:hint="eastAsia"/>
          <w:color w:val="auto"/>
          <w:szCs w:val="21"/>
          <w:highlight w:val="none"/>
        </w:rPr>
        <w:t>10.其他。</w:t>
      </w:r>
    </w:p>
    <w:p>
      <w:pPr>
        <w:rPr>
          <w:rFonts w:hint="eastAsia" w:ascii="宋体" w:hAnsi="宋体"/>
          <w:b/>
          <w:color w:val="auto"/>
          <w:sz w:val="32"/>
          <w:szCs w:val="32"/>
          <w:highlight w:val="none"/>
        </w:rPr>
      </w:pPr>
    </w:p>
    <w:p>
      <w:pPr>
        <w:rPr>
          <w:rFonts w:hint="eastAsia" w:ascii="宋体" w:hAnsi="宋体"/>
          <w:b/>
          <w:color w:val="auto"/>
          <w:sz w:val="32"/>
          <w:szCs w:val="32"/>
          <w:highlight w:val="none"/>
        </w:rPr>
      </w:pPr>
    </w:p>
    <w:p>
      <w:pPr>
        <w:adjustRightInd w:val="0"/>
        <w:snapToGrid w:val="0"/>
        <w:jc w:val="center"/>
        <w:rPr>
          <w:rFonts w:hint="eastAsia" w:ascii="宋体" w:hAnsi="宋体"/>
          <w:b/>
          <w:bCs/>
          <w:color w:val="auto"/>
          <w:sz w:val="72"/>
          <w:highlight w:val="none"/>
        </w:rPr>
      </w:pPr>
    </w:p>
    <w:p>
      <w:pPr>
        <w:adjustRightInd w:val="0"/>
        <w:snapToGrid w:val="0"/>
        <w:jc w:val="center"/>
        <w:rPr>
          <w:rFonts w:hint="eastAsia" w:ascii="宋体" w:hAnsi="宋体"/>
          <w:b/>
          <w:bCs/>
          <w:color w:val="auto"/>
          <w:sz w:val="72"/>
          <w:highlight w:val="none"/>
        </w:rPr>
      </w:pPr>
    </w:p>
    <w:p>
      <w:pPr>
        <w:adjustRightInd w:val="0"/>
        <w:snapToGrid w:val="0"/>
        <w:jc w:val="center"/>
        <w:rPr>
          <w:rFonts w:hint="eastAsia" w:ascii="宋体" w:hAnsi="宋体"/>
          <w:b/>
          <w:bCs/>
          <w:color w:val="auto"/>
          <w:sz w:val="72"/>
          <w:highlight w:val="none"/>
        </w:rPr>
      </w:pPr>
    </w:p>
    <w:p>
      <w:pPr>
        <w:adjustRightInd w:val="0"/>
        <w:snapToGrid w:val="0"/>
        <w:jc w:val="center"/>
        <w:rPr>
          <w:rFonts w:hint="eastAsia" w:ascii="宋体" w:hAnsi="宋体"/>
          <w:b/>
          <w:bCs/>
          <w:color w:val="auto"/>
          <w:sz w:val="72"/>
          <w:highlight w:val="none"/>
        </w:rPr>
      </w:pPr>
    </w:p>
    <w:p>
      <w:pPr>
        <w:adjustRightInd w:val="0"/>
        <w:snapToGrid w:val="0"/>
        <w:jc w:val="center"/>
        <w:rPr>
          <w:rFonts w:hint="eastAsia" w:ascii="宋体" w:hAnsi="宋体"/>
          <w:b/>
          <w:bCs/>
          <w:color w:val="auto"/>
          <w:sz w:val="72"/>
          <w:highlight w:val="none"/>
        </w:rPr>
      </w:pPr>
    </w:p>
    <w:p>
      <w:pPr>
        <w:adjustRightInd w:val="0"/>
        <w:snapToGrid w:val="0"/>
        <w:jc w:val="center"/>
        <w:rPr>
          <w:rFonts w:hint="eastAsia" w:ascii="宋体" w:hAnsi="宋体"/>
          <w:b/>
          <w:bCs/>
          <w:color w:val="auto"/>
          <w:sz w:val="72"/>
          <w:highlight w:val="none"/>
        </w:rPr>
      </w:pPr>
    </w:p>
    <w:p>
      <w:pPr>
        <w:jc w:val="center"/>
        <w:rPr>
          <w:rFonts w:hint="eastAsia" w:ascii="宋体" w:hAnsi="宋体" w:cs="宋体"/>
          <w:b/>
          <w:bCs/>
          <w:color w:val="auto"/>
          <w:kern w:val="44"/>
          <w:sz w:val="52"/>
          <w:szCs w:val="52"/>
          <w:highlight w:val="none"/>
        </w:rPr>
      </w:pPr>
    </w:p>
    <w:p>
      <w:pPr>
        <w:jc w:val="center"/>
        <w:rPr>
          <w:rFonts w:hint="eastAsia" w:ascii="宋体" w:hAnsi="宋体" w:cs="宋体"/>
          <w:b/>
          <w:bCs/>
          <w:color w:val="auto"/>
          <w:kern w:val="44"/>
          <w:sz w:val="52"/>
          <w:szCs w:val="52"/>
          <w:highlight w:val="none"/>
        </w:rPr>
      </w:pPr>
    </w:p>
    <w:p>
      <w:pPr>
        <w:pStyle w:val="2"/>
        <w:spacing w:before="120" w:after="120" w:line="400" w:lineRule="exact"/>
        <w:jc w:val="center"/>
        <w:rPr>
          <w:rFonts w:hint="eastAsia" w:ascii="黑体" w:hAnsi="黑体" w:eastAsia="黑体"/>
          <w:b w:val="0"/>
          <w:color w:val="auto"/>
          <w:sz w:val="32"/>
          <w:szCs w:val="44"/>
          <w:highlight w:val="none"/>
        </w:rPr>
      </w:pPr>
      <w:bookmarkStart w:id="648" w:name="_Toc29376"/>
      <w:bookmarkStart w:id="649" w:name="_Toc111804875"/>
      <w:bookmarkStart w:id="650" w:name="_Toc214413186"/>
      <w:r>
        <w:rPr>
          <w:rFonts w:hint="eastAsia" w:ascii="黑体" w:hAnsi="黑体" w:eastAsia="黑体"/>
          <w:b w:val="0"/>
          <w:color w:val="auto"/>
          <w:sz w:val="32"/>
          <w:szCs w:val="44"/>
          <w:highlight w:val="none"/>
        </w:rPr>
        <w:t>第七章 投标文件格式</w:t>
      </w:r>
      <w:bookmarkEnd w:id="648"/>
      <w:bookmarkEnd w:id="649"/>
      <w:bookmarkEnd w:id="650"/>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color w:val="auto"/>
          <w:highlight w:val="none"/>
        </w:rPr>
      </w:pPr>
      <w:bookmarkStart w:id="651" w:name="_Toc57936658"/>
      <w:bookmarkStart w:id="652" w:name="_Toc78435537"/>
      <w:bookmarkStart w:id="653" w:name="_Toc214413188"/>
      <w:bookmarkStart w:id="654" w:name="_Toc57936327"/>
      <w:bookmarkStart w:id="655" w:name="_Toc78435838"/>
      <w:bookmarkStart w:id="656" w:name="_Toc111804877"/>
      <w:bookmarkStart w:id="657" w:name="_Toc70571621"/>
      <w:bookmarkStart w:id="658" w:name="_Toc78435723"/>
      <w:bookmarkStart w:id="659" w:name="_Toc57939216"/>
    </w:p>
    <w:p>
      <w:pPr>
        <w:jc w:val="center"/>
        <w:rPr>
          <w:rFonts w:hint="eastAsia" w:ascii="宋体" w:hAnsi="宋体"/>
          <w:color w:val="auto"/>
          <w:sz w:val="28"/>
          <w:szCs w:val="28"/>
          <w:highlight w:val="none"/>
        </w:rPr>
      </w:pPr>
      <w:r>
        <w:rPr>
          <w:rFonts w:hint="eastAsia" w:ascii="宋体" w:hAnsi="宋体"/>
          <w:color w:val="auto"/>
          <w:sz w:val="28"/>
          <w:szCs w:val="28"/>
          <w:highlight w:val="none"/>
          <w:u w:val="single"/>
        </w:rPr>
        <w:t xml:space="preserve">          </w:t>
      </w:r>
      <w:r>
        <w:rPr>
          <w:rFonts w:ascii="宋体" w:hAnsi="宋体"/>
          <w:color w:val="auto"/>
          <w:sz w:val="28"/>
          <w:szCs w:val="28"/>
          <w:highlight w:val="none"/>
        </w:rPr>
        <w:t>（项目名称）</w:t>
      </w:r>
      <w:r>
        <w:rPr>
          <w:rFonts w:hint="eastAsia" w:ascii="宋体" w:hAnsi="宋体"/>
          <w:color w:val="auto"/>
          <w:sz w:val="28"/>
          <w:szCs w:val="28"/>
          <w:highlight w:val="none"/>
          <w:u w:val="single"/>
        </w:rPr>
        <w:t xml:space="preserve">       </w:t>
      </w:r>
      <w:r>
        <w:rPr>
          <w:rFonts w:hint="eastAsia" w:ascii="宋体" w:hAnsi="宋体"/>
          <w:color w:val="auto"/>
          <w:sz w:val="28"/>
          <w:szCs w:val="28"/>
          <w:highlight w:val="none"/>
        </w:rPr>
        <w:t>（标段名称）</w:t>
      </w:r>
    </w:p>
    <w:p>
      <w:pPr>
        <w:jc w:val="center"/>
        <w:rPr>
          <w:rFonts w:hint="eastAsia" w:ascii="宋体" w:hAnsi="宋体"/>
          <w:color w:val="auto"/>
          <w:sz w:val="28"/>
          <w:szCs w:val="28"/>
          <w:highlight w:val="none"/>
        </w:rPr>
      </w:pPr>
    </w:p>
    <w:p>
      <w:pPr>
        <w:jc w:val="center"/>
        <w:rPr>
          <w:rFonts w:hint="eastAsia" w:ascii="宋体" w:hAnsi="宋体"/>
          <w:color w:val="auto"/>
          <w:sz w:val="28"/>
          <w:szCs w:val="28"/>
          <w:highlight w:val="none"/>
        </w:rPr>
      </w:pPr>
    </w:p>
    <w:p>
      <w:pPr>
        <w:rPr>
          <w:rFonts w:hint="eastAsia" w:ascii="宋体" w:hAnsi="宋体"/>
          <w:color w:val="auto"/>
          <w:sz w:val="20"/>
          <w:szCs w:val="20"/>
          <w:highlight w:val="none"/>
        </w:rPr>
      </w:pPr>
    </w:p>
    <w:p>
      <w:pPr>
        <w:rPr>
          <w:rFonts w:hint="eastAsia" w:ascii="宋体" w:hAnsi="宋体"/>
          <w:color w:val="auto"/>
          <w:sz w:val="20"/>
          <w:szCs w:val="20"/>
          <w:highlight w:val="none"/>
        </w:rPr>
      </w:pPr>
    </w:p>
    <w:p>
      <w:pPr>
        <w:jc w:val="center"/>
        <w:rPr>
          <w:rFonts w:hint="eastAsia" w:ascii="黑体" w:hAnsi="黑体" w:eastAsia="黑体"/>
          <w:color w:val="auto"/>
          <w:sz w:val="44"/>
          <w:szCs w:val="44"/>
          <w:highlight w:val="none"/>
        </w:rPr>
      </w:pPr>
      <w:r>
        <w:rPr>
          <w:rFonts w:ascii="黑体" w:hAnsi="黑体" w:eastAsia="黑体"/>
          <w:color w:val="auto"/>
          <w:sz w:val="44"/>
          <w:szCs w:val="44"/>
          <w:highlight w:val="none"/>
        </w:rPr>
        <w:t>投  标  文  件</w:t>
      </w:r>
    </w:p>
    <w:p>
      <w:pPr>
        <w:jc w:val="center"/>
        <w:rPr>
          <w:rFonts w:hint="eastAsia" w:ascii="宋体" w:hAnsi="宋体"/>
          <w:color w:val="auto"/>
          <w:sz w:val="44"/>
          <w:szCs w:val="44"/>
          <w:highlight w:val="none"/>
        </w:rPr>
      </w:pPr>
    </w:p>
    <w:p>
      <w:pPr>
        <w:ind w:firstLine="2800" w:firstLineChars="1000"/>
        <w:rPr>
          <w:rFonts w:hint="eastAsia" w:ascii="宋体" w:hAnsi="宋体" w:cs="宋体"/>
          <w:color w:val="auto"/>
          <w:sz w:val="28"/>
          <w:szCs w:val="28"/>
          <w:highlight w:val="none"/>
        </w:rPr>
      </w:pPr>
      <w:r>
        <w:rPr>
          <w:rFonts w:hint="eastAsia" w:ascii="宋体" w:hAnsi="宋体" w:cs="宋体"/>
          <w:color w:val="auto"/>
          <w:sz w:val="28"/>
          <w:szCs w:val="28"/>
          <w:highlight w:val="none"/>
        </w:rPr>
        <w:t xml:space="preserve">招标编号: </w:t>
      </w:r>
      <w:r>
        <w:rPr>
          <w:rFonts w:hint="eastAsia" w:ascii="宋体" w:hAnsi="宋体" w:cs="宋体"/>
          <w:color w:val="auto"/>
          <w:sz w:val="28"/>
          <w:szCs w:val="28"/>
          <w:highlight w:val="none"/>
          <w:u w:val="single"/>
        </w:rPr>
        <w:t xml:space="preserve">           </w:t>
      </w:r>
    </w:p>
    <w:p>
      <w:pPr>
        <w:jc w:val="center"/>
        <w:rPr>
          <w:rFonts w:ascii="宋体" w:hAnsi="宋体"/>
          <w:color w:val="auto"/>
          <w:sz w:val="28"/>
          <w:szCs w:val="28"/>
          <w:highlight w:val="none"/>
        </w:rPr>
      </w:pPr>
    </w:p>
    <w:p>
      <w:pPr>
        <w:jc w:val="center"/>
        <w:rPr>
          <w:rFonts w:ascii="宋体" w:hAnsi="宋体"/>
          <w:color w:val="auto"/>
          <w:sz w:val="28"/>
          <w:szCs w:val="28"/>
          <w:highlight w:val="none"/>
        </w:rPr>
      </w:pPr>
    </w:p>
    <w:p>
      <w:pPr>
        <w:jc w:val="center"/>
        <w:rPr>
          <w:rFonts w:ascii="宋体" w:hAnsi="宋体"/>
          <w:color w:val="auto"/>
          <w:sz w:val="28"/>
          <w:szCs w:val="28"/>
          <w:highlight w:val="none"/>
        </w:rPr>
      </w:pPr>
    </w:p>
    <w:p>
      <w:pPr>
        <w:jc w:val="center"/>
        <w:rPr>
          <w:rFonts w:ascii="宋体" w:hAnsi="宋体"/>
          <w:color w:val="auto"/>
          <w:sz w:val="28"/>
          <w:szCs w:val="28"/>
          <w:highlight w:val="none"/>
        </w:rPr>
      </w:pPr>
    </w:p>
    <w:p>
      <w:pPr>
        <w:jc w:val="center"/>
        <w:rPr>
          <w:rFonts w:ascii="宋体" w:hAnsi="宋体"/>
          <w:color w:val="auto"/>
          <w:sz w:val="28"/>
          <w:szCs w:val="28"/>
          <w:highlight w:val="none"/>
        </w:rPr>
      </w:pPr>
    </w:p>
    <w:p>
      <w:pPr>
        <w:jc w:val="center"/>
        <w:rPr>
          <w:rFonts w:ascii="宋体" w:hAnsi="宋体"/>
          <w:color w:val="auto"/>
          <w:sz w:val="28"/>
          <w:szCs w:val="28"/>
          <w:highlight w:val="none"/>
        </w:rPr>
      </w:pPr>
    </w:p>
    <w:p>
      <w:pPr>
        <w:jc w:val="center"/>
        <w:rPr>
          <w:rFonts w:ascii="宋体" w:hAnsi="宋体"/>
          <w:color w:val="auto"/>
          <w:sz w:val="28"/>
          <w:szCs w:val="28"/>
          <w:highlight w:val="none"/>
        </w:rPr>
      </w:pPr>
    </w:p>
    <w:p>
      <w:pPr>
        <w:jc w:val="center"/>
        <w:rPr>
          <w:rFonts w:hint="eastAsia" w:ascii="宋体" w:hAnsi="宋体"/>
          <w:color w:val="auto"/>
          <w:sz w:val="28"/>
          <w:szCs w:val="28"/>
          <w:highlight w:val="none"/>
        </w:rPr>
      </w:pPr>
    </w:p>
    <w:p>
      <w:pPr>
        <w:rPr>
          <w:rFonts w:hint="eastAsia" w:ascii="宋体" w:hAnsi="宋体"/>
          <w:color w:val="auto"/>
          <w:sz w:val="28"/>
          <w:szCs w:val="28"/>
          <w:highlight w:val="none"/>
        </w:rPr>
      </w:pPr>
    </w:p>
    <w:p>
      <w:pPr>
        <w:jc w:val="center"/>
        <w:rPr>
          <w:rFonts w:hint="eastAsia" w:ascii="宋体" w:hAnsi="宋体"/>
          <w:color w:val="auto"/>
          <w:sz w:val="28"/>
          <w:szCs w:val="28"/>
          <w:highlight w:val="none"/>
        </w:rPr>
      </w:pPr>
    </w:p>
    <w:p>
      <w:pPr>
        <w:jc w:val="center"/>
        <w:rPr>
          <w:rFonts w:hint="eastAsia" w:ascii="宋体" w:hAnsi="宋体"/>
          <w:color w:val="auto"/>
          <w:sz w:val="28"/>
          <w:szCs w:val="28"/>
          <w:highlight w:val="none"/>
        </w:rPr>
      </w:pPr>
    </w:p>
    <w:p>
      <w:pPr>
        <w:jc w:val="center"/>
        <w:rPr>
          <w:rFonts w:hint="eastAsia" w:ascii="宋体" w:hAnsi="宋体"/>
          <w:color w:val="auto"/>
          <w:sz w:val="28"/>
          <w:szCs w:val="28"/>
          <w:highlight w:val="none"/>
        </w:rPr>
      </w:pPr>
    </w:p>
    <w:p>
      <w:pPr>
        <w:jc w:val="center"/>
        <w:rPr>
          <w:rFonts w:hint="eastAsia" w:ascii="宋体" w:hAnsi="宋体"/>
          <w:color w:val="auto"/>
          <w:sz w:val="28"/>
          <w:szCs w:val="28"/>
          <w:highlight w:val="none"/>
        </w:rPr>
      </w:pPr>
    </w:p>
    <w:p>
      <w:pPr>
        <w:jc w:val="center"/>
        <w:rPr>
          <w:rFonts w:ascii="宋体" w:hAnsi="宋体"/>
          <w:color w:val="auto"/>
          <w:sz w:val="28"/>
          <w:szCs w:val="28"/>
          <w:highlight w:val="none"/>
        </w:rPr>
      </w:pPr>
    </w:p>
    <w:p>
      <w:pPr>
        <w:jc w:val="center"/>
        <w:rPr>
          <w:rFonts w:hint="eastAsia" w:ascii="宋体" w:hAnsi="宋体"/>
          <w:color w:val="auto"/>
          <w:sz w:val="28"/>
          <w:szCs w:val="28"/>
          <w:highlight w:val="none"/>
        </w:rPr>
      </w:pPr>
      <w:r>
        <w:rPr>
          <w:rFonts w:ascii="宋体" w:hAnsi="宋体"/>
          <w:color w:val="auto"/>
          <w:sz w:val="28"/>
          <w:szCs w:val="28"/>
          <w:highlight w:val="none"/>
        </w:rPr>
        <w:t>投标人：</w:t>
      </w:r>
      <w:r>
        <w:rPr>
          <w:rFonts w:ascii="宋体" w:hAnsi="宋体"/>
          <w:color w:val="auto"/>
          <w:sz w:val="28"/>
          <w:szCs w:val="28"/>
          <w:highlight w:val="none"/>
          <w:u w:val="single"/>
        </w:rPr>
        <w:t xml:space="preserve">                </w:t>
      </w:r>
      <w:r>
        <w:rPr>
          <w:rFonts w:hint="eastAsia" w:ascii="宋体" w:hAnsi="宋体"/>
          <w:color w:val="auto"/>
          <w:sz w:val="28"/>
          <w:szCs w:val="28"/>
          <w:highlight w:val="none"/>
          <w:u w:val="single"/>
        </w:rPr>
        <w:t xml:space="preserve">  </w:t>
      </w:r>
      <w:r>
        <w:rPr>
          <w:rFonts w:ascii="宋体" w:hAnsi="宋体"/>
          <w:color w:val="auto"/>
          <w:sz w:val="28"/>
          <w:szCs w:val="28"/>
          <w:highlight w:val="none"/>
          <w:u w:val="single"/>
        </w:rPr>
        <w:t xml:space="preserve">       </w:t>
      </w:r>
      <w:r>
        <w:rPr>
          <w:rFonts w:ascii="宋体" w:hAnsi="宋体"/>
          <w:color w:val="auto"/>
          <w:sz w:val="28"/>
          <w:szCs w:val="28"/>
          <w:highlight w:val="none"/>
        </w:rPr>
        <w:t>（盖单位章）</w:t>
      </w:r>
    </w:p>
    <w:p>
      <w:pPr>
        <w:jc w:val="center"/>
        <w:rPr>
          <w:rFonts w:ascii="宋体" w:hAnsi="宋体"/>
          <w:color w:val="auto"/>
          <w:sz w:val="28"/>
          <w:szCs w:val="28"/>
          <w:highlight w:val="none"/>
          <w:u w:val="single"/>
        </w:rPr>
      </w:pPr>
    </w:p>
    <w:p>
      <w:pPr>
        <w:jc w:val="center"/>
        <w:rPr>
          <w:rFonts w:hint="eastAsia" w:ascii="宋体" w:hAnsi="宋体"/>
          <w:color w:val="auto"/>
          <w:sz w:val="28"/>
          <w:szCs w:val="28"/>
          <w:highlight w:val="none"/>
        </w:rPr>
      </w:pPr>
      <w:r>
        <w:rPr>
          <w:rFonts w:ascii="宋体" w:hAnsi="宋体"/>
          <w:color w:val="auto"/>
          <w:sz w:val="28"/>
          <w:szCs w:val="28"/>
          <w:highlight w:val="none"/>
        </w:rPr>
        <w:t>法定代表人：</w:t>
      </w:r>
      <w:r>
        <w:rPr>
          <w:rFonts w:ascii="宋体" w:hAnsi="宋体"/>
          <w:color w:val="auto"/>
          <w:sz w:val="28"/>
          <w:szCs w:val="28"/>
          <w:highlight w:val="none"/>
          <w:u w:val="single"/>
        </w:rPr>
        <w:t xml:space="preserve">     </w:t>
      </w:r>
      <w:r>
        <w:rPr>
          <w:rFonts w:hint="eastAsia" w:ascii="宋体" w:hAnsi="宋体"/>
          <w:color w:val="auto"/>
          <w:sz w:val="28"/>
          <w:szCs w:val="28"/>
          <w:highlight w:val="none"/>
          <w:u w:val="single"/>
        </w:rPr>
        <w:t xml:space="preserve">         </w:t>
      </w:r>
      <w:r>
        <w:rPr>
          <w:rFonts w:ascii="宋体" w:hAnsi="宋体"/>
          <w:color w:val="auto"/>
          <w:sz w:val="28"/>
          <w:szCs w:val="28"/>
          <w:highlight w:val="none"/>
          <w:u w:val="single"/>
        </w:rPr>
        <w:t xml:space="preserve">           </w:t>
      </w:r>
      <w:r>
        <w:rPr>
          <w:rFonts w:ascii="宋体" w:hAnsi="宋体"/>
          <w:color w:val="auto"/>
          <w:sz w:val="28"/>
          <w:szCs w:val="28"/>
          <w:highlight w:val="none"/>
        </w:rPr>
        <w:t>（签字</w:t>
      </w:r>
      <w:r>
        <w:rPr>
          <w:rFonts w:hint="eastAsia" w:ascii="宋体" w:hAnsi="宋体"/>
          <w:color w:val="auto"/>
          <w:sz w:val="28"/>
          <w:szCs w:val="28"/>
          <w:highlight w:val="none"/>
        </w:rPr>
        <w:t>或盖章</w:t>
      </w:r>
      <w:r>
        <w:rPr>
          <w:rFonts w:ascii="宋体" w:hAnsi="宋体"/>
          <w:color w:val="auto"/>
          <w:sz w:val="28"/>
          <w:szCs w:val="28"/>
          <w:highlight w:val="none"/>
        </w:rPr>
        <w:t>）</w:t>
      </w:r>
    </w:p>
    <w:p>
      <w:pPr>
        <w:jc w:val="center"/>
        <w:rPr>
          <w:rFonts w:hint="eastAsia" w:ascii="宋体" w:hAnsi="宋体"/>
          <w:color w:val="auto"/>
          <w:sz w:val="28"/>
          <w:szCs w:val="28"/>
          <w:highlight w:val="none"/>
        </w:rPr>
      </w:pPr>
    </w:p>
    <w:p>
      <w:pPr>
        <w:jc w:val="center"/>
        <w:rPr>
          <w:rFonts w:hint="eastAsia" w:ascii="宋体" w:hAnsi="宋体"/>
          <w:color w:val="auto"/>
          <w:sz w:val="28"/>
          <w:szCs w:val="28"/>
          <w:highlight w:val="none"/>
        </w:rPr>
      </w:pPr>
      <w:r>
        <w:rPr>
          <w:rFonts w:ascii="宋体" w:hAnsi="宋体"/>
          <w:color w:val="auto"/>
          <w:sz w:val="28"/>
          <w:szCs w:val="28"/>
          <w:highlight w:val="none"/>
          <w:u w:val="single"/>
        </w:rPr>
        <w:t xml:space="preserve">        </w:t>
      </w:r>
      <w:r>
        <w:rPr>
          <w:rFonts w:ascii="宋体" w:hAnsi="宋体"/>
          <w:color w:val="auto"/>
          <w:sz w:val="28"/>
          <w:szCs w:val="28"/>
          <w:highlight w:val="none"/>
        </w:rPr>
        <w:t>年</w:t>
      </w:r>
      <w:r>
        <w:rPr>
          <w:rFonts w:ascii="宋体" w:hAnsi="宋体"/>
          <w:color w:val="auto"/>
          <w:sz w:val="28"/>
          <w:szCs w:val="28"/>
          <w:highlight w:val="none"/>
          <w:u w:val="single"/>
        </w:rPr>
        <w:t xml:space="preserve">        </w:t>
      </w:r>
      <w:r>
        <w:rPr>
          <w:rFonts w:ascii="宋体" w:hAnsi="宋体"/>
          <w:color w:val="auto"/>
          <w:sz w:val="28"/>
          <w:szCs w:val="28"/>
          <w:highlight w:val="none"/>
        </w:rPr>
        <w:t>月</w:t>
      </w:r>
      <w:r>
        <w:rPr>
          <w:rFonts w:ascii="宋体" w:hAnsi="宋体"/>
          <w:color w:val="auto"/>
          <w:sz w:val="28"/>
          <w:szCs w:val="28"/>
          <w:highlight w:val="none"/>
          <w:u w:val="single"/>
        </w:rPr>
        <w:t xml:space="preserve">        </w:t>
      </w:r>
      <w:r>
        <w:rPr>
          <w:rFonts w:ascii="宋体" w:hAnsi="宋体"/>
          <w:color w:val="auto"/>
          <w:sz w:val="28"/>
          <w:szCs w:val="28"/>
          <w:highlight w:val="none"/>
        </w:rPr>
        <w:t>日</w:t>
      </w:r>
    </w:p>
    <w:p>
      <w:pPr>
        <w:jc w:val="center"/>
        <w:rPr>
          <w:rFonts w:hint="eastAsia" w:ascii="宋体" w:hAnsi="宋体"/>
          <w:color w:val="auto"/>
          <w:sz w:val="28"/>
          <w:szCs w:val="28"/>
          <w:highlight w:val="none"/>
        </w:rPr>
      </w:pPr>
    </w:p>
    <w:p>
      <w:pPr>
        <w:jc w:val="center"/>
        <w:rPr>
          <w:rFonts w:hint="eastAsia" w:ascii="宋体" w:hAnsi="宋体"/>
          <w:color w:val="auto"/>
          <w:sz w:val="28"/>
          <w:szCs w:val="28"/>
          <w:highlight w:val="none"/>
        </w:rPr>
      </w:pPr>
    </w:p>
    <w:p>
      <w:pPr>
        <w:jc w:val="center"/>
        <w:rPr>
          <w:rFonts w:hint="eastAsia" w:ascii="宋体" w:hAnsi="宋体"/>
          <w:color w:val="auto"/>
          <w:sz w:val="28"/>
          <w:szCs w:val="28"/>
          <w:highlight w:val="none"/>
        </w:rPr>
      </w:pPr>
    </w:p>
    <w:p>
      <w:pPr>
        <w:jc w:val="center"/>
        <w:rPr>
          <w:rFonts w:hint="eastAsia" w:ascii="宋体" w:hAnsi="宋体"/>
          <w:color w:val="auto"/>
          <w:sz w:val="28"/>
          <w:szCs w:val="28"/>
          <w:highlight w:val="none"/>
        </w:rPr>
      </w:pPr>
    </w:p>
    <w:p>
      <w:pPr>
        <w:jc w:val="center"/>
        <w:rPr>
          <w:rFonts w:hint="eastAsia" w:ascii="宋体" w:hAnsi="宋体"/>
          <w:color w:val="auto"/>
          <w:sz w:val="28"/>
          <w:szCs w:val="28"/>
          <w:highlight w:val="none"/>
        </w:rPr>
      </w:pPr>
    </w:p>
    <w:p>
      <w:pPr>
        <w:jc w:val="center"/>
        <w:rPr>
          <w:rFonts w:hint="eastAsia" w:ascii="宋体" w:hAnsi="宋体"/>
          <w:color w:val="auto"/>
          <w:sz w:val="28"/>
          <w:szCs w:val="28"/>
          <w:highlight w:val="none"/>
        </w:rPr>
      </w:pPr>
    </w:p>
    <w:p>
      <w:pPr>
        <w:pStyle w:val="241"/>
        <w:spacing w:line="360" w:lineRule="auto"/>
        <w:jc w:val="center"/>
        <w:rPr>
          <w:rFonts w:hint="eastAsia" w:ascii="宋体" w:hAnsi="宋体"/>
          <w:color w:val="auto"/>
          <w:sz w:val="32"/>
          <w:szCs w:val="32"/>
          <w:highlight w:val="none"/>
        </w:rPr>
      </w:pPr>
      <w:bookmarkStart w:id="660" w:name="_Toc11654"/>
      <w:bookmarkStart w:id="661" w:name="_Toc152042576"/>
      <w:bookmarkStart w:id="662" w:name="_Toc388433618"/>
      <w:bookmarkStart w:id="663" w:name="_Toc144974856"/>
      <w:bookmarkStart w:id="664" w:name="_Toc388433324"/>
      <w:bookmarkStart w:id="665" w:name="_Toc152045787"/>
      <w:bookmarkStart w:id="666" w:name="_Toc179632807"/>
      <w:r>
        <w:rPr>
          <w:rFonts w:hint="eastAsia" w:ascii="宋体" w:hAnsi="宋体"/>
          <w:b/>
          <w:bCs/>
          <w:color w:val="auto"/>
          <w:sz w:val="32"/>
          <w:szCs w:val="32"/>
          <w:highlight w:val="none"/>
        </w:rPr>
        <w:t>目    录</w:t>
      </w:r>
      <w:bookmarkEnd w:id="660"/>
      <w:bookmarkEnd w:id="661"/>
      <w:bookmarkEnd w:id="662"/>
      <w:bookmarkEnd w:id="663"/>
      <w:bookmarkEnd w:id="664"/>
      <w:bookmarkEnd w:id="665"/>
      <w:bookmarkEnd w:id="666"/>
    </w:p>
    <w:p>
      <w:pPr>
        <w:spacing w:line="540" w:lineRule="exact"/>
        <w:rPr>
          <w:rFonts w:hint="eastAsia" w:ascii="宋体" w:hAnsi="宋体"/>
          <w:color w:val="auto"/>
          <w:highlight w:val="none"/>
        </w:rPr>
      </w:pPr>
    </w:p>
    <w:p>
      <w:pPr>
        <w:spacing w:line="540" w:lineRule="exact"/>
        <w:ind w:firstLine="898" w:firstLineChars="428"/>
        <w:rPr>
          <w:rFonts w:hint="eastAsia" w:ascii="宋体" w:hAnsi="宋体"/>
          <w:color w:val="auto"/>
          <w:highlight w:val="none"/>
        </w:rPr>
      </w:pPr>
      <w:r>
        <w:rPr>
          <w:rFonts w:hint="eastAsia" w:ascii="宋体" w:hAnsi="宋体"/>
          <w:color w:val="auto"/>
          <w:highlight w:val="none"/>
        </w:rPr>
        <w:t>一、投标函</w:t>
      </w:r>
    </w:p>
    <w:p>
      <w:pPr>
        <w:spacing w:line="540" w:lineRule="exact"/>
        <w:ind w:firstLine="898" w:firstLineChars="428"/>
        <w:rPr>
          <w:rFonts w:hint="eastAsia" w:ascii="宋体" w:hAnsi="宋体"/>
          <w:color w:val="auto"/>
          <w:highlight w:val="none"/>
        </w:rPr>
      </w:pPr>
      <w:r>
        <w:rPr>
          <w:rFonts w:hint="eastAsia" w:ascii="宋体" w:hAnsi="宋体"/>
          <w:color w:val="auto"/>
          <w:highlight w:val="none"/>
        </w:rPr>
        <w:t>二、法定代表人身份证明</w:t>
      </w:r>
    </w:p>
    <w:p>
      <w:pPr>
        <w:spacing w:line="540" w:lineRule="exact"/>
        <w:ind w:firstLine="898" w:firstLineChars="428"/>
        <w:rPr>
          <w:rFonts w:hint="eastAsia" w:ascii="宋体" w:hAnsi="宋体"/>
          <w:color w:val="auto"/>
          <w:highlight w:val="none"/>
        </w:rPr>
      </w:pPr>
      <w:r>
        <w:rPr>
          <w:rFonts w:hint="eastAsia" w:ascii="宋体" w:hAnsi="宋体"/>
          <w:color w:val="auto"/>
          <w:highlight w:val="none"/>
        </w:rPr>
        <w:t>三、联合体协议书</w:t>
      </w:r>
    </w:p>
    <w:p>
      <w:pPr>
        <w:spacing w:line="540" w:lineRule="exact"/>
        <w:ind w:firstLine="898" w:firstLineChars="428"/>
        <w:rPr>
          <w:rFonts w:hint="eastAsia" w:ascii="宋体" w:hAnsi="宋体"/>
          <w:color w:val="auto"/>
          <w:highlight w:val="yellow"/>
        </w:rPr>
      </w:pPr>
      <w:r>
        <w:rPr>
          <w:rFonts w:hint="eastAsia" w:ascii="宋体" w:hAnsi="宋体"/>
          <w:color w:val="auto"/>
          <w:highlight w:val="yellow"/>
        </w:rPr>
        <w:t>四、投标保证金</w:t>
      </w:r>
    </w:p>
    <w:p>
      <w:pPr>
        <w:spacing w:line="540" w:lineRule="exact"/>
        <w:ind w:firstLine="898" w:firstLineChars="428"/>
        <w:rPr>
          <w:rFonts w:hint="eastAsia" w:ascii="宋体" w:hAnsi="宋体" w:eastAsia="宋体"/>
          <w:color w:val="auto"/>
          <w:highlight w:val="yellow"/>
          <w:lang w:val="en-US" w:eastAsia="zh-CN"/>
        </w:rPr>
      </w:pPr>
      <w:r>
        <w:rPr>
          <w:rFonts w:hint="eastAsia" w:ascii="宋体" w:hAnsi="宋体"/>
          <w:color w:val="auto"/>
          <w:highlight w:val="yellow"/>
          <w:lang w:val="en-US" w:eastAsia="zh-CN"/>
        </w:rPr>
        <w:t>四、</w:t>
      </w:r>
      <w:r>
        <w:rPr>
          <w:rFonts w:hint="eastAsia" w:ascii="宋体" w:hAnsi="宋体"/>
          <w:color w:val="auto"/>
          <w:highlight w:val="yellow"/>
        </w:rPr>
        <w:t>投标保证金</w:t>
      </w:r>
      <w:r>
        <w:rPr>
          <w:rFonts w:hint="eastAsia" w:ascii="宋体" w:hAnsi="宋体"/>
          <w:color w:val="auto"/>
          <w:highlight w:val="yellow"/>
          <w:lang w:eastAsia="zh-CN"/>
        </w:rPr>
        <w:t>（</w:t>
      </w:r>
      <w:r>
        <w:rPr>
          <w:rFonts w:hint="eastAsia" w:ascii="宋体" w:hAnsi="宋体"/>
          <w:color w:val="auto"/>
          <w:highlight w:val="yellow"/>
          <w:lang w:val="en-US" w:eastAsia="zh-CN"/>
        </w:rPr>
        <w:t>保函</w:t>
      </w:r>
      <w:r>
        <w:rPr>
          <w:rFonts w:hint="eastAsia" w:ascii="宋体" w:hAnsi="宋体"/>
          <w:color w:val="auto"/>
          <w:highlight w:val="yellow"/>
          <w:lang w:eastAsia="zh-CN"/>
        </w:rPr>
        <w:t>）</w:t>
      </w:r>
    </w:p>
    <w:p>
      <w:pPr>
        <w:spacing w:line="540" w:lineRule="exact"/>
        <w:ind w:firstLine="898" w:firstLineChars="428"/>
        <w:rPr>
          <w:rFonts w:hint="eastAsia" w:ascii="宋体" w:hAnsi="宋体"/>
          <w:color w:val="auto"/>
          <w:highlight w:val="none"/>
        </w:rPr>
      </w:pPr>
      <w:r>
        <w:rPr>
          <w:rFonts w:hint="eastAsia" w:ascii="宋体" w:hAnsi="宋体"/>
          <w:color w:val="auto"/>
          <w:highlight w:val="none"/>
        </w:rPr>
        <w:t>五、监理大纲</w:t>
      </w:r>
    </w:p>
    <w:p>
      <w:pPr>
        <w:spacing w:line="540" w:lineRule="exact"/>
        <w:ind w:firstLine="898" w:firstLineChars="428"/>
        <w:rPr>
          <w:rFonts w:ascii="宋体" w:hAnsi="宋体"/>
          <w:color w:val="auto"/>
          <w:highlight w:val="none"/>
        </w:rPr>
      </w:pPr>
      <w:r>
        <w:rPr>
          <w:rFonts w:hint="eastAsia" w:ascii="宋体" w:hAnsi="宋体"/>
          <w:color w:val="auto"/>
          <w:highlight w:val="none"/>
        </w:rPr>
        <w:t>六、投标报价计算书</w:t>
      </w:r>
    </w:p>
    <w:p>
      <w:pPr>
        <w:spacing w:line="540" w:lineRule="exact"/>
        <w:ind w:left="210" w:leftChars="100" w:firstLine="898" w:firstLineChars="428"/>
        <w:rPr>
          <w:rFonts w:ascii="宋体" w:hAnsi="宋体"/>
          <w:color w:val="auto"/>
          <w:highlight w:val="none"/>
        </w:rPr>
      </w:pPr>
      <w:r>
        <w:rPr>
          <w:rFonts w:hint="eastAsia" w:ascii="宋体" w:hAnsi="宋体"/>
          <w:color w:val="auto"/>
          <w:highlight w:val="none"/>
        </w:rPr>
        <w:t>（一）投标报价组成</w:t>
      </w:r>
    </w:p>
    <w:p>
      <w:pPr>
        <w:spacing w:line="540" w:lineRule="exact"/>
        <w:ind w:left="210" w:leftChars="100" w:firstLine="898" w:firstLineChars="428"/>
        <w:rPr>
          <w:rFonts w:ascii="宋体" w:hAnsi="宋体"/>
          <w:color w:val="auto"/>
          <w:highlight w:val="none"/>
        </w:rPr>
      </w:pPr>
      <w:r>
        <w:rPr>
          <w:rFonts w:hint="eastAsia" w:ascii="宋体" w:hAnsi="宋体"/>
          <w:color w:val="auto"/>
          <w:highlight w:val="none"/>
        </w:rPr>
        <w:t>（二）正常监理服务酬金投标报价汇总表</w:t>
      </w:r>
    </w:p>
    <w:p>
      <w:pPr>
        <w:spacing w:line="540" w:lineRule="exact"/>
        <w:ind w:left="210" w:leftChars="100" w:firstLine="898" w:firstLineChars="428"/>
        <w:rPr>
          <w:rFonts w:hint="eastAsia" w:ascii="宋体" w:hAnsi="宋体"/>
          <w:color w:val="auto"/>
          <w:highlight w:val="none"/>
        </w:rPr>
      </w:pPr>
      <w:r>
        <w:rPr>
          <w:rFonts w:hint="eastAsia" w:ascii="宋体" w:hAnsi="宋体"/>
          <w:color w:val="auto"/>
          <w:highlight w:val="none"/>
        </w:rPr>
        <w:t>（三）报价组成计算</w:t>
      </w:r>
    </w:p>
    <w:p>
      <w:pPr>
        <w:spacing w:line="540" w:lineRule="exact"/>
        <w:ind w:firstLine="898" w:firstLineChars="428"/>
        <w:rPr>
          <w:rFonts w:hint="eastAsia" w:ascii="宋体" w:hAnsi="宋体"/>
          <w:color w:val="auto"/>
          <w:highlight w:val="none"/>
        </w:rPr>
      </w:pPr>
      <w:r>
        <w:rPr>
          <w:rFonts w:hint="eastAsia" w:ascii="宋体" w:hAnsi="宋体"/>
          <w:color w:val="auto"/>
          <w:highlight w:val="none"/>
        </w:rPr>
        <w:t>七、资格审查资料</w:t>
      </w:r>
    </w:p>
    <w:p>
      <w:pPr>
        <w:spacing w:line="540" w:lineRule="exact"/>
        <w:ind w:left="210" w:leftChars="100" w:firstLine="898" w:firstLineChars="428"/>
        <w:rPr>
          <w:rFonts w:hint="eastAsia" w:ascii="宋体" w:hAnsi="宋体"/>
          <w:color w:val="auto"/>
          <w:highlight w:val="none"/>
        </w:rPr>
      </w:pPr>
      <w:r>
        <w:rPr>
          <w:rFonts w:hint="eastAsia" w:ascii="宋体" w:hAnsi="宋体"/>
          <w:color w:val="auto"/>
          <w:highlight w:val="none"/>
        </w:rPr>
        <w:t>（一）投标人基本情况表</w:t>
      </w:r>
    </w:p>
    <w:p>
      <w:pPr>
        <w:spacing w:line="540" w:lineRule="exact"/>
        <w:ind w:left="210" w:leftChars="100" w:firstLine="898" w:firstLineChars="428"/>
        <w:rPr>
          <w:rFonts w:hint="eastAsia" w:ascii="宋体" w:hAnsi="宋体"/>
          <w:color w:val="auto"/>
          <w:highlight w:val="none"/>
        </w:rPr>
      </w:pPr>
      <w:r>
        <w:rPr>
          <w:rFonts w:hint="eastAsia" w:ascii="宋体" w:hAnsi="宋体"/>
          <w:color w:val="auto"/>
          <w:highlight w:val="none"/>
        </w:rPr>
        <w:t>（二）投标人信誉情况</w:t>
      </w:r>
    </w:p>
    <w:p>
      <w:pPr>
        <w:spacing w:line="540" w:lineRule="exact"/>
        <w:ind w:left="210" w:leftChars="100" w:firstLine="898" w:firstLineChars="428"/>
        <w:rPr>
          <w:rFonts w:hint="eastAsia" w:ascii="宋体" w:hAnsi="宋体"/>
          <w:color w:val="auto"/>
          <w:highlight w:val="none"/>
        </w:rPr>
      </w:pPr>
      <w:r>
        <w:rPr>
          <w:rFonts w:hint="eastAsia" w:ascii="宋体" w:hAnsi="宋体"/>
          <w:color w:val="auto"/>
          <w:highlight w:val="none"/>
        </w:rPr>
        <w:t>（三）投标人财务状况</w:t>
      </w:r>
    </w:p>
    <w:p>
      <w:pPr>
        <w:spacing w:line="540" w:lineRule="exact"/>
        <w:ind w:left="210" w:leftChars="100" w:firstLine="898" w:firstLineChars="428"/>
        <w:rPr>
          <w:rFonts w:hint="eastAsia" w:ascii="宋体" w:hAnsi="宋体"/>
          <w:color w:val="auto"/>
          <w:highlight w:val="none"/>
        </w:rPr>
      </w:pPr>
      <w:r>
        <w:rPr>
          <w:rFonts w:hint="eastAsia" w:ascii="宋体" w:hAnsi="宋体"/>
          <w:color w:val="auto"/>
          <w:highlight w:val="none"/>
        </w:rPr>
        <w:t>（四）投标人业绩情况</w:t>
      </w:r>
    </w:p>
    <w:p>
      <w:pPr>
        <w:spacing w:line="540" w:lineRule="exact"/>
        <w:ind w:left="210" w:leftChars="100" w:firstLine="898" w:firstLineChars="428"/>
        <w:rPr>
          <w:rFonts w:hint="eastAsia" w:ascii="宋体" w:hAnsi="宋体"/>
          <w:color w:val="auto"/>
          <w:highlight w:val="none"/>
        </w:rPr>
      </w:pPr>
      <w:r>
        <w:rPr>
          <w:rFonts w:hint="eastAsia" w:ascii="宋体" w:hAnsi="宋体"/>
          <w:color w:val="auto"/>
          <w:highlight w:val="none"/>
        </w:rPr>
        <w:t>（五）投标人员等资源配置情况</w:t>
      </w:r>
    </w:p>
    <w:p>
      <w:pPr>
        <w:spacing w:line="540" w:lineRule="exact"/>
        <w:ind w:firstLine="898" w:firstLineChars="428"/>
        <w:rPr>
          <w:rFonts w:hint="eastAsia" w:ascii="宋体" w:hAnsi="宋体"/>
          <w:color w:val="auto"/>
          <w:highlight w:val="none"/>
        </w:rPr>
      </w:pPr>
      <w:r>
        <w:rPr>
          <w:rFonts w:hint="eastAsia" w:ascii="宋体" w:hAnsi="宋体"/>
          <w:color w:val="auto"/>
          <w:highlight w:val="none"/>
        </w:rPr>
        <w:t>八、投标人认为需提供的其他材料</w:t>
      </w:r>
    </w:p>
    <w:p>
      <w:pPr>
        <w:adjustRightInd w:val="0"/>
        <w:rPr>
          <w:rFonts w:hint="eastAsia" w:ascii="宋体" w:hAnsi="宋体"/>
          <w:color w:val="auto"/>
          <w:highlight w:val="none"/>
        </w:rPr>
      </w:pPr>
    </w:p>
    <w:p>
      <w:pPr>
        <w:adjustRightInd w:val="0"/>
        <w:rPr>
          <w:rFonts w:hint="eastAsia" w:ascii="宋体" w:hAnsi="宋体"/>
          <w:color w:val="auto"/>
          <w:highlight w:val="none"/>
        </w:rPr>
      </w:pPr>
    </w:p>
    <w:p>
      <w:pPr>
        <w:adjustRightInd w:val="0"/>
        <w:rPr>
          <w:rFonts w:hint="eastAsia" w:ascii="宋体" w:hAnsi="宋体"/>
          <w:color w:val="auto"/>
          <w:highlight w:val="none"/>
        </w:rPr>
      </w:pPr>
    </w:p>
    <w:p>
      <w:pPr>
        <w:adjustRightInd w:val="0"/>
        <w:rPr>
          <w:rFonts w:hint="eastAsia" w:ascii="宋体" w:hAnsi="宋体"/>
          <w:color w:val="auto"/>
          <w:highlight w:val="none"/>
        </w:rPr>
      </w:pPr>
    </w:p>
    <w:p>
      <w:pPr>
        <w:adjustRightInd w:val="0"/>
        <w:rPr>
          <w:rFonts w:hint="eastAsia" w:ascii="宋体" w:hAnsi="宋体"/>
          <w:color w:val="auto"/>
          <w:highlight w:val="none"/>
        </w:rPr>
      </w:pPr>
    </w:p>
    <w:p>
      <w:pPr>
        <w:adjustRightInd w:val="0"/>
        <w:rPr>
          <w:rFonts w:hint="eastAsia" w:ascii="宋体" w:hAnsi="宋体"/>
          <w:color w:val="auto"/>
          <w:highlight w:val="none"/>
        </w:rPr>
      </w:pPr>
    </w:p>
    <w:p>
      <w:pPr>
        <w:adjustRightInd w:val="0"/>
        <w:rPr>
          <w:rFonts w:hint="eastAsia" w:ascii="宋体" w:hAnsi="宋体"/>
          <w:color w:val="auto"/>
          <w:highlight w:val="none"/>
        </w:rPr>
      </w:pPr>
    </w:p>
    <w:p>
      <w:pPr>
        <w:adjustRightInd w:val="0"/>
        <w:rPr>
          <w:rFonts w:hint="eastAsia" w:ascii="宋体" w:hAnsi="宋体"/>
          <w:color w:val="auto"/>
          <w:highlight w:val="none"/>
        </w:rPr>
      </w:pPr>
    </w:p>
    <w:p>
      <w:pPr>
        <w:adjustRightInd w:val="0"/>
        <w:rPr>
          <w:rFonts w:hint="eastAsia" w:ascii="宋体" w:hAnsi="宋体"/>
          <w:color w:val="auto"/>
          <w:highlight w:val="none"/>
        </w:rPr>
      </w:pPr>
    </w:p>
    <w:p>
      <w:pPr>
        <w:adjustRightInd w:val="0"/>
        <w:rPr>
          <w:rFonts w:hint="eastAsia" w:ascii="宋体" w:hAnsi="宋体"/>
          <w:color w:val="auto"/>
          <w:highlight w:val="none"/>
        </w:rPr>
      </w:pPr>
    </w:p>
    <w:bookmarkEnd w:id="651"/>
    <w:bookmarkEnd w:id="652"/>
    <w:bookmarkEnd w:id="653"/>
    <w:bookmarkEnd w:id="654"/>
    <w:bookmarkEnd w:id="655"/>
    <w:bookmarkEnd w:id="656"/>
    <w:bookmarkEnd w:id="657"/>
    <w:bookmarkEnd w:id="658"/>
    <w:bookmarkEnd w:id="659"/>
    <w:p>
      <w:pPr>
        <w:pStyle w:val="241"/>
        <w:spacing w:line="360" w:lineRule="auto"/>
        <w:jc w:val="center"/>
        <w:rPr>
          <w:rFonts w:hint="eastAsia" w:ascii="黑体" w:hAnsi="黑体" w:eastAsia="黑体"/>
          <w:b/>
          <w:bCs/>
          <w:color w:val="auto"/>
          <w:sz w:val="32"/>
          <w:szCs w:val="32"/>
          <w:highlight w:val="none"/>
        </w:rPr>
      </w:pPr>
      <w:bookmarkStart w:id="667" w:name="_Toc6692"/>
      <w:r>
        <w:rPr>
          <w:rFonts w:hint="eastAsia" w:ascii="黑体" w:hAnsi="黑体" w:eastAsia="黑体"/>
          <w:b/>
          <w:bCs/>
          <w:color w:val="auto"/>
          <w:sz w:val="32"/>
          <w:szCs w:val="32"/>
          <w:highlight w:val="none"/>
        </w:rPr>
        <w:t>一、投标函</w:t>
      </w:r>
      <w:bookmarkEnd w:id="667"/>
    </w:p>
    <w:p>
      <w:pPr>
        <w:spacing w:line="360" w:lineRule="auto"/>
        <w:jc w:val="center"/>
        <w:rPr>
          <w:rFonts w:hint="eastAsia" w:ascii="宋体" w:hAnsi="宋体"/>
          <w:color w:val="auto"/>
          <w:szCs w:val="21"/>
          <w:highlight w:val="none"/>
        </w:rPr>
      </w:pPr>
    </w:p>
    <w:p>
      <w:pPr>
        <w:pStyle w:val="240"/>
        <w:spacing w:before="120" w:beforeLines="50" w:after="240" w:afterLines="100"/>
        <w:ind w:left="0" w:leftChars="0" w:firstLine="0" w:firstLineChars="0"/>
        <w:rPr>
          <w:rFonts w:hint="eastAsia" w:ascii="宋体" w:hAnsi="宋体" w:eastAsia="宋体"/>
          <w:color w:val="auto"/>
          <w:kern w:val="24"/>
          <w:sz w:val="21"/>
          <w:highlight w:val="none"/>
        </w:rPr>
      </w:pPr>
      <w:r>
        <w:rPr>
          <w:rFonts w:hint="eastAsia" w:ascii="宋体" w:hAnsi="宋体" w:eastAsia="宋体"/>
          <w:color w:val="auto"/>
          <w:kern w:val="24"/>
          <w:sz w:val="21"/>
          <w:highlight w:val="none"/>
          <w:u w:val="single"/>
        </w:rPr>
        <w:t xml:space="preserve">                  </w:t>
      </w:r>
      <w:r>
        <w:rPr>
          <w:rFonts w:hint="eastAsia" w:ascii="宋体" w:hAnsi="宋体" w:eastAsia="宋体"/>
          <w:color w:val="auto"/>
          <w:kern w:val="24"/>
          <w:sz w:val="21"/>
          <w:highlight w:val="none"/>
        </w:rPr>
        <w:t>（招标人名称）</w:t>
      </w:r>
    </w:p>
    <w:p>
      <w:pPr>
        <w:pStyle w:val="240"/>
        <w:spacing w:before="120" w:beforeLines="50" w:after="120" w:afterLines="50"/>
        <w:ind w:left="0" w:leftChars="0" w:firstLine="420"/>
        <w:rPr>
          <w:rFonts w:hint="eastAsia" w:ascii="宋体" w:hAnsi="宋体" w:eastAsia="宋体"/>
          <w:color w:val="auto"/>
          <w:sz w:val="21"/>
          <w:highlight w:val="none"/>
        </w:rPr>
      </w:pPr>
      <w:r>
        <w:rPr>
          <w:rFonts w:hint="eastAsia" w:ascii="宋体" w:hAnsi="宋体" w:eastAsia="宋体"/>
          <w:color w:val="auto"/>
          <w:sz w:val="21"/>
          <w:highlight w:val="none"/>
        </w:rPr>
        <w:t>1．我方已仔细研究了</w:t>
      </w:r>
      <w:r>
        <w:rPr>
          <w:rFonts w:hint="eastAsia" w:ascii="宋体" w:hAnsi="宋体" w:eastAsia="宋体"/>
          <w:color w:val="auto"/>
          <w:sz w:val="21"/>
          <w:highlight w:val="none"/>
          <w:u w:val="single"/>
        </w:rPr>
        <w:t xml:space="preserve">      </w:t>
      </w:r>
      <w:r>
        <w:rPr>
          <w:rFonts w:hint="eastAsia" w:ascii="宋体" w:hAnsi="宋体" w:eastAsia="宋体"/>
          <w:color w:val="auto"/>
          <w:sz w:val="21"/>
          <w:highlight w:val="none"/>
        </w:rPr>
        <w:t>（项目名称）</w:t>
      </w:r>
      <w:r>
        <w:rPr>
          <w:rFonts w:hint="eastAsia" w:ascii="宋体" w:hAnsi="宋体" w:eastAsia="宋体"/>
          <w:color w:val="auto"/>
          <w:sz w:val="21"/>
          <w:highlight w:val="none"/>
          <w:u w:val="single"/>
        </w:rPr>
        <w:t xml:space="preserve">      </w:t>
      </w:r>
      <w:r>
        <w:rPr>
          <w:rFonts w:hint="eastAsia" w:ascii="宋体" w:hAnsi="宋体" w:eastAsia="宋体"/>
          <w:color w:val="auto"/>
          <w:sz w:val="21"/>
          <w:highlight w:val="none"/>
        </w:rPr>
        <w:t xml:space="preserve">（标段名称） </w:t>
      </w:r>
      <w:r>
        <w:rPr>
          <w:rFonts w:ascii="宋体" w:hAnsi="宋体" w:eastAsia="宋体"/>
          <w:color w:val="auto"/>
          <w:sz w:val="21"/>
          <w:highlight w:val="none"/>
        </w:rPr>
        <w:t>(</w:t>
      </w:r>
      <w:r>
        <w:rPr>
          <w:rFonts w:hint="eastAsia" w:ascii="宋体" w:hAnsi="宋体" w:eastAsia="宋体"/>
          <w:color w:val="auto"/>
          <w:sz w:val="21"/>
          <w:highlight w:val="none"/>
        </w:rPr>
        <w:t>合同编号：</w:t>
      </w:r>
      <w:r>
        <w:rPr>
          <w:rFonts w:ascii="宋体" w:hAnsi="宋体" w:eastAsia="宋体"/>
          <w:color w:val="auto"/>
          <w:sz w:val="21"/>
          <w:highlight w:val="none"/>
          <w:u w:val="single"/>
        </w:rPr>
        <w:t xml:space="preserve">         </w:t>
      </w:r>
      <w:r>
        <w:rPr>
          <w:rFonts w:ascii="宋体" w:hAnsi="宋体" w:eastAsia="宋体"/>
          <w:color w:val="auto"/>
          <w:sz w:val="21"/>
          <w:highlight w:val="none"/>
        </w:rPr>
        <w:t>)</w:t>
      </w:r>
      <w:r>
        <w:rPr>
          <w:rFonts w:hint="eastAsia" w:ascii="宋体" w:hAnsi="宋体" w:eastAsia="宋体"/>
          <w:color w:val="auto"/>
          <w:sz w:val="21"/>
          <w:highlight w:val="none"/>
        </w:rPr>
        <w:t>招标文件的全部内容，愿意以人民币（大写）_____________________元（￥</w:t>
      </w:r>
      <w:r>
        <w:rPr>
          <w:rFonts w:hint="eastAsia" w:ascii="宋体" w:hAnsi="宋体" w:eastAsia="宋体"/>
          <w:color w:val="auto"/>
          <w:sz w:val="21"/>
          <w:highlight w:val="none"/>
          <w:u w:val="single"/>
        </w:rPr>
        <w:t xml:space="preserve">            </w:t>
      </w:r>
      <w:r>
        <w:rPr>
          <w:rFonts w:hint="eastAsia" w:ascii="宋体" w:hAnsi="宋体" w:eastAsia="宋体"/>
          <w:color w:val="auto"/>
          <w:sz w:val="21"/>
          <w:highlight w:val="none"/>
        </w:rPr>
        <w:t>）元的投标总报价，监理服务期</w:t>
      </w:r>
      <w:r>
        <w:rPr>
          <w:rFonts w:hint="eastAsia" w:ascii="宋体" w:hAnsi="宋体" w:eastAsia="宋体"/>
          <w:color w:val="auto"/>
          <w:sz w:val="21"/>
          <w:highlight w:val="none"/>
          <w:u w:val="single"/>
        </w:rPr>
        <w:t xml:space="preserve">       </w:t>
      </w:r>
      <w:r>
        <w:rPr>
          <w:rFonts w:hint="eastAsia" w:ascii="宋体" w:hAnsi="宋体" w:eastAsia="宋体"/>
          <w:color w:val="auto"/>
          <w:sz w:val="21"/>
          <w:highlight w:val="none"/>
        </w:rPr>
        <w:t>日历天，承担并完成</w:t>
      </w:r>
      <w:r>
        <w:rPr>
          <w:rFonts w:ascii="宋体" w:hAnsi="宋体" w:eastAsia="宋体"/>
          <w:color w:val="auto"/>
          <w:kern w:val="24"/>
          <w:sz w:val="21"/>
          <w:highlight w:val="none"/>
        </w:rPr>
        <w:t>招标文件规定的全部监理工作</w:t>
      </w:r>
      <w:r>
        <w:rPr>
          <w:rFonts w:ascii="宋体" w:hAnsi="宋体" w:eastAsia="宋体"/>
          <w:color w:val="auto"/>
          <w:sz w:val="21"/>
          <w:highlight w:val="none"/>
        </w:rPr>
        <w:t>。</w:t>
      </w:r>
    </w:p>
    <w:p>
      <w:pPr>
        <w:pStyle w:val="240"/>
        <w:spacing w:before="120" w:beforeLines="50" w:after="120" w:afterLines="50"/>
        <w:ind w:left="0" w:leftChars="0" w:firstLine="420"/>
        <w:rPr>
          <w:rFonts w:hint="eastAsia" w:ascii="宋体" w:hAnsi="宋体" w:eastAsia="宋体"/>
          <w:color w:val="auto"/>
          <w:sz w:val="21"/>
          <w:highlight w:val="none"/>
        </w:rPr>
      </w:pPr>
      <w:r>
        <w:rPr>
          <w:rFonts w:hint="eastAsia" w:ascii="宋体" w:hAnsi="宋体" w:eastAsia="宋体"/>
          <w:color w:val="auto"/>
          <w:sz w:val="21"/>
          <w:highlight w:val="none"/>
        </w:rPr>
        <w:t>2．我方拟任</w:t>
      </w:r>
      <w:r>
        <w:rPr>
          <w:rFonts w:ascii="宋体" w:hAnsi="宋体" w:eastAsia="宋体"/>
          <w:color w:val="auto"/>
          <w:sz w:val="21"/>
          <w:highlight w:val="none"/>
        </w:rPr>
        <w:t>总监理工程师：</w:t>
      </w:r>
      <w:r>
        <w:rPr>
          <w:rFonts w:hint="eastAsia" w:ascii="宋体" w:hAnsi="宋体" w:eastAsia="宋体"/>
          <w:color w:val="auto"/>
          <w:sz w:val="21"/>
          <w:highlight w:val="none"/>
          <w:u w:val="single"/>
        </w:rPr>
        <w:t xml:space="preserve">   （姓名）   </w:t>
      </w:r>
      <w:r>
        <w:rPr>
          <w:rFonts w:hint="eastAsia" w:ascii="宋体" w:hAnsi="宋体" w:eastAsia="宋体"/>
          <w:color w:val="auto"/>
          <w:sz w:val="21"/>
          <w:highlight w:val="none"/>
        </w:rPr>
        <w:t>，证书名称：</w:t>
      </w:r>
      <w:r>
        <w:rPr>
          <w:rFonts w:hint="eastAsia" w:ascii="宋体" w:hAnsi="宋体" w:eastAsia="宋体"/>
          <w:color w:val="auto"/>
          <w:sz w:val="21"/>
          <w:highlight w:val="none"/>
          <w:u w:val="single"/>
        </w:rPr>
        <w:t xml:space="preserve">        </w:t>
      </w:r>
      <w:r>
        <w:rPr>
          <w:rFonts w:hint="eastAsia" w:ascii="宋体" w:hAnsi="宋体" w:eastAsia="宋体"/>
          <w:color w:val="auto"/>
          <w:sz w:val="21"/>
          <w:highlight w:val="none"/>
        </w:rPr>
        <w:t>，证书编号：</w:t>
      </w:r>
      <w:r>
        <w:rPr>
          <w:rFonts w:hint="eastAsia" w:ascii="宋体" w:hAnsi="宋体" w:eastAsia="宋体"/>
          <w:color w:val="auto"/>
          <w:sz w:val="21"/>
          <w:highlight w:val="none"/>
          <w:u w:val="single"/>
        </w:rPr>
        <w:t xml:space="preserve">       </w:t>
      </w:r>
      <w:r>
        <w:rPr>
          <w:rFonts w:hint="eastAsia" w:ascii="宋体" w:hAnsi="宋体" w:eastAsia="宋体"/>
          <w:color w:val="auto"/>
          <w:sz w:val="21"/>
          <w:highlight w:val="none"/>
        </w:rPr>
        <w:t>。</w:t>
      </w:r>
    </w:p>
    <w:p>
      <w:pPr>
        <w:spacing w:before="120" w:beforeLines="50" w:after="120" w:afterLines="50" w:line="360" w:lineRule="auto"/>
        <w:ind w:firstLine="420" w:firstLineChars="200"/>
        <w:rPr>
          <w:color w:val="auto"/>
          <w:szCs w:val="21"/>
          <w:highlight w:val="none"/>
        </w:rPr>
      </w:pPr>
      <w:r>
        <w:rPr>
          <w:rFonts w:hint="eastAsia"/>
          <w:color w:val="auto"/>
          <w:szCs w:val="21"/>
          <w:highlight w:val="none"/>
        </w:rPr>
        <w:t>3．</w:t>
      </w:r>
      <w:r>
        <w:rPr>
          <w:color w:val="auto"/>
          <w:szCs w:val="21"/>
          <w:highlight w:val="none"/>
        </w:rPr>
        <w:t>我方承诺在投标有效期内不修改、撤销</w:t>
      </w:r>
      <w:r>
        <w:rPr>
          <w:rFonts w:hint="eastAsia"/>
          <w:color w:val="auto"/>
          <w:szCs w:val="21"/>
          <w:highlight w:val="none"/>
        </w:rPr>
        <w:t>本</w:t>
      </w:r>
      <w:r>
        <w:rPr>
          <w:color w:val="auto"/>
          <w:szCs w:val="21"/>
          <w:highlight w:val="none"/>
        </w:rPr>
        <w:t>投标文件。</w:t>
      </w:r>
    </w:p>
    <w:p>
      <w:pPr>
        <w:spacing w:before="120" w:beforeLines="50" w:after="120" w:afterLines="50" w:line="360" w:lineRule="auto"/>
        <w:ind w:firstLine="420" w:firstLineChars="200"/>
        <w:rPr>
          <w:color w:val="auto"/>
          <w:szCs w:val="21"/>
          <w:highlight w:val="none"/>
        </w:rPr>
      </w:pPr>
      <w:r>
        <w:rPr>
          <w:rFonts w:hint="eastAsia"/>
          <w:color w:val="auto"/>
          <w:szCs w:val="21"/>
          <w:highlight w:val="none"/>
        </w:rPr>
        <w:t>4．</w:t>
      </w:r>
      <w:r>
        <w:rPr>
          <w:color w:val="auto"/>
          <w:szCs w:val="21"/>
          <w:highlight w:val="none"/>
        </w:rPr>
        <w:t>随同本投标函</w:t>
      </w:r>
      <w:r>
        <w:rPr>
          <w:rFonts w:hint="eastAsia"/>
          <w:color w:val="auto"/>
          <w:szCs w:val="21"/>
          <w:highlight w:val="none"/>
        </w:rPr>
        <w:t>递交</w:t>
      </w:r>
      <w:r>
        <w:rPr>
          <w:color w:val="auto"/>
          <w:szCs w:val="21"/>
          <w:highlight w:val="none"/>
        </w:rPr>
        <w:t>投标保证金一份，金额为人民币（大写）</w:t>
      </w:r>
      <w:r>
        <w:rPr>
          <w:color w:val="auto"/>
          <w:szCs w:val="21"/>
          <w:highlight w:val="none"/>
          <w:u w:val="single"/>
        </w:rPr>
        <w:t xml:space="preserve">        </w:t>
      </w:r>
      <w:r>
        <w:rPr>
          <w:color w:val="auto"/>
          <w:szCs w:val="21"/>
          <w:highlight w:val="none"/>
        </w:rPr>
        <w:t>元。</w:t>
      </w:r>
    </w:p>
    <w:p>
      <w:pPr>
        <w:spacing w:before="120" w:beforeLines="50" w:after="120" w:afterLines="50" w:line="360" w:lineRule="auto"/>
        <w:ind w:firstLine="420" w:firstLineChars="200"/>
        <w:rPr>
          <w:color w:val="auto"/>
          <w:szCs w:val="21"/>
          <w:highlight w:val="none"/>
        </w:rPr>
      </w:pPr>
      <w:r>
        <w:rPr>
          <w:rFonts w:hint="eastAsia"/>
          <w:color w:val="auto"/>
          <w:szCs w:val="21"/>
          <w:highlight w:val="none"/>
        </w:rPr>
        <w:t>5．</w:t>
      </w:r>
      <w:r>
        <w:rPr>
          <w:color w:val="auto"/>
          <w:szCs w:val="21"/>
          <w:highlight w:val="none"/>
        </w:rPr>
        <w:t>如我方中标：</w:t>
      </w:r>
    </w:p>
    <w:p>
      <w:pPr>
        <w:spacing w:before="120" w:beforeLines="50" w:after="120" w:afterLines="50" w:line="360" w:lineRule="auto"/>
        <w:ind w:firstLine="718" w:firstLineChars="342"/>
        <w:rPr>
          <w:color w:val="auto"/>
          <w:szCs w:val="21"/>
          <w:highlight w:val="none"/>
        </w:rPr>
      </w:pPr>
      <w:r>
        <w:rPr>
          <w:color w:val="auto"/>
          <w:szCs w:val="21"/>
          <w:highlight w:val="none"/>
        </w:rPr>
        <w:t>（1）我方承诺在收到中标通知书后，在中标通知书规定的期限内与你方签订合同。</w:t>
      </w:r>
    </w:p>
    <w:p>
      <w:pPr>
        <w:spacing w:before="120" w:beforeLines="50" w:after="120" w:afterLines="50" w:line="360" w:lineRule="auto"/>
        <w:ind w:firstLine="718" w:firstLineChars="342"/>
        <w:rPr>
          <w:color w:val="auto"/>
          <w:szCs w:val="21"/>
          <w:highlight w:val="none"/>
        </w:rPr>
      </w:pPr>
      <w:r>
        <w:rPr>
          <w:color w:val="auto"/>
          <w:szCs w:val="21"/>
          <w:highlight w:val="none"/>
        </w:rPr>
        <w:t>（</w:t>
      </w:r>
      <w:r>
        <w:rPr>
          <w:rFonts w:hint="eastAsia"/>
          <w:color w:val="auto"/>
          <w:szCs w:val="21"/>
          <w:highlight w:val="none"/>
        </w:rPr>
        <w:t>2</w:t>
      </w:r>
      <w:r>
        <w:rPr>
          <w:color w:val="auto"/>
          <w:szCs w:val="21"/>
          <w:highlight w:val="none"/>
        </w:rPr>
        <w:t>）我方承诺按照招标文件规定向你方递交履约担保。</w:t>
      </w:r>
    </w:p>
    <w:p>
      <w:pPr>
        <w:spacing w:before="120" w:beforeLines="50" w:after="120" w:afterLines="50" w:line="360" w:lineRule="auto"/>
        <w:ind w:firstLine="718" w:firstLineChars="342"/>
        <w:rPr>
          <w:color w:val="auto"/>
          <w:szCs w:val="21"/>
          <w:highlight w:val="none"/>
        </w:rPr>
      </w:pPr>
      <w:r>
        <w:rPr>
          <w:color w:val="auto"/>
          <w:szCs w:val="21"/>
          <w:highlight w:val="none"/>
        </w:rPr>
        <w:t>（</w:t>
      </w:r>
      <w:r>
        <w:rPr>
          <w:rFonts w:hint="eastAsia"/>
          <w:color w:val="auto"/>
          <w:szCs w:val="21"/>
          <w:highlight w:val="none"/>
        </w:rPr>
        <w:t>3</w:t>
      </w:r>
      <w:r>
        <w:rPr>
          <w:color w:val="auto"/>
          <w:szCs w:val="21"/>
          <w:highlight w:val="none"/>
        </w:rPr>
        <w:t>）我方承诺在合同约定的期限内完成</w:t>
      </w:r>
      <w:r>
        <w:rPr>
          <w:rFonts w:hint="eastAsia"/>
          <w:color w:val="auto"/>
          <w:szCs w:val="21"/>
          <w:highlight w:val="none"/>
        </w:rPr>
        <w:t>全部监理任务</w:t>
      </w:r>
      <w:r>
        <w:rPr>
          <w:color w:val="auto"/>
          <w:szCs w:val="21"/>
          <w:highlight w:val="none"/>
        </w:rPr>
        <w:t>。</w:t>
      </w:r>
    </w:p>
    <w:p>
      <w:pPr>
        <w:spacing w:before="120" w:beforeLines="50" w:after="120" w:afterLines="50" w:line="360" w:lineRule="auto"/>
        <w:ind w:firstLine="420" w:firstLineChars="200"/>
        <w:rPr>
          <w:rFonts w:hint="eastAsia"/>
          <w:color w:val="auto"/>
          <w:szCs w:val="21"/>
          <w:highlight w:val="none"/>
        </w:rPr>
      </w:pPr>
      <w:r>
        <w:rPr>
          <w:rFonts w:hint="eastAsia"/>
          <w:color w:val="auto"/>
          <w:szCs w:val="21"/>
          <w:highlight w:val="none"/>
        </w:rPr>
        <w:t>6.</w:t>
      </w:r>
      <w:r>
        <w:rPr>
          <w:rFonts w:hint="eastAsia"/>
          <w:color w:val="auto"/>
          <w:highlight w:val="none"/>
        </w:rPr>
        <w:t>我方在此声明，所递交的投标文件及有关资料内容完整、真实和准确，且不存在第二章“投标人须知”第1.4.3项和第1.4.4项规定的任何一种情形。</w:t>
      </w:r>
    </w:p>
    <w:p>
      <w:pPr>
        <w:spacing w:before="120" w:beforeLines="50" w:after="120" w:afterLines="50" w:line="360" w:lineRule="auto"/>
        <w:ind w:firstLine="420" w:firstLineChars="200"/>
        <w:rPr>
          <w:color w:val="auto"/>
          <w:szCs w:val="21"/>
          <w:highlight w:val="none"/>
        </w:rPr>
      </w:pPr>
      <w:r>
        <w:rPr>
          <w:rFonts w:hint="eastAsia"/>
          <w:color w:val="auto"/>
          <w:szCs w:val="21"/>
          <w:highlight w:val="none"/>
        </w:rPr>
        <w:t>7.</w:t>
      </w:r>
      <w:r>
        <w:rPr>
          <w:color w:val="auto"/>
          <w:szCs w:val="21"/>
          <w:highlight w:val="none"/>
          <w:u w:val="single"/>
        </w:rPr>
        <w:t xml:space="preserve">                                       </w:t>
      </w:r>
      <w:r>
        <w:rPr>
          <w:color w:val="auto"/>
          <w:szCs w:val="21"/>
          <w:highlight w:val="none"/>
        </w:rPr>
        <w:t>（</w:t>
      </w:r>
      <w:r>
        <w:rPr>
          <w:rFonts w:hint="eastAsia"/>
          <w:color w:val="auto"/>
          <w:szCs w:val="21"/>
          <w:highlight w:val="none"/>
        </w:rPr>
        <w:t>其他</w:t>
      </w:r>
      <w:r>
        <w:rPr>
          <w:color w:val="auto"/>
          <w:szCs w:val="21"/>
          <w:highlight w:val="none"/>
        </w:rPr>
        <w:t>补充说明）。</w:t>
      </w:r>
    </w:p>
    <w:p>
      <w:pPr>
        <w:spacing w:line="360" w:lineRule="auto"/>
        <w:ind w:firstLine="480"/>
        <w:rPr>
          <w:rFonts w:hint="eastAsia" w:ascii="宋体" w:hAnsi="宋体"/>
          <w:color w:val="auto"/>
          <w:szCs w:val="21"/>
          <w:highlight w:val="none"/>
        </w:rPr>
      </w:pPr>
    </w:p>
    <w:p>
      <w:pPr>
        <w:spacing w:line="360" w:lineRule="auto"/>
        <w:ind w:firstLine="480"/>
        <w:rPr>
          <w:rFonts w:hint="eastAsia" w:ascii="宋体" w:hAnsi="宋体"/>
          <w:color w:val="auto"/>
          <w:szCs w:val="21"/>
          <w:highlight w:val="none"/>
        </w:rPr>
      </w:pPr>
    </w:p>
    <w:p>
      <w:pPr>
        <w:spacing w:line="360" w:lineRule="auto"/>
        <w:ind w:firstLine="480"/>
        <w:rPr>
          <w:rFonts w:hint="eastAsia" w:ascii="宋体" w:hAnsi="宋体"/>
          <w:color w:val="auto"/>
          <w:szCs w:val="21"/>
          <w:highlight w:val="none"/>
        </w:rPr>
      </w:pPr>
    </w:p>
    <w:p>
      <w:pPr>
        <w:spacing w:line="360" w:lineRule="auto"/>
        <w:ind w:left="3780" w:leftChars="1800"/>
        <w:jc w:val="left"/>
        <w:rPr>
          <w:rFonts w:hint="eastAsia" w:ascii="宋体" w:hAnsi="宋体"/>
          <w:color w:val="auto"/>
          <w:szCs w:val="21"/>
          <w:highlight w:val="none"/>
          <w:u w:val="single"/>
        </w:rPr>
      </w:pPr>
      <w:r>
        <w:rPr>
          <w:rFonts w:hint="eastAsia" w:ascii="宋体" w:hAnsi="宋体"/>
          <w:color w:val="auto"/>
          <w:szCs w:val="21"/>
          <w:highlight w:val="none"/>
        </w:rPr>
        <w:t>投 标 人：</w:t>
      </w:r>
      <w:r>
        <w:rPr>
          <w:rFonts w:hint="eastAsia" w:ascii="宋体" w:hAnsi="宋体"/>
          <w:color w:val="auto"/>
          <w:szCs w:val="21"/>
          <w:highlight w:val="none"/>
          <w:u w:val="single"/>
        </w:rPr>
        <w:t xml:space="preserve">                     </w:t>
      </w:r>
      <w:r>
        <w:rPr>
          <w:rFonts w:ascii="宋体" w:hAnsi="宋体"/>
          <w:color w:val="auto"/>
          <w:szCs w:val="21"/>
          <w:highlight w:val="none"/>
        </w:rPr>
        <w:t>（盖单位章）</w:t>
      </w:r>
    </w:p>
    <w:p>
      <w:pPr>
        <w:spacing w:line="360" w:lineRule="auto"/>
        <w:ind w:left="3780" w:leftChars="1800"/>
        <w:jc w:val="left"/>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360" w:lineRule="auto"/>
        <w:ind w:left="3780" w:leftChars="1800"/>
        <w:jc w:val="lef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r>
        <w:rPr>
          <w:rFonts w:hint="eastAsia" w:ascii="宋体" w:hAnsi="宋体"/>
          <w:color w:val="auto"/>
          <w:szCs w:val="21"/>
          <w:highlight w:val="none"/>
        </w:rPr>
        <w:cr/>
      </w:r>
      <w:r>
        <w:rPr>
          <w:rFonts w:hint="eastAsia" w:ascii="宋体" w:hAnsi="宋体"/>
          <w:color w:val="auto"/>
          <w:szCs w:val="21"/>
          <w:highlight w:val="none"/>
        </w:rPr>
        <w:t>邮    编：</w:t>
      </w:r>
      <w:r>
        <w:rPr>
          <w:rFonts w:hint="eastAsia" w:ascii="宋体" w:hAnsi="宋体"/>
          <w:color w:val="auto"/>
          <w:szCs w:val="21"/>
          <w:highlight w:val="none"/>
          <w:u w:val="single"/>
        </w:rPr>
        <w:t xml:space="preserve">                                </w:t>
      </w:r>
      <w:r>
        <w:rPr>
          <w:rFonts w:hint="eastAsia" w:ascii="宋体" w:hAnsi="宋体"/>
          <w:color w:val="auto"/>
          <w:szCs w:val="21"/>
          <w:highlight w:val="none"/>
        </w:rPr>
        <w:cr/>
      </w:r>
      <w:r>
        <w:rPr>
          <w:rFonts w:hint="eastAsia" w:ascii="宋体" w:hAnsi="宋体"/>
          <w:color w:val="auto"/>
          <w:szCs w:val="21"/>
          <w:highlight w:val="none"/>
        </w:rPr>
        <w:t>电    话：</w:t>
      </w:r>
      <w:r>
        <w:rPr>
          <w:rFonts w:hint="eastAsia" w:ascii="宋体" w:hAnsi="宋体"/>
          <w:color w:val="auto"/>
          <w:szCs w:val="21"/>
          <w:highlight w:val="none"/>
          <w:u w:val="single"/>
        </w:rPr>
        <w:t xml:space="preserve">                                </w:t>
      </w:r>
      <w:r>
        <w:rPr>
          <w:rFonts w:hint="eastAsia" w:ascii="宋体" w:hAnsi="宋体"/>
          <w:color w:val="auto"/>
          <w:szCs w:val="21"/>
          <w:highlight w:val="none"/>
        </w:rPr>
        <w:cr/>
      </w:r>
      <w:r>
        <w:rPr>
          <w:rFonts w:hint="eastAsia" w:ascii="宋体" w:hAnsi="宋体"/>
          <w:color w:val="auto"/>
          <w:szCs w:val="21"/>
          <w:highlight w:val="none"/>
        </w:rPr>
        <w:t>传    真：</w:t>
      </w:r>
      <w:r>
        <w:rPr>
          <w:rFonts w:hint="eastAsia" w:ascii="宋体" w:hAnsi="宋体"/>
          <w:color w:val="auto"/>
          <w:szCs w:val="21"/>
          <w:highlight w:val="none"/>
          <w:u w:val="single"/>
        </w:rPr>
        <w:t xml:space="preserve">                                </w:t>
      </w:r>
    </w:p>
    <w:p>
      <w:pPr>
        <w:spacing w:line="360" w:lineRule="auto"/>
        <w:ind w:firstLine="6090" w:firstLineChars="2900"/>
        <w:jc w:val="left"/>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pPr>
        <w:spacing w:line="360" w:lineRule="auto"/>
        <w:rPr>
          <w:rFonts w:hint="eastAsia" w:ascii="宋体" w:hAnsi="宋体"/>
          <w:color w:val="auto"/>
          <w:szCs w:val="21"/>
          <w:highlight w:val="none"/>
        </w:rPr>
      </w:pPr>
      <w:bookmarkStart w:id="668" w:name="_Toc57936328"/>
      <w:bookmarkStart w:id="669" w:name="_Toc78435538"/>
      <w:bookmarkStart w:id="670" w:name="_Toc214413189"/>
      <w:bookmarkStart w:id="671" w:name="_Toc57936659"/>
      <w:bookmarkStart w:id="672" w:name="_Toc78435839"/>
      <w:bookmarkStart w:id="673" w:name="_Toc111804878"/>
      <w:bookmarkStart w:id="674" w:name="_Toc57939217"/>
      <w:bookmarkStart w:id="675" w:name="_Toc78435724"/>
      <w:bookmarkStart w:id="676" w:name="_Toc70571622"/>
    </w:p>
    <w:p>
      <w:pPr>
        <w:spacing w:line="540" w:lineRule="exact"/>
        <w:rPr>
          <w:rFonts w:hint="eastAsia" w:ascii="宋体" w:hAnsi="宋体"/>
          <w:color w:val="auto"/>
          <w:highlight w:val="none"/>
        </w:rPr>
      </w:pPr>
      <w:bookmarkStart w:id="677" w:name="_Toc111559210"/>
      <w:bookmarkStart w:id="678" w:name="_Toc57936329"/>
      <w:bookmarkStart w:id="679" w:name="_Toc70571623"/>
      <w:bookmarkStart w:id="680" w:name="_Toc57939218"/>
      <w:bookmarkStart w:id="681" w:name="_Toc78435539"/>
      <w:bookmarkStart w:id="682" w:name="_Toc78435725"/>
      <w:bookmarkStart w:id="683" w:name="_Toc57936660"/>
    </w:p>
    <w:p>
      <w:pPr>
        <w:pStyle w:val="241"/>
        <w:spacing w:line="360" w:lineRule="auto"/>
        <w:jc w:val="center"/>
        <w:rPr>
          <w:rFonts w:hint="eastAsia" w:ascii="黑体" w:hAnsi="黑体" w:eastAsia="黑体"/>
          <w:bCs/>
          <w:color w:val="auto"/>
          <w:sz w:val="32"/>
          <w:szCs w:val="32"/>
          <w:highlight w:val="none"/>
        </w:rPr>
      </w:pPr>
      <w:bookmarkStart w:id="684" w:name="_Toc5035"/>
      <w:r>
        <w:rPr>
          <w:rFonts w:hint="eastAsia" w:ascii="黑体" w:hAnsi="黑体" w:eastAsia="黑体"/>
          <w:bCs/>
          <w:color w:val="auto"/>
          <w:sz w:val="32"/>
          <w:szCs w:val="32"/>
          <w:highlight w:val="none"/>
        </w:rPr>
        <w:t>二、法定代表人身份证明</w:t>
      </w:r>
      <w:bookmarkEnd w:id="684"/>
    </w:p>
    <w:p>
      <w:pPr>
        <w:spacing w:line="360" w:lineRule="auto"/>
        <w:jc w:val="center"/>
        <w:rPr>
          <w:rFonts w:hint="eastAsia" w:ascii="宋体" w:hAnsi="宋体"/>
          <w:b/>
          <w:bCs/>
          <w:color w:val="auto"/>
          <w:sz w:val="32"/>
          <w:szCs w:val="32"/>
          <w:highlight w:val="none"/>
        </w:rPr>
      </w:pPr>
    </w:p>
    <w:p>
      <w:pPr>
        <w:spacing w:line="360" w:lineRule="auto"/>
        <w:jc w:val="center"/>
        <w:rPr>
          <w:rFonts w:hint="eastAsia" w:ascii="宋体" w:hAnsi="宋体"/>
          <w:b/>
          <w:bCs/>
          <w:color w:val="auto"/>
          <w:szCs w:val="21"/>
          <w:highlight w:val="none"/>
        </w:rPr>
      </w:pPr>
    </w:p>
    <w:p>
      <w:pPr>
        <w:spacing w:line="400" w:lineRule="exact"/>
        <w:rPr>
          <w:rFonts w:ascii="宋体" w:hAnsi="宋体"/>
          <w:color w:val="auto"/>
          <w:szCs w:val="21"/>
          <w:highlight w:val="none"/>
        </w:rPr>
      </w:pPr>
      <w:bookmarkStart w:id="685" w:name="_Toc221952014"/>
      <w:r>
        <w:rPr>
          <w:rFonts w:ascii="宋体" w:hAnsi="宋体"/>
          <w:color w:val="auto"/>
          <w:szCs w:val="21"/>
          <w:highlight w:val="none"/>
        </w:rPr>
        <w:t>投标人名称：</w:t>
      </w:r>
      <w:bookmarkEnd w:id="685"/>
      <w:r>
        <w:rPr>
          <w:rFonts w:ascii="宋体" w:hAnsi="宋体"/>
          <w:color w:val="auto"/>
          <w:szCs w:val="21"/>
          <w:highlight w:val="none"/>
          <w:u w:val="single"/>
        </w:rPr>
        <w:t xml:space="preserve">                            </w:t>
      </w:r>
      <w:r>
        <w:rPr>
          <w:rFonts w:ascii="宋体" w:hAnsi="宋体"/>
          <w:color w:val="auto"/>
          <w:szCs w:val="21"/>
          <w:highlight w:val="none"/>
        </w:rPr>
        <w:t xml:space="preserve"> </w:t>
      </w:r>
    </w:p>
    <w:p>
      <w:pPr>
        <w:spacing w:line="400" w:lineRule="exact"/>
        <w:rPr>
          <w:rFonts w:ascii="宋体" w:hAnsi="宋体"/>
          <w:color w:val="auto"/>
          <w:szCs w:val="21"/>
          <w:highlight w:val="none"/>
        </w:rPr>
      </w:pPr>
      <w:bookmarkStart w:id="686" w:name="_Toc221952015"/>
      <w:r>
        <w:rPr>
          <w:rFonts w:ascii="宋体" w:hAnsi="宋体"/>
          <w:color w:val="auto"/>
          <w:szCs w:val="21"/>
          <w:highlight w:val="none"/>
        </w:rPr>
        <w:t>单位性质：</w:t>
      </w:r>
      <w:bookmarkEnd w:id="686"/>
      <w:r>
        <w:rPr>
          <w:rFonts w:ascii="宋体" w:hAnsi="宋体"/>
          <w:color w:val="auto"/>
          <w:szCs w:val="21"/>
          <w:highlight w:val="none"/>
          <w:u w:val="single"/>
        </w:rPr>
        <w:t xml:space="preserve">                               </w:t>
      </w:r>
      <w:r>
        <w:rPr>
          <w:rFonts w:ascii="宋体" w:hAnsi="宋体"/>
          <w:color w:val="auto"/>
          <w:szCs w:val="21"/>
          <w:highlight w:val="none"/>
        </w:rPr>
        <w:t xml:space="preserve"> </w:t>
      </w:r>
    </w:p>
    <w:p>
      <w:pPr>
        <w:spacing w:line="400" w:lineRule="exact"/>
        <w:rPr>
          <w:rFonts w:ascii="宋体" w:hAnsi="宋体"/>
          <w:color w:val="auto"/>
          <w:szCs w:val="21"/>
          <w:highlight w:val="none"/>
        </w:rPr>
      </w:pPr>
      <w:bookmarkStart w:id="687" w:name="_Toc221952016"/>
      <w:r>
        <w:rPr>
          <w:rFonts w:ascii="宋体" w:hAnsi="宋体"/>
          <w:color w:val="auto"/>
          <w:szCs w:val="21"/>
          <w:highlight w:val="none"/>
        </w:rPr>
        <w:t>地址：</w:t>
      </w:r>
      <w:bookmarkEnd w:id="687"/>
      <w:r>
        <w:rPr>
          <w:rFonts w:ascii="宋体" w:hAnsi="宋体"/>
          <w:color w:val="auto"/>
          <w:szCs w:val="21"/>
          <w:highlight w:val="none"/>
          <w:u w:val="single"/>
        </w:rPr>
        <w:t xml:space="preserve">                                   </w:t>
      </w:r>
    </w:p>
    <w:p>
      <w:pPr>
        <w:spacing w:line="400" w:lineRule="exact"/>
        <w:rPr>
          <w:rFonts w:ascii="宋体" w:hAnsi="宋体"/>
          <w:color w:val="auto"/>
          <w:szCs w:val="21"/>
          <w:highlight w:val="none"/>
        </w:rPr>
      </w:pPr>
      <w:bookmarkStart w:id="688" w:name="_Toc221952017"/>
      <w:r>
        <w:rPr>
          <w:rFonts w:ascii="宋体" w:hAnsi="宋体"/>
          <w:color w:val="auto"/>
          <w:szCs w:val="21"/>
          <w:highlight w:val="none"/>
        </w:rPr>
        <w:t>成立时间：</w:t>
      </w:r>
      <w:r>
        <w:rPr>
          <w:rFonts w:ascii="宋体" w:hAnsi="宋体"/>
          <w:color w:val="auto"/>
          <w:szCs w:val="21"/>
          <w:highlight w:val="none"/>
          <w:u w:val="single"/>
        </w:rPr>
        <w:t xml:space="preserve">         </w:t>
      </w:r>
      <w:r>
        <w:rPr>
          <w:rFonts w:ascii="宋体" w:hAnsi="宋体"/>
          <w:color w:val="auto"/>
          <w:szCs w:val="21"/>
          <w:highlight w:val="none"/>
        </w:rPr>
        <w:t xml:space="preserve"> 年</w:t>
      </w:r>
      <w:r>
        <w:rPr>
          <w:rFonts w:ascii="宋体" w:hAnsi="宋体"/>
          <w:color w:val="auto"/>
          <w:szCs w:val="21"/>
          <w:highlight w:val="none"/>
          <w:u w:val="single"/>
        </w:rPr>
        <w:t xml:space="preserve">       </w:t>
      </w:r>
      <w:r>
        <w:rPr>
          <w:rFonts w:ascii="宋体" w:hAnsi="宋体"/>
          <w:color w:val="auto"/>
          <w:szCs w:val="21"/>
          <w:highlight w:val="none"/>
        </w:rPr>
        <w:t xml:space="preserve"> 月</w:t>
      </w:r>
      <w:r>
        <w:rPr>
          <w:rFonts w:ascii="宋体" w:hAnsi="宋体"/>
          <w:color w:val="auto"/>
          <w:szCs w:val="21"/>
          <w:highlight w:val="none"/>
          <w:u w:val="single"/>
        </w:rPr>
        <w:t xml:space="preserve">       </w:t>
      </w:r>
      <w:r>
        <w:rPr>
          <w:rFonts w:ascii="宋体" w:hAnsi="宋体"/>
          <w:color w:val="auto"/>
          <w:szCs w:val="21"/>
          <w:highlight w:val="none"/>
        </w:rPr>
        <w:t xml:space="preserve"> 日</w:t>
      </w:r>
      <w:bookmarkEnd w:id="688"/>
    </w:p>
    <w:p>
      <w:pPr>
        <w:spacing w:line="400" w:lineRule="exact"/>
        <w:rPr>
          <w:rFonts w:ascii="宋体" w:hAnsi="宋体"/>
          <w:color w:val="auto"/>
          <w:szCs w:val="21"/>
          <w:highlight w:val="none"/>
        </w:rPr>
      </w:pPr>
      <w:bookmarkStart w:id="689" w:name="_Toc221952018"/>
      <w:r>
        <w:rPr>
          <w:rFonts w:ascii="宋体" w:hAnsi="宋体"/>
          <w:color w:val="auto"/>
          <w:szCs w:val="21"/>
          <w:highlight w:val="none"/>
        </w:rPr>
        <w:t>经营期限：</w:t>
      </w:r>
      <w:bookmarkEnd w:id="689"/>
      <w:r>
        <w:rPr>
          <w:rFonts w:ascii="宋体" w:hAnsi="宋体"/>
          <w:color w:val="auto"/>
          <w:szCs w:val="21"/>
          <w:highlight w:val="none"/>
          <w:u w:val="single"/>
        </w:rPr>
        <w:t xml:space="preserve">                               </w:t>
      </w:r>
    </w:p>
    <w:p>
      <w:pPr>
        <w:spacing w:line="400" w:lineRule="exact"/>
        <w:rPr>
          <w:rFonts w:hint="eastAsia" w:ascii="宋体" w:hAnsi="宋体"/>
          <w:color w:val="auto"/>
          <w:szCs w:val="21"/>
          <w:highlight w:val="none"/>
          <w:u w:val="single"/>
        </w:rPr>
      </w:pPr>
      <w:bookmarkStart w:id="690" w:name="_Toc221952019"/>
      <w:r>
        <w:rPr>
          <w:rFonts w:ascii="宋体" w:hAnsi="宋体"/>
          <w:color w:val="auto"/>
          <w:szCs w:val="21"/>
          <w:highlight w:val="none"/>
        </w:rPr>
        <w:t>姓名：</w:t>
      </w:r>
      <w:r>
        <w:rPr>
          <w:rFonts w:ascii="宋体" w:hAnsi="宋体"/>
          <w:color w:val="auto"/>
          <w:szCs w:val="21"/>
          <w:highlight w:val="none"/>
          <w:u w:val="single"/>
        </w:rPr>
        <w:t xml:space="preserve">        </w:t>
      </w:r>
      <w:r>
        <w:rPr>
          <w:rFonts w:ascii="宋体" w:hAnsi="宋体"/>
          <w:color w:val="auto"/>
          <w:szCs w:val="21"/>
          <w:highlight w:val="none"/>
        </w:rPr>
        <w:t xml:space="preserve"> 性别：</w:t>
      </w:r>
      <w:r>
        <w:rPr>
          <w:rFonts w:ascii="宋体" w:hAnsi="宋体"/>
          <w:color w:val="auto"/>
          <w:szCs w:val="21"/>
          <w:highlight w:val="none"/>
          <w:u w:val="single"/>
        </w:rPr>
        <w:t xml:space="preserve">         </w:t>
      </w:r>
      <w:r>
        <w:rPr>
          <w:rFonts w:ascii="宋体" w:hAnsi="宋体"/>
          <w:color w:val="auto"/>
          <w:szCs w:val="21"/>
          <w:highlight w:val="none"/>
        </w:rPr>
        <w:t xml:space="preserve"> 年龄：</w:t>
      </w:r>
      <w:r>
        <w:rPr>
          <w:rFonts w:ascii="宋体" w:hAnsi="宋体"/>
          <w:color w:val="auto"/>
          <w:szCs w:val="21"/>
          <w:highlight w:val="none"/>
          <w:u w:val="single"/>
        </w:rPr>
        <w:t xml:space="preserve">        </w:t>
      </w:r>
      <w:r>
        <w:rPr>
          <w:rFonts w:hint="eastAsia" w:ascii="宋体" w:hAnsi="宋体"/>
          <w:color w:val="auto"/>
          <w:szCs w:val="21"/>
          <w:highlight w:val="none"/>
        </w:rPr>
        <w:t>身份证号码：</w:t>
      </w:r>
      <w:r>
        <w:rPr>
          <w:rFonts w:hint="eastAsia" w:ascii="宋体" w:hAnsi="宋体"/>
          <w:color w:val="auto"/>
          <w:szCs w:val="21"/>
          <w:highlight w:val="none"/>
          <w:u w:val="single"/>
        </w:rPr>
        <w:t xml:space="preserve">             </w:t>
      </w:r>
    </w:p>
    <w:p>
      <w:pPr>
        <w:spacing w:line="400" w:lineRule="exact"/>
        <w:rPr>
          <w:rFonts w:ascii="宋体" w:hAnsi="宋体"/>
          <w:color w:val="auto"/>
          <w:szCs w:val="21"/>
          <w:highlight w:val="none"/>
        </w:rPr>
      </w:pPr>
      <w:r>
        <w:rPr>
          <w:rFonts w:ascii="宋体" w:hAnsi="宋体"/>
          <w:color w:val="auto"/>
          <w:szCs w:val="21"/>
          <w:highlight w:val="none"/>
        </w:rPr>
        <w:t>职务：</w:t>
      </w:r>
      <w:bookmarkEnd w:id="690"/>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bookmarkStart w:id="691" w:name="_Toc221952020"/>
      <w:r>
        <w:rPr>
          <w:rFonts w:ascii="宋体" w:hAnsi="宋体"/>
          <w:color w:val="auto"/>
          <w:szCs w:val="21"/>
          <w:highlight w:val="none"/>
        </w:rPr>
        <w:t>系</w:t>
      </w:r>
      <w:r>
        <w:rPr>
          <w:rFonts w:ascii="宋体" w:hAnsi="宋体"/>
          <w:color w:val="auto"/>
          <w:szCs w:val="21"/>
          <w:highlight w:val="none"/>
          <w:u w:val="single"/>
        </w:rPr>
        <w:t xml:space="preserve">                 </w:t>
      </w:r>
      <w:r>
        <w:rPr>
          <w:rFonts w:ascii="宋体" w:hAnsi="宋体"/>
          <w:color w:val="auto"/>
          <w:szCs w:val="21"/>
          <w:highlight w:val="none"/>
        </w:rPr>
        <w:t xml:space="preserve"> (投标人名称)的法定代表人。</w:t>
      </w:r>
      <w:bookmarkEnd w:id="691"/>
    </w:p>
    <w:p>
      <w:pPr>
        <w:spacing w:line="400" w:lineRule="exact"/>
        <w:ind w:firstLine="420" w:firstLineChars="200"/>
        <w:rPr>
          <w:rFonts w:ascii="宋体" w:hAnsi="宋体"/>
          <w:color w:val="auto"/>
          <w:szCs w:val="21"/>
          <w:highlight w:val="none"/>
        </w:rPr>
      </w:pPr>
      <w:bookmarkStart w:id="692" w:name="_Toc221952021"/>
      <w:r>
        <w:rPr>
          <w:rFonts w:ascii="宋体" w:hAnsi="宋体"/>
          <w:color w:val="auto"/>
          <w:szCs w:val="21"/>
          <w:highlight w:val="none"/>
        </w:rPr>
        <w:t>特此证明。</w:t>
      </w:r>
      <w:bookmarkEnd w:id="692"/>
    </w:p>
    <w:p>
      <w:pPr>
        <w:spacing w:line="400" w:lineRule="exact"/>
        <w:rPr>
          <w:rFonts w:ascii="宋体" w:hAnsi="宋体"/>
          <w:color w:val="auto"/>
          <w:szCs w:val="21"/>
          <w:highlight w:val="none"/>
        </w:rPr>
      </w:pPr>
    </w:p>
    <w:p>
      <w:pPr>
        <w:spacing w:line="360" w:lineRule="auto"/>
        <w:ind w:firstLine="420" w:firstLineChars="200"/>
        <w:rPr>
          <w:rFonts w:hint="eastAsia" w:ascii="宋体" w:hAnsi="宋体"/>
          <w:bCs/>
          <w:color w:val="auto"/>
          <w:szCs w:val="21"/>
          <w:highlight w:val="none"/>
        </w:rPr>
      </w:pPr>
      <w:r>
        <w:rPr>
          <w:rFonts w:hint="eastAsia" w:ascii="宋体" w:hAnsi="宋体"/>
          <w:bCs/>
          <w:color w:val="auto"/>
          <w:szCs w:val="21"/>
          <w:highlight w:val="none"/>
        </w:rPr>
        <w:t>附：法定代表人身份证正反面复印件</w:t>
      </w:r>
    </w:p>
    <w:p>
      <w:pPr>
        <w:spacing w:line="400" w:lineRule="exact"/>
        <w:ind w:firstLine="420" w:firstLineChars="200"/>
        <w:rPr>
          <w:rFonts w:ascii="宋体" w:hAnsi="宋体"/>
          <w:color w:val="auto"/>
          <w:szCs w:val="21"/>
          <w:highlight w:val="none"/>
        </w:rPr>
      </w:pPr>
    </w:p>
    <w:p>
      <w:pPr>
        <w:spacing w:line="400" w:lineRule="exact"/>
        <w:ind w:firstLine="420" w:firstLineChars="200"/>
        <w:rPr>
          <w:rFonts w:hint="eastAsia" w:ascii="宋体" w:hAnsi="宋体"/>
          <w:color w:val="auto"/>
          <w:szCs w:val="21"/>
          <w:highlight w:val="none"/>
          <w:u w:val="single"/>
        </w:rPr>
      </w:pPr>
      <w:r>
        <w:rPr>
          <w:rFonts w:ascii="宋体" w:hAnsi="宋体"/>
          <w:color w:val="auto"/>
          <w:szCs w:val="21"/>
          <w:highlight w:val="none"/>
        </w:rPr>
        <w:t xml:space="preserve">                          </w:t>
      </w:r>
      <w:bookmarkStart w:id="693" w:name="_Toc221952022"/>
      <w:r>
        <w:rPr>
          <w:rFonts w:ascii="宋体" w:hAnsi="宋体"/>
          <w:color w:val="auto"/>
          <w:szCs w:val="21"/>
          <w:highlight w:val="none"/>
        </w:rPr>
        <w:t>投标人：</w:t>
      </w:r>
      <w:r>
        <w:rPr>
          <w:rFonts w:ascii="宋体" w:hAnsi="宋体"/>
          <w:color w:val="auto"/>
          <w:szCs w:val="21"/>
          <w:highlight w:val="none"/>
          <w:u w:val="single"/>
        </w:rPr>
        <w:t xml:space="preserve">                 </w:t>
      </w:r>
      <w:r>
        <w:rPr>
          <w:rFonts w:ascii="宋体" w:hAnsi="宋体"/>
          <w:color w:val="auto"/>
          <w:szCs w:val="21"/>
          <w:highlight w:val="none"/>
        </w:rPr>
        <w:t>（盖单位章）</w:t>
      </w:r>
      <w:bookmarkEnd w:id="693"/>
    </w:p>
    <w:p>
      <w:pPr>
        <w:spacing w:line="400" w:lineRule="exact"/>
        <w:ind w:firstLine="420" w:firstLineChars="200"/>
        <w:rPr>
          <w:rFonts w:hint="eastAsia" w:ascii="宋体" w:hAnsi="宋体"/>
          <w:color w:val="auto"/>
          <w:szCs w:val="21"/>
          <w:highlight w:val="none"/>
        </w:rPr>
      </w:pPr>
    </w:p>
    <w:p>
      <w:pPr>
        <w:spacing w:line="400" w:lineRule="exact"/>
        <w:ind w:firstLine="420" w:firstLineChars="200"/>
        <w:rPr>
          <w:rFonts w:hint="eastAsia" w:ascii="宋体" w:hAnsi="宋体"/>
          <w:color w:val="auto"/>
          <w:szCs w:val="21"/>
          <w:highlight w:val="none"/>
        </w:rPr>
      </w:pPr>
      <w:r>
        <w:rPr>
          <w:rFonts w:ascii="宋体" w:hAnsi="宋体"/>
          <w:color w:val="auto"/>
          <w:szCs w:val="21"/>
          <w:highlight w:val="none"/>
        </w:rPr>
        <w:t xml:space="preserve">                      </w:t>
      </w:r>
      <w:r>
        <w:rPr>
          <w:rFonts w:hint="eastAsia" w:ascii="宋体" w:hAnsi="宋体"/>
          <w:color w:val="auto"/>
          <w:szCs w:val="21"/>
          <w:highlight w:val="none"/>
        </w:rPr>
        <w:t xml:space="preserve">                </w:t>
      </w:r>
      <w:r>
        <w:rPr>
          <w:rFonts w:ascii="宋体" w:hAnsi="宋体"/>
          <w:color w:val="auto"/>
          <w:szCs w:val="21"/>
          <w:highlight w:val="none"/>
          <w:u w:val="single"/>
        </w:rPr>
        <w:t xml:space="preserve">        </w:t>
      </w:r>
      <w:bookmarkStart w:id="694" w:name="_Toc221952023"/>
      <w:r>
        <w:rPr>
          <w:rFonts w:ascii="宋体" w:hAnsi="宋体"/>
          <w:color w:val="auto"/>
          <w:szCs w:val="21"/>
          <w:highlight w:val="none"/>
        </w:rPr>
        <w:t>年</w:t>
      </w:r>
      <w:r>
        <w:rPr>
          <w:rFonts w:ascii="宋体" w:hAnsi="宋体"/>
          <w:color w:val="auto"/>
          <w:szCs w:val="21"/>
          <w:highlight w:val="none"/>
          <w:u w:val="single"/>
        </w:rPr>
        <w:t xml:space="preserve">    </w:t>
      </w:r>
      <w:r>
        <w:rPr>
          <w:rFonts w:ascii="宋体" w:hAnsi="宋体"/>
          <w:color w:val="auto"/>
          <w:szCs w:val="21"/>
          <w:highlight w:val="none"/>
        </w:rPr>
        <w:t>月</w:t>
      </w:r>
      <w:r>
        <w:rPr>
          <w:rFonts w:ascii="宋体" w:hAnsi="宋体"/>
          <w:color w:val="auto"/>
          <w:szCs w:val="21"/>
          <w:highlight w:val="none"/>
          <w:u w:val="single"/>
        </w:rPr>
        <w:t xml:space="preserve">    </w:t>
      </w:r>
      <w:r>
        <w:rPr>
          <w:rFonts w:ascii="宋体" w:hAnsi="宋体"/>
          <w:color w:val="auto"/>
          <w:szCs w:val="21"/>
          <w:highlight w:val="none"/>
        </w:rPr>
        <w:t>日</w:t>
      </w:r>
      <w:bookmarkEnd w:id="694"/>
      <w:r>
        <w:rPr>
          <w:rFonts w:ascii="宋体" w:hAnsi="宋体"/>
          <w:color w:val="auto"/>
          <w:szCs w:val="21"/>
          <w:highlight w:val="none"/>
        </w:rPr>
        <w:t xml:space="preserve">    </w:t>
      </w:r>
    </w:p>
    <w:p>
      <w:pPr>
        <w:spacing w:line="400" w:lineRule="exact"/>
        <w:ind w:firstLine="420" w:firstLineChars="200"/>
        <w:rPr>
          <w:rFonts w:hint="eastAsia" w:ascii="宋体" w:hAnsi="宋体"/>
          <w:color w:val="auto"/>
          <w:szCs w:val="21"/>
          <w:highlight w:val="none"/>
        </w:rPr>
      </w:pPr>
    </w:p>
    <w:p>
      <w:pPr>
        <w:spacing w:line="360" w:lineRule="auto"/>
        <w:rPr>
          <w:rFonts w:hint="eastAsia" w:ascii="宋体" w:hAnsi="宋体"/>
          <w:b/>
          <w:color w:val="auto"/>
          <w:szCs w:val="21"/>
          <w:highlight w:val="none"/>
        </w:rPr>
      </w:pPr>
    </w:p>
    <w:p>
      <w:pPr>
        <w:spacing w:line="360" w:lineRule="auto"/>
        <w:jc w:val="center"/>
        <w:rPr>
          <w:rFonts w:hint="eastAsia" w:ascii="宋体" w:hAnsi="宋体"/>
          <w:b/>
          <w:color w:val="auto"/>
          <w:szCs w:val="21"/>
          <w:highlight w:val="none"/>
        </w:rPr>
      </w:pPr>
    </w:p>
    <w:p>
      <w:pPr>
        <w:spacing w:line="360" w:lineRule="auto"/>
        <w:jc w:val="center"/>
        <w:rPr>
          <w:rFonts w:hint="eastAsia" w:ascii="宋体" w:hAnsi="宋体"/>
          <w:b/>
          <w:color w:val="auto"/>
          <w:szCs w:val="21"/>
          <w:highlight w:val="none"/>
        </w:rPr>
      </w:pPr>
    </w:p>
    <w:p>
      <w:pPr>
        <w:spacing w:line="360" w:lineRule="auto"/>
        <w:jc w:val="center"/>
        <w:rPr>
          <w:rFonts w:hint="eastAsia" w:ascii="宋体" w:hAnsi="宋体"/>
          <w:b/>
          <w:color w:val="auto"/>
          <w:szCs w:val="21"/>
          <w:highlight w:val="none"/>
        </w:rPr>
      </w:pPr>
    </w:p>
    <w:p>
      <w:pPr>
        <w:spacing w:line="360" w:lineRule="auto"/>
        <w:jc w:val="center"/>
        <w:rPr>
          <w:rFonts w:hint="eastAsia" w:ascii="宋体" w:hAnsi="宋体"/>
          <w:b/>
          <w:color w:val="auto"/>
          <w:szCs w:val="21"/>
          <w:highlight w:val="none"/>
        </w:rPr>
      </w:pPr>
    </w:p>
    <w:p>
      <w:pPr>
        <w:spacing w:line="360" w:lineRule="auto"/>
        <w:jc w:val="center"/>
        <w:rPr>
          <w:rFonts w:hint="eastAsia" w:ascii="宋体" w:hAnsi="宋体"/>
          <w:b/>
          <w:color w:val="auto"/>
          <w:szCs w:val="21"/>
          <w:highlight w:val="none"/>
        </w:rPr>
      </w:pPr>
    </w:p>
    <w:p>
      <w:pPr>
        <w:spacing w:line="360" w:lineRule="auto"/>
        <w:jc w:val="center"/>
        <w:rPr>
          <w:rFonts w:hint="eastAsia" w:ascii="宋体" w:hAnsi="宋体"/>
          <w:b/>
          <w:color w:val="auto"/>
          <w:szCs w:val="21"/>
          <w:highlight w:val="none"/>
        </w:rPr>
      </w:pPr>
    </w:p>
    <w:p>
      <w:pPr>
        <w:spacing w:line="360" w:lineRule="auto"/>
        <w:jc w:val="center"/>
        <w:rPr>
          <w:rFonts w:hint="eastAsia" w:ascii="宋体" w:hAnsi="宋体"/>
          <w:b/>
          <w:color w:val="auto"/>
          <w:szCs w:val="21"/>
          <w:highlight w:val="none"/>
        </w:rPr>
      </w:pPr>
    </w:p>
    <w:p>
      <w:pPr>
        <w:spacing w:line="360" w:lineRule="auto"/>
        <w:jc w:val="center"/>
        <w:rPr>
          <w:rFonts w:hint="eastAsia" w:ascii="宋体" w:hAnsi="宋体"/>
          <w:b/>
          <w:color w:val="auto"/>
          <w:szCs w:val="21"/>
          <w:highlight w:val="none"/>
        </w:rPr>
      </w:pPr>
    </w:p>
    <w:p>
      <w:pPr>
        <w:spacing w:line="360" w:lineRule="auto"/>
        <w:jc w:val="center"/>
        <w:rPr>
          <w:rFonts w:hint="eastAsia" w:ascii="宋体" w:hAnsi="宋体"/>
          <w:b/>
          <w:color w:val="auto"/>
          <w:szCs w:val="21"/>
          <w:highlight w:val="none"/>
        </w:rPr>
      </w:pPr>
    </w:p>
    <w:p>
      <w:pPr>
        <w:spacing w:line="360" w:lineRule="auto"/>
        <w:jc w:val="center"/>
        <w:rPr>
          <w:rFonts w:hint="eastAsia" w:ascii="宋体" w:hAnsi="宋体"/>
          <w:b/>
          <w:color w:val="auto"/>
          <w:szCs w:val="21"/>
          <w:highlight w:val="none"/>
        </w:rPr>
      </w:pPr>
    </w:p>
    <w:p>
      <w:pPr>
        <w:spacing w:line="360" w:lineRule="auto"/>
        <w:jc w:val="center"/>
        <w:rPr>
          <w:rFonts w:hint="eastAsia" w:ascii="宋体" w:hAnsi="宋体"/>
          <w:b/>
          <w:color w:val="auto"/>
          <w:szCs w:val="21"/>
          <w:highlight w:val="none"/>
        </w:rPr>
      </w:pPr>
    </w:p>
    <w:p>
      <w:pPr>
        <w:spacing w:line="360" w:lineRule="auto"/>
        <w:jc w:val="center"/>
        <w:rPr>
          <w:rFonts w:hint="eastAsia" w:ascii="宋体" w:hAnsi="宋体"/>
          <w:b/>
          <w:color w:val="auto"/>
          <w:szCs w:val="21"/>
          <w:highlight w:val="none"/>
        </w:rPr>
      </w:pPr>
    </w:p>
    <w:p>
      <w:pPr>
        <w:spacing w:line="360" w:lineRule="auto"/>
        <w:jc w:val="center"/>
        <w:rPr>
          <w:rFonts w:hint="eastAsia" w:ascii="宋体" w:hAnsi="宋体"/>
          <w:b/>
          <w:color w:val="auto"/>
          <w:szCs w:val="21"/>
          <w:highlight w:val="none"/>
        </w:rPr>
      </w:pPr>
    </w:p>
    <w:p>
      <w:pPr>
        <w:spacing w:line="360" w:lineRule="auto"/>
        <w:jc w:val="center"/>
        <w:rPr>
          <w:rFonts w:hint="eastAsia" w:ascii="宋体" w:hAnsi="宋体"/>
          <w:b/>
          <w:color w:val="auto"/>
          <w:szCs w:val="21"/>
          <w:highlight w:val="none"/>
        </w:rPr>
      </w:pPr>
    </w:p>
    <w:p>
      <w:pPr>
        <w:pStyle w:val="241"/>
        <w:spacing w:line="360" w:lineRule="auto"/>
        <w:jc w:val="center"/>
        <w:rPr>
          <w:rFonts w:hint="eastAsia" w:ascii="黑体" w:hAnsi="黑体" w:eastAsia="黑体"/>
          <w:bCs/>
          <w:color w:val="auto"/>
          <w:sz w:val="32"/>
          <w:szCs w:val="32"/>
          <w:highlight w:val="none"/>
        </w:rPr>
      </w:pPr>
      <w:bookmarkStart w:id="695" w:name="_Toc26211"/>
      <w:r>
        <w:rPr>
          <w:rFonts w:hint="eastAsia" w:ascii="黑体" w:hAnsi="黑体" w:eastAsia="黑体"/>
          <w:bCs/>
          <w:color w:val="auto"/>
          <w:sz w:val="32"/>
          <w:szCs w:val="32"/>
          <w:highlight w:val="none"/>
        </w:rPr>
        <w:t>三、联合体协议书</w:t>
      </w:r>
      <w:bookmarkEnd w:id="695"/>
      <w:r>
        <w:rPr>
          <w:rFonts w:hint="eastAsia" w:ascii="黑体" w:hAnsi="黑体" w:eastAsia="黑体"/>
          <w:bCs/>
          <w:color w:val="auto"/>
          <w:sz w:val="32"/>
          <w:szCs w:val="32"/>
          <w:highlight w:val="none"/>
        </w:rPr>
        <w:t xml:space="preserve"> </w:t>
      </w:r>
    </w:p>
    <w:bookmarkEnd w:id="677"/>
    <w:bookmarkEnd w:id="678"/>
    <w:bookmarkEnd w:id="679"/>
    <w:bookmarkEnd w:id="680"/>
    <w:bookmarkEnd w:id="681"/>
    <w:bookmarkEnd w:id="682"/>
    <w:bookmarkEnd w:id="683"/>
    <w:p>
      <w:pPr>
        <w:spacing w:line="400" w:lineRule="exact"/>
        <w:rPr>
          <w:color w:val="auto"/>
          <w:szCs w:val="21"/>
          <w:highlight w:val="none"/>
        </w:rPr>
      </w:pPr>
    </w:p>
    <w:p>
      <w:pPr>
        <w:topLinePunct/>
        <w:spacing w:before="120" w:beforeLines="50" w:after="120" w:afterLines="50" w:line="360" w:lineRule="auto"/>
        <w:ind w:firstLine="420" w:firstLineChars="200"/>
        <w:rPr>
          <w:color w:val="auto"/>
          <w:szCs w:val="21"/>
          <w:highlight w:val="none"/>
        </w:rPr>
      </w:pPr>
      <w:r>
        <w:rPr>
          <w:color w:val="auto"/>
          <w:szCs w:val="21"/>
          <w:highlight w:val="none"/>
          <w:u w:val="single"/>
        </w:rPr>
        <w:t xml:space="preserve">       </w:t>
      </w:r>
      <w:r>
        <w:rPr>
          <w:color w:val="auto"/>
          <w:szCs w:val="21"/>
          <w:highlight w:val="none"/>
        </w:rPr>
        <w:t>（所有成员单位名称）自愿组成</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rFonts w:hint="eastAsia"/>
          <w:color w:val="auto"/>
          <w:szCs w:val="21"/>
          <w:highlight w:val="none"/>
        </w:rPr>
        <w:t>（</w:t>
      </w:r>
      <w:r>
        <w:rPr>
          <w:color w:val="auto"/>
          <w:szCs w:val="21"/>
          <w:highlight w:val="none"/>
        </w:rPr>
        <w:t>联合体名称</w:t>
      </w:r>
      <w:r>
        <w:rPr>
          <w:rFonts w:hint="eastAsia"/>
          <w:color w:val="auto"/>
          <w:szCs w:val="21"/>
          <w:highlight w:val="none"/>
        </w:rPr>
        <w:t>）联合体</w:t>
      </w:r>
      <w:r>
        <w:rPr>
          <w:color w:val="auto"/>
          <w:szCs w:val="21"/>
          <w:highlight w:val="none"/>
        </w:rPr>
        <w:t>，共同参加</w:t>
      </w:r>
      <w:r>
        <w:rPr>
          <w:color w:val="auto"/>
          <w:szCs w:val="21"/>
          <w:highlight w:val="none"/>
          <w:u w:val="single"/>
        </w:rPr>
        <w:t xml:space="preserve">     </w:t>
      </w:r>
      <w:r>
        <w:rPr>
          <w:color w:val="auto"/>
          <w:szCs w:val="21"/>
          <w:highlight w:val="none"/>
        </w:rPr>
        <w:t>（项目名称）</w:t>
      </w:r>
      <w:r>
        <w:rPr>
          <w:rFonts w:hint="eastAsia"/>
          <w:color w:val="auto"/>
          <w:szCs w:val="21"/>
          <w:highlight w:val="none"/>
        </w:rPr>
        <w:t xml:space="preserve"> </w:t>
      </w:r>
      <w:r>
        <w:rPr>
          <w:rFonts w:hint="eastAsia"/>
          <w:color w:val="auto"/>
          <w:szCs w:val="21"/>
          <w:highlight w:val="none"/>
          <w:u w:val="single"/>
        </w:rPr>
        <w:t xml:space="preserve">      </w:t>
      </w:r>
      <w:r>
        <w:rPr>
          <w:rFonts w:hint="eastAsia"/>
          <w:color w:val="auto"/>
          <w:szCs w:val="21"/>
          <w:highlight w:val="none"/>
        </w:rPr>
        <w:t>（标段名称）</w:t>
      </w:r>
      <w:r>
        <w:rPr>
          <w:color w:val="auto"/>
          <w:szCs w:val="21"/>
          <w:highlight w:val="none"/>
        </w:rPr>
        <w:t>投标。现就联合体投标事宜订立如下协议。</w:t>
      </w:r>
    </w:p>
    <w:p>
      <w:pPr>
        <w:topLinePunct/>
        <w:spacing w:before="120" w:beforeLines="50" w:after="120" w:afterLines="50" w:line="360" w:lineRule="auto"/>
        <w:ind w:firstLine="420" w:firstLineChars="200"/>
        <w:rPr>
          <w:color w:val="auto"/>
          <w:szCs w:val="21"/>
          <w:highlight w:val="none"/>
        </w:rPr>
      </w:pPr>
      <w:r>
        <w:rPr>
          <w:color w:val="auto"/>
          <w:szCs w:val="21"/>
          <w:highlight w:val="none"/>
        </w:rPr>
        <w:t>1</w:t>
      </w:r>
      <w:r>
        <w:rPr>
          <w:rFonts w:hint="eastAsia"/>
          <w:color w:val="auto"/>
          <w:szCs w:val="21"/>
          <w:highlight w:val="none"/>
        </w:rPr>
        <w:t>.</w:t>
      </w:r>
      <w:r>
        <w:rPr>
          <w:color w:val="auto"/>
          <w:szCs w:val="21"/>
          <w:highlight w:val="none"/>
          <w:u w:val="single"/>
        </w:rPr>
        <w:t xml:space="preserve">       </w:t>
      </w:r>
      <w:r>
        <w:rPr>
          <w:color w:val="auto"/>
          <w:szCs w:val="21"/>
          <w:highlight w:val="none"/>
        </w:rPr>
        <w:t>（某成员单位名称）为</w:t>
      </w:r>
      <w:r>
        <w:rPr>
          <w:color w:val="auto"/>
          <w:szCs w:val="21"/>
          <w:highlight w:val="none"/>
          <w:u w:val="single"/>
        </w:rPr>
        <w:t xml:space="preserve">     </w:t>
      </w:r>
      <w:r>
        <w:rPr>
          <w:color w:val="auto"/>
          <w:szCs w:val="21"/>
          <w:highlight w:val="none"/>
        </w:rPr>
        <w:t>（联合体名称）牵头人。</w:t>
      </w:r>
    </w:p>
    <w:p>
      <w:pPr>
        <w:topLinePunct/>
        <w:spacing w:before="120" w:beforeLines="50" w:after="120" w:afterLines="50" w:line="360" w:lineRule="auto"/>
        <w:ind w:firstLine="420" w:firstLineChars="200"/>
        <w:rPr>
          <w:rFonts w:hint="eastAsia"/>
          <w:color w:val="auto"/>
          <w:szCs w:val="21"/>
          <w:highlight w:val="none"/>
        </w:rPr>
      </w:pPr>
      <w:r>
        <w:rPr>
          <w:color w:val="auto"/>
          <w:szCs w:val="21"/>
          <w:highlight w:val="none"/>
        </w:rPr>
        <w:t>2</w:t>
      </w:r>
      <w:r>
        <w:rPr>
          <w:rFonts w:hint="eastAsia"/>
          <w:color w:val="auto"/>
          <w:szCs w:val="21"/>
          <w:highlight w:val="none"/>
        </w:rPr>
        <w:t>.</w:t>
      </w:r>
      <w:r>
        <w:rPr>
          <w:color w:val="auto"/>
          <w:szCs w:val="21"/>
          <w:highlight w:val="none"/>
        </w:rPr>
        <w:t>联合体牵头人</w:t>
      </w:r>
      <w:r>
        <w:rPr>
          <w:rFonts w:hint="eastAsia"/>
          <w:color w:val="auto"/>
          <w:szCs w:val="21"/>
          <w:highlight w:val="none"/>
        </w:rPr>
        <w:t>合法代表联合体各成员负责本招标项目投标文件编制和合同谈判活动，并代表联合体提交和接收相关的资料、信息及指示，并处理与之有关的一切事务，</w:t>
      </w:r>
      <w:r>
        <w:rPr>
          <w:color w:val="auto"/>
          <w:szCs w:val="21"/>
          <w:highlight w:val="none"/>
        </w:rPr>
        <w:t>负责合同实施阶段的主办、组织和协调工作。</w:t>
      </w:r>
    </w:p>
    <w:p>
      <w:pPr>
        <w:topLinePunct/>
        <w:spacing w:before="120" w:beforeLines="50" w:after="120" w:afterLines="50" w:line="360" w:lineRule="auto"/>
        <w:ind w:firstLine="420" w:firstLineChars="200"/>
        <w:rPr>
          <w:color w:val="auto"/>
          <w:szCs w:val="21"/>
          <w:highlight w:val="none"/>
        </w:rPr>
      </w:pPr>
      <w:r>
        <w:rPr>
          <w:color w:val="auto"/>
          <w:szCs w:val="21"/>
          <w:highlight w:val="none"/>
        </w:rPr>
        <w:t>3</w:t>
      </w:r>
      <w:r>
        <w:rPr>
          <w:rFonts w:hint="eastAsia"/>
          <w:color w:val="auto"/>
          <w:szCs w:val="21"/>
          <w:highlight w:val="none"/>
        </w:rPr>
        <w:t>.</w:t>
      </w:r>
      <w:r>
        <w:rPr>
          <w:color w:val="auto"/>
          <w:szCs w:val="21"/>
          <w:highlight w:val="none"/>
        </w:rPr>
        <w:t>联合体将严格按照招标文件的各项要求，递交投标文件，履行合同，并对外承担连带责任。</w:t>
      </w:r>
    </w:p>
    <w:p>
      <w:pPr>
        <w:topLinePunct/>
        <w:spacing w:before="120" w:beforeLines="50" w:after="120" w:afterLines="50" w:line="360" w:lineRule="auto"/>
        <w:ind w:firstLine="420" w:firstLineChars="200"/>
        <w:rPr>
          <w:color w:val="auto"/>
          <w:szCs w:val="21"/>
          <w:highlight w:val="none"/>
        </w:rPr>
      </w:pPr>
      <w:r>
        <w:rPr>
          <w:color w:val="auto"/>
          <w:szCs w:val="21"/>
          <w:highlight w:val="none"/>
        </w:rPr>
        <w:t>4</w:t>
      </w:r>
      <w:r>
        <w:rPr>
          <w:rFonts w:hint="eastAsia"/>
          <w:color w:val="auto"/>
          <w:szCs w:val="21"/>
          <w:highlight w:val="none"/>
        </w:rPr>
        <w:t>.</w:t>
      </w:r>
      <w:r>
        <w:rPr>
          <w:color w:val="auto"/>
          <w:szCs w:val="21"/>
          <w:highlight w:val="none"/>
        </w:rPr>
        <w:t>联合体各成员单位内部的职责分工如下：</w:t>
      </w:r>
      <w:r>
        <w:rPr>
          <w:color w:val="auto"/>
          <w:szCs w:val="21"/>
          <w:highlight w:val="none"/>
          <w:u w:val="single"/>
        </w:rPr>
        <w:t xml:space="preserve">                 </w:t>
      </w:r>
      <w:r>
        <w:rPr>
          <w:color w:val="auto"/>
          <w:szCs w:val="21"/>
          <w:highlight w:val="none"/>
        </w:rPr>
        <w:t xml:space="preserve"> 。</w:t>
      </w:r>
    </w:p>
    <w:p>
      <w:pPr>
        <w:topLinePunct/>
        <w:spacing w:before="120" w:beforeLines="50" w:after="120" w:afterLines="50" w:line="360" w:lineRule="auto"/>
        <w:ind w:firstLine="420" w:firstLineChars="200"/>
        <w:rPr>
          <w:color w:val="auto"/>
          <w:szCs w:val="21"/>
          <w:highlight w:val="none"/>
        </w:rPr>
      </w:pPr>
      <w:r>
        <w:rPr>
          <w:color w:val="auto"/>
          <w:szCs w:val="21"/>
          <w:highlight w:val="none"/>
        </w:rPr>
        <w:t>5</w:t>
      </w:r>
      <w:r>
        <w:rPr>
          <w:rFonts w:hint="eastAsia"/>
          <w:color w:val="auto"/>
          <w:szCs w:val="21"/>
          <w:highlight w:val="none"/>
        </w:rPr>
        <w:t>.</w:t>
      </w:r>
      <w:r>
        <w:rPr>
          <w:color w:val="auto"/>
          <w:szCs w:val="21"/>
          <w:highlight w:val="none"/>
        </w:rPr>
        <w:t xml:space="preserve">本协议书自签署之日起生效，合同履行完毕后自动失效。 </w:t>
      </w:r>
    </w:p>
    <w:p>
      <w:pPr>
        <w:topLinePunct/>
        <w:spacing w:before="120" w:beforeLines="50" w:after="120" w:afterLines="50" w:line="360" w:lineRule="auto"/>
        <w:ind w:firstLine="420" w:firstLineChars="200"/>
        <w:rPr>
          <w:color w:val="auto"/>
          <w:szCs w:val="21"/>
          <w:highlight w:val="none"/>
        </w:rPr>
      </w:pPr>
      <w:r>
        <w:rPr>
          <w:color w:val="auto"/>
          <w:szCs w:val="21"/>
          <w:highlight w:val="none"/>
        </w:rPr>
        <w:t>6</w:t>
      </w:r>
      <w:r>
        <w:rPr>
          <w:rFonts w:hint="eastAsia"/>
          <w:color w:val="auto"/>
          <w:szCs w:val="21"/>
          <w:highlight w:val="none"/>
        </w:rPr>
        <w:t>.</w:t>
      </w:r>
      <w:r>
        <w:rPr>
          <w:color w:val="auto"/>
          <w:szCs w:val="21"/>
          <w:highlight w:val="none"/>
        </w:rPr>
        <w:t>本协议书一式</w:t>
      </w:r>
      <w:r>
        <w:rPr>
          <w:color w:val="auto"/>
          <w:szCs w:val="21"/>
          <w:highlight w:val="none"/>
          <w:u w:val="single"/>
        </w:rPr>
        <w:t xml:space="preserve">   </w:t>
      </w:r>
      <w:r>
        <w:rPr>
          <w:color w:val="auto"/>
          <w:szCs w:val="21"/>
          <w:highlight w:val="none"/>
        </w:rPr>
        <w:t>份，联合体成员和招标人各执一份。</w:t>
      </w:r>
    </w:p>
    <w:p>
      <w:pPr>
        <w:topLinePunct/>
        <w:spacing w:before="120" w:beforeLines="50" w:after="120" w:afterLines="50" w:line="360" w:lineRule="auto"/>
        <w:rPr>
          <w:rFonts w:hint="eastAsia"/>
          <w:color w:val="auto"/>
          <w:szCs w:val="21"/>
          <w:highlight w:val="none"/>
        </w:rPr>
      </w:pPr>
    </w:p>
    <w:p>
      <w:pPr>
        <w:topLinePunct/>
        <w:spacing w:before="120" w:beforeLines="50" w:after="120" w:afterLines="50" w:line="360" w:lineRule="auto"/>
        <w:rPr>
          <w:rFonts w:hint="eastAsia"/>
          <w:color w:val="auto"/>
          <w:szCs w:val="21"/>
          <w:highlight w:val="none"/>
        </w:rPr>
      </w:pPr>
    </w:p>
    <w:p>
      <w:pPr>
        <w:topLinePunct/>
        <w:spacing w:before="120" w:beforeLines="50" w:after="120" w:afterLines="50" w:line="360" w:lineRule="auto"/>
        <w:jc w:val="right"/>
        <w:rPr>
          <w:color w:val="auto"/>
          <w:szCs w:val="21"/>
          <w:highlight w:val="none"/>
        </w:rPr>
      </w:pPr>
      <w:r>
        <w:rPr>
          <w:color w:val="auto"/>
          <w:szCs w:val="21"/>
          <w:highlight w:val="none"/>
        </w:rPr>
        <w:t>牵头人名称：</w:t>
      </w:r>
      <w:r>
        <w:rPr>
          <w:color w:val="auto"/>
          <w:szCs w:val="21"/>
          <w:highlight w:val="none"/>
          <w:u w:val="single"/>
        </w:rPr>
        <w:t xml:space="preserve">                                 </w:t>
      </w:r>
      <w:r>
        <w:rPr>
          <w:color w:val="auto"/>
          <w:szCs w:val="21"/>
          <w:highlight w:val="none"/>
        </w:rPr>
        <w:t>（盖单位章）</w:t>
      </w:r>
    </w:p>
    <w:p>
      <w:pPr>
        <w:topLinePunct/>
        <w:spacing w:before="120" w:beforeLines="50" w:after="120" w:afterLines="50" w:line="360" w:lineRule="auto"/>
        <w:jc w:val="right"/>
        <w:rPr>
          <w:color w:val="auto"/>
          <w:szCs w:val="21"/>
          <w:highlight w:val="none"/>
        </w:rPr>
      </w:pPr>
      <w:r>
        <w:rPr>
          <w:color w:val="auto"/>
          <w:szCs w:val="21"/>
          <w:highlight w:val="none"/>
        </w:rPr>
        <w:t>法定代表人或其委托代理人：</w:t>
      </w:r>
      <w:r>
        <w:rPr>
          <w:color w:val="auto"/>
          <w:szCs w:val="21"/>
          <w:highlight w:val="none"/>
          <w:u w:val="single"/>
        </w:rPr>
        <w:t xml:space="preserve">                     </w:t>
      </w:r>
      <w:r>
        <w:rPr>
          <w:color w:val="auto"/>
          <w:szCs w:val="21"/>
          <w:highlight w:val="none"/>
        </w:rPr>
        <w:t>（签字</w:t>
      </w:r>
      <w:r>
        <w:rPr>
          <w:rFonts w:hint="eastAsia"/>
          <w:color w:val="auto"/>
          <w:szCs w:val="21"/>
          <w:highlight w:val="none"/>
        </w:rPr>
        <w:t>或盖章</w:t>
      </w:r>
      <w:r>
        <w:rPr>
          <w:color w:val="auto"/>
          <w:szCs w:val="21"/>
          <w:highlight w:val="none"/>
        </w:rPr>
        <w:t>）</w:t>
      </w:r>
    </w:p>
    <w:p>
      <w:pPr>
        <w:topLinePunct/>
        <w:spacing w:before="120" w:beforeLines="50" w:after="120" w:afterLines="50" w:line="360" w:lineRule="auto"/>
        <w:jc w:val="right"/>
        <w:rPr>
          <w:color w:val="auto"/>
          <w:szCs w:val="21"/>
          <w:highlight w:val="none"/>
        </w:rPr>
      </w:pPr>
    </w:p>
    <w:p>
      <w:pPr>
        <w:topLinePunct/>
        <w:spacing w:before="120" w:beforeLines="50" w:after="120" w:afterLines="50" w:line="360" w:lineRule="auto"/>
        <w:jc w:val="right"/>
        <w:rPr>
          <w:color w:val="auto"/>
          <w:szCs w:val="21"/>
          <w:highlight w:val="none"/>
        </w:rPr>
      </w:pPr>
      <w:r>
        <w:rPr>
          <w:color w:val="auto"/>
          <w:szCs w:val="21"/>
          <w:highlight w:val="none"/>
        </w:rPr>
        <w:t>成员一名称：</w:t>
      </w:r>
      <w:r>
        <w:rPr>
          <w:color w:val="auto"/>
          <w:szCs w:val="21"/>
          <w:highlight w:val="none"/>
          <w:u w:val="single"/>
        </w:rPr>
        <w:t xml:space="preserve">                                 </w:t>
      </w:r>
      <w:r>
        <w:rPr>
          <w:color w:val="auto"/>
          <w:szCs w:val="21"/>
          <w:highlight w:val="none"/>
        </w:rPr>
        <w:t>（盖单位章）</w:t>
      </w:r>
    </w:p>
    <w:p>
      <w:pPr>
        <w:topLinePunct/>
        <w:spacing w:before="120" w:beforeLines="50" w:after="120" w:afterLines="50" w:line="360" w:lineRule="auto"/>
        <w:jc w:val="right"/>
        <w:rPr>
          <w:color w:val="auto"/>
          <w:szCs w:val="21"/>
          <w:highlight w:val="none"/>
        </w:rPr>
      </w:pPr>
      <w:r>
        <w:rPr>
          <w:color w:val="auto"/>
          <w:szCs w:val="21"/>
          <w:highlight w:val="none"/>
        </w:rPr>
        <w:t>法定代表人或其委托代理人：</w:t>
      </w:r>
      <w:r>
        <w:rPr>
          <w:color w:val="auto"/>
          <w:szCs w:val="21"/>
          <w:highlight w:val="none"/>
          <w:u w:val="single"/>
        </w:rPr>
        <w:t xml:space="preserve">                       </w:t>
      </w:r>
      <w:r>
        <w:rPr>
          <w:color w:val="auto"/>
          <w:szCs w:val="21"/>
          <w:highlight w:val="none"/>
        </w:rPr>
        <w:t>（签字</w:t>
      </w:r>
      <w:r>
        <w:rPr>
          <w:rFonts w:hint="eastAsia"/>
          <w:color w:val="auto"/>
          <w:szCs w:val="21"/>
          <w:highlight w:val="none"/>
        </w:rPr>
        <w:t>或盖章</w:t>
      </w:r>
      <w:r>
        <w:rPr>
          <w:color w:val="auto"/>
          <w:szCs w:val="21"/>
          <w:highlight w:val="none"/>
        </w:rPr>
        <w:t>）</w:t>
      </w:r>
    </w:p>
    <w:p>
      <w:pPr>
        <w:topLinePunct/>
        <w:spacing w:before="120" w:beforeLines="50" w:after="120" w:afterLines="50" w:line="360" w:lineRule="auto"/>
        <w:jc w:val="right"/>
        <w:rPr>
          <w:rFonts w:hint="eastAsia"/>
          <w:color w:val="auto"/>
          <w:szCs w:val="21"/>
          <w:highlight w:val="none"/>
        </w:rPr>
      </w:pPr>
    </w:p>
    <w:p>
      <w:pPr>
        <w:topLinePunct/>
        <w:spacing w:before="120" w:beforeLines="50" w:after="120" w:afterLines="50" w:line="360" w:lineRule="auto"/>
        <w:ind w:right="525"/>
        <w:jc w:val="center"/>
        <w:rPr>
          <w:color w:val="auto"/>
          <w:szCs w:val="21"/>
          <w:highlight w:val="none"/>
        </w:rPr>
      </w:pPr>
      <w:r>
        <w:rPr>
          <w:rFonts w:hint="eastAsia"/>
          <w:color w:val="auto"/>
          <w:szCs w:val="21"/>
          <w:highlight w:val="none"/>
        </w:rPr>
        <w:t xml:space="preserve">                             ……</w:t>
      </w:r>
      <w:r>
        <w:rPr>
          <w:color w:val="auto"/>
          <w:szCs w:val="21"/>
          <w:highlight w:val="none"/>
        </w:rPr>
        <w:t xml:space="preserve"> </w:t>
      </w:r>
    </w:p>
    <w:p>
      <w:pPr>
        <w:topLinePunct/>
        <w:spacing w:before="120" w:beforeLines="50" w:after="120" w:afterLines="50" w:line="360" w:lineRule="auto"/>
        <w:jc w:val="right"/>
        <w:rPr>
          <w:rFonts w:hint="eastAsia"/>
          <w:color w:val="auto"/>
          <w:szCs w:val="21"/>
          <w:highlight w:val="none"/>
        </w:rPr>
      </w:pPr>
    </w:p>
    <w:p>
      <w:pPr>
        <w:topLinePunct/>
        <w:spacing w:before="120" w:beforeLines="50" w:after="120" w:afterLines="50" w:line="360" w:lineRule="auto"/>
        <w:jc w:val="right"/>
        <w:rPr>
          <w:rFonts w:hint="eastAsia"/>
          <w:color w:val="auto"/>
          <w:szCs w:val="21"/>
          <w:highlight w:val="none"/>
        </w:rPr>
      </w:pPr>
    </w:p>
    <w:p>
      <w:pPr>
        <w:spacing w:line="400" w:lineRule="exact"/>
        <w:rPr>
          <w:rFonts w:hint="eastAsia" w:ascii="宋体" w:hAnsi="宋体"/>
          <w:color w:val="auto"/>
          <w:szCs w:val="21"/>
          <w:highlight w:val="none"/>
        </w:rPr>
      </w:pPr>
      <w:r>
        <w:rPr>
          <w:rFonts w:hint="eastAsia" w:ascii="宋体" w:hAnsi="宋体"/>
          <w:color w:val="auto"/>
          <w:szCs w:val="21"/>
          <w:highlight w:val="none"/>
        </w:rPr>
        <w:t>备注：1.本协议书由委托代理人签字的，应附法定代表人签字的授权委托书。</w:t>
      </w:r>
    </w:p>
    <w:p>
      <w:pPr>
        <w:spacing w:line="400" w:lineRule="exact"/>
        <w:ind w:left="840" w:leftChars="300" w:hanging="210" w:hangingChars="100"/>
        <w:rPr>
          <w:rFonts w:hint="eastAsia" w:ascii="宋体" w:hAnsi="宋体"/>
          <w:bCs/>
          <w:color w:val="auto"/>
          <w:szCs w:val="21"/>
          <w:highlight w:val="none"/>
        </w:rPr>
      </w:pPr>
      <w:r>
        <w:rPr>
          <w:rFonts w:hint="eastAsia" w:ascii="宋体" w:hAnsi="宋体"/>
          <w:color w:val="auto"/>
          <w:szCs w:val="21"/>
          <w:highlight w:val="none"/>
        </w:rPr>
        <w:t>2.招标文件接受联合体投标，且投标人采用联合体投标的，</w:t>
      </w:r>
      <w:r>
        <w:rPr>
          <w:rFonts w:hint="eastAsia" w:ascii="宋体" w:hAnsi="宋体"/>
          <w:bCs/>
          <w:color w:val="auto"/>
          <w:szCs w:val="21"/>
          <w:highlight w:val="none"/>
        </w:rPr>
        <w:t>投标文件应按招标文件要求及联合体协议书分工提供相应的评审资料；未采用联合体投标的，投标文件不需要提供联合体协议书，也无须盖单位章和签字。</w:t>
      </w:r>
    </w:p>
    <w:p>
      <w:pPr>
        <w:pStyle w:val="241"/>
        <w:spacing w:line="360" w:lineRule="auto"/>
        <w:jc w:val="center"/>
        <w:rPr>
          <w:rFonts w:hint="eastAsia" w:ascii="黑体" w:hAnsi="黑体" w:eastAsia="黑体"/>
          <w:bCs/>
          <w:color w:val="auto"/>
          <w:sz w:val="32"/>
          <w:szCs w:val="32"/>
          <w:highlight w:val="yellow"/>
        </w:rPr>
        <w:sectPr>
          <w:pgSz w:w="11906" w:h="16838"/>
          <w:pgMar w:top="1474" w:right="1418" w:bottom="1418" w:left="1418" w:header="851" w:footer="992" w:gutter="0"/>
          <w:cols w:space="720" w:num="1"/>
          <w:docGrid w:linePitch="312" w:charSpace="0"/>
        </w:sectPr>
      </w:pPr>
    </w:p>
    <w:p>
      <w:pPr>
        <w:pStyle w:val="241"/>
        <w:spacing w:before="120" w:after="120" w:afterLines="50"/>
        <w:jc w:val="center"/>
        <w:rPr>
          <w:rFonts w:hint="eastAsia" w:ascii="黑体" w:hAnsi="宋体"/>
          <w:b/>
          <w:szCs w:val="28"/>
        </w:rPr>
      </w:pPr>
      <w:bookmarkStart w:id="696" w:name="_Toc57885245"/>
      <w:bookmarkStart w:id="697" w:name="_Toc30720"/>
      <w:bookmarkStart w:id="698" w:name="_Toc426496240"/>
      <w:bookmarkStart w:id="699" w:name="_Toc491089807"/>
      <w:r>
        <w:rPr>
          <w:rFonts w:hint="eastAsia"/>
          <w:b/>
        </w:rPr>
        <w:t>四、投标保证金</w:t>
      </w:r>
      <w:bookmarkEnd w:id="696"/>
      <w:bookmarkEnd w:id="697"/>
      <w:bookmarkEnd w:id="698"/>
      <w:bookmarkEnd w:id="699"/>
    </w:p>
    <w:p>
      <w:pPr>
        <w:spacing w:line="460" w:lineRule="exact"/>
        <w:ind w:firstLine="6300" w:firstLineChars="3000"/>
        <w:rPr>
          <w:rFonts w:hint="eastAsia" w:ascii="宋体" w:hAnsi="宋体"/>
          <w:szCs w:val="21"/>
        </w:rPr>
      </w:pPr>
    </w:p>
    <w:p>
      <w:pPr>
        <w:spacing w:line="460" w:lineRule="exact"/>
        <w:ind w:firstLine="6300" w:firstLineChars="3000"/>
        <w:rPr>
          <w:rFonts w:hint="eastAsia" w:ascii="宋体" w:hAnsi="宋体"/>
          <w:szCs w:val="21"/>
        </w:rPr>
      </w:pPr>
    </w:p>
    <w:p>
      <w:pPr>
        <w:spacing w:line="460" w:lineRule="exact"/>
        <w:rPr>
          <w:rFonts w:hint="eastAsia" w:ascii="宋体" w:hAnsi="宋体"/>
          <w:szCs w:val="21"/>
        </w:rPr>
      </w:pPr>
      <w:r>
        <w:rPr>
          <w:rFonts w:hint="eastAsia" w:ascii="宋体" w:hAnsi="宋体"/>
          <w:szCs w:val="21"/>
          <w:u w:val="single"/>
        </w:rPr>
        <w:t xml:space="preserve">                     </w:t>
      </w:r>
      <w:r>
        <w:rPr>
          <w:rFonts w:hint="eastAsia" w:ascii="宋体" w:hAnsi="宋体"/>
          <w:szCs w:val="21"/>
        </w:rPr>
        <w:t>（招标人名称）：</w:t>
      </w:r>
    </w:p>
    <w:p>
      <w:pPr>
        <w:spacing w:line="400" w:lineRule="exact"/>
        <w:ind w:firstLine="525" w:firstLineChars="250"/>
        <w:rPr>
          <w:rFonts w:hint="eastAsia"/>
        </w:rPr>
      </w:pPr>
    </w:p>
    <w:p>
      <w:pPr>
        <w:spacing w:line="400" w:lineRule="exact"/>
        <w:ind w:firstLine="525" w:firstLineChars="250"/>
        <w:rPr>
          <w:rFonts w:hint="eastAsia"/>
        </w:rPr>
      </w:pPr>
      <w:r>
        <w:rPr>
          <w:rFonts w:hint="eastAsia"/>
        </w:rPr>
        <w:t>我方于</w:t>
      </w:r>
      <w:r>
        <w:rPr>
          <w:rFonts w:hint="eastAsia"/>
          <w:u w:val="single"/>
        </w:rPr>
        <w:t xml:space="preserve">     </w:t>
      </w:r>
      <w:r>
        <w:rPr>
          <w:rFonts w:hint="eastAsia"/>
        </w:rPr>
        <w:t xml:space="preserve"> 年</w:t>
      </w:r>
      <w:r>
        <w:rPr>
          <w:rFonts w:hint="eastAsia"/>
          <w:u w:val="single"/>
        </w:rPr>
        <w:t xml:space="preserve">    </w:t>
      </w:r>
      <w:r>
        <w:rPr>
          <w:rFonts w:hint="eastAsia"/>
        </w:rPr>
        <w:t>月</w:t>
      </w:r>
      <w:r>
        <w:rPr>
          <w:rFonts w:hint="eastAsia"/>
          <w:u w:val="single"/>
        </w:rPr>
        <w:t xml:space="preserve">    </w:t>
      </w:r>
      <w:r>
        <w:rPr>
          <w:rFonts w:hint="eastAsia"/>
        </w:rPr>
        <w:t xml:space="preserve">日参加 </w:t>
      </w:r>
      <w:r>
        <w:rPr>
          <w:rFonts w:hint="eastAsia"/>
          <w:u w:val="single"/>
        </w:rPr>
        <w:t xml:space="preserve">            </w:t>
      </w:r>
      <w:r>
        <w:rPr>
          <w:rFonts w:hint="eastAsia"/>
        </w:rPr>
        <w:t>（项目名称）</w:t>
      </w:r>
      <w:r>
        <w:rPr>
          <w:rFonts w:hint="eastAsia"/>
          <w:u w:val="single"/>
        </w:rPr>
        <w:t xml:space="preserve">   </w:t>
      </w:r>
      <w:r>
        <w:rPr>
          <w:szCs w:val="21"/>
          <w:u w:val="single"/>
        </w:rPr>
        <w:t xml:space="preserve">          </w:t>
      </w:r>
      <w:r>
        <w:rPr>
          <w:rFonts w:hint="eastAsia"/>
          <w:szCs w:val="21"/>
        </w:rPr>
        <w:t>（</w:t>
      </w:r>
      <w:r>
        <w:rPr>
          <w:szCs w:val="21"/>
        </w:rPr>
        <w:t>标段</w:t>
      </w:r>
      <w:r>
        <w:rPr>
          <w:rFonts w:hint="eastAsia"/>
          <w:szCs w:val="21"/>
        </w:rPr>
        <w:t>名称）</w:t>
      </w:r>
      <w:r>
        <w:rPr>
          <w:rFonts w:hint="eastAsia"/>
        </w:rPr>
        <w:t xml:space="preserve">的投标，我方已按照本项目招标文件的规定提交了金额为 </w:t>
      </w:r>
      <w:r>
        <w:rPr>
          <w:rFonts w:hint="eastAsia"/>
          <w:u w:val="single"/>
        </w:rPr>
        <w:t xml:space="preserve">         </w:t>
      </w:r>
      <w:r>
        <w:rPr>
          <w:rFonts w:hint="eastAsia"/>
        </w:rPr>
        <w:t xml:space="preserve">万元的投标保证金，我方承诺出现以下情形时，你方可不予退还我方提交的投标保证金： </w:t>
      </w:r>
    </w:p>
    <w:p>
      <w:pPr>
        <w:spacing w:line="400" w:lineRule="exact"/>
        <w:ind w:firstLine="420" w:firstLineChars="200"/>
        <w:rPr>
          <w:rFonts w:hint="eastAsia"/>
        </w:rPr>
      </w:pPr>
      <w:r>
        <w:rPr>
          <w:rFonts w:hint="eastAsia"/>
        </w:rPr>
        <w:t xml:space="preserve">1. 在规定的投标有效期内撤销或者修改投标文件。 </w:t>
      </w:r>
    </w:p>
    <w:p>
      <w:pPr>
        <w:spacing w:line="400" w:lineRule="exact"/>
        <w:ind w:firstLine="420" w:firstLineChars="200"/>
        <w:rPr>
          <w:rFonts w:hint="eastAsia"/>
        </w:rPr>
      </w:pPr>
      <w:r>
        <w:rPr>
          <w:rFonts w:hint="eastAsia"/>
        </w:rPr>
        <w:t xml:space="preserve">2. 在收到中标通知书后，无正当理由拒签合同、在签订合同时向招标人提出附加条件或未按招标文件规定提交履约保证金。 </w:t>
      </w:r>
    </w:p>
    <w:p>
      <w:pPr>
        <w:spacing w:line="400" w:lineRule="exact"/>
        <w:ind w:firstLine="420" w:firstLineChars="200"/>
        <w:rPr>
          <w:rFonts w:hint="eastAsia"/>
        </w:rPr>
      </w:pPr>
    </w:p>
    <w:p>
      <w:pPr>
        <w:spacing w:line="400" w:lineRule="exact"/>
        <w:ind w:firstLine="420" w:firstLineChars="200"/>
        <w:rPr>
          <w:rFonts w:hint="eastAsia"/>
        </w:rPr>
      </w:pPr>
    </w:p>
    <w:p>
      <w:pPr>
        <w:spacing w:line="400" w:lineRule="exact"/>
        <w:ind w:firstLine="420" w:firstLineChars="200"/>
        <w:rPr>
          <w:szCs w:val="21"/>
        </w:rPr>
      </w:pPr>
      <w:r>
        <w:t xml:space="preserve"> </w:t>
      </w:r>
      <w:r>
        <w:rPr>
          <w:rFonts w:hint="eastAsia"/>
          <w:szCs w:val="21"/>
        </w:rPr>
        <w:t>附：银行汇款凭证的复印件。</w:t>
      </w:r>
    </w:p>
    <w:p>
      <w:pPr>
        <w:spacing w:line="400" w:lineRule="exact"/>
        <w:jc w:val="center"/>
        <w:rPr>
          <w:rFonts w:hint="eastAsia" w:ascii="宋体" w:hAnsi="宋体"/>
          <w:strike/>
        </w:rPr>
      </w:pPr>
    </w:p>
    <w:p>
      <w:pPr>
        <w:spacing w:line="400" w:lineRule="exact"/>
        <w:jc w:val="center"/>
        <w:rPr>
          <w:rFonts w:hint="eastAsia" w:ascii="宋体" w:hAnsi="宋体"/>
        </w:rPr>
      </w:pPr>
    </w:p>
    <w:p>
      <w:pPr>
        <w:spacing w:line="400" w:lineRule="exact"/>
        <w:jc w:val="center"/>
        <w:rPr>
          <w:rFonts w:hint="eastAsia" w:ascii="宋体" w:hAnsi="宋体"/>
        </w:rPr>
      </w:pPr>
    </w:p>
    <w:p>
      <w:pPr>
        <w:spacing w:line="400" w:lineRule="exact"/>
        <w:jc w:val="center"/>
        <w:rPr>
          <w:rFonts w:hint="eastAsia" w:ascii="宋体" w:hAnsi="宋体"/>
        </w:rPr>
      </w:pPr>
    </w:p>
    <w:p>
      <w:pPr>
        <w:spacing w:line="440" w:lineRule="exact"/>
        <w:ind w:firstLine="3675" w:firstLineChars="1750"/>
        <w:rPr>
          <w:szCs w:val="21"/>
        </w:rPr>
      </w:pPr>
      <w:r>
        <w:rPr>
          <w:szCs w:val="21"/>
        </w:rPr>
        <w:t>投 标 人：</w:t>
      </w:r>
      <w:r>
        <w:rPr>
          <w:szCs w:val="21"/>
          <w:u w:val="single"/>
        </w:rPr>
        <w:t xml:space="preserve">                      </w:t>
      </w:r>
      <w:r>
        <w:rPr>
          <w:szCs w:val="21"/>
        </w:rPr>
        <w:t>（盖单位章）</w:t>
      </w:r>
    </w:p>
    <w:p>
      <w:pPr>
        <w:spacing w:line="440" w:lineRule="exact"/>
        <w:ind w:firstLine="3675" w:firstLineChars="1750"/>
        <w:rPr>
          <w:szCs w:val="21"/>
        </w:rPr>
      </w:pPr>
      <w:r>
        <w:rPr>
          <w:rFonts w:hint="eastAsia"/>
          <w:szCs w:val="21"/>
        </w:rPr>
        <w:t xml:space="preserve"> </w:t>
      </w:r>
    </w:p>
    <w:p>
      <w:pPr>
        <w:spacing w:line="400" w:lineRule="exact"/>
        <w:ind w:right="840"/>
        <w:jc w:val="right"/>
        <w:rPr>
          <w:rFonts w:hint="eastAsia" w:ascii="宋体" w:hAnsi="宋体"/>
        </w:rPr>
      </w:pPr>
      <w:r>
        <w:rPr>
          <w:szCs w:val="21"/>
          <w:u w:val="single"/>
        </w:rPr>
        <w:t xml:space="preserve"> </w:t>
      </w:r>
      <w:r>
        <w:rPr>
          <w:rFonts w:hint="eastAsia"/>
          <w:szCs w:val="21"/>
          <w:u w:val="single"/>
        </w:rPr>
        <w:t xml:space="preserve">        </w:t>
      </w:r>
      <w:r>
        <w:rPr>
          <w:szCs w:val="21"/>
        </w:rPr>
        <w:t>年</w:t>
      </w:r>
      <w:r>
        <w:rPr>
          <w:rFonts w:hint="eastAsia"/>
          <w:szCs w:val="21"/>
          <w:u w:val="single"/>
        </w:rPr>
        <w:t xml:space="preserve">        </w:t>
      </w:r>
      <w:r>
        <w:rPr>
          <w:szCs w:val="21"/>
        </w:rPr>
        <w:t>月</w:t>
      </w:r>
      <w:r>
        <w:rPr>
          <w:rFonts w:hint="eastAsia"/>
          <w:szCs w:val="21"/>
          <w:u w:val="single"/>
        </w:rPr>
        <w:t xml:space="preserve">        </w:t>
      </w:r>
      <w:r>
        <w:rPr>
          <w:szCs w:val="21"/>
        </w:rPr>
        <w:t>日</w:t>
      </w:r>
    </w:p>
    <w:p>
      <w:pPr>
        <w:spacing w:line="400" w:lineRule="exact"/>
        <w:jc w:val="center"/>
        <w:rPr>
          <w:rFonts w:hint="eastAsia" w:ascii="宋体" w:hAnsi="宋体"/>
        </w:rPr>
      </w:pPr>
    </w:p>
    <w:p>
      <w:pPr>
        <w:spacing w:line="400" w:lineRule="exact"/>
        <w:jc w:val="center"/>
        <w:rPr>
          <w:rFonts w:hint="eastAsia" w:ascii="宋体" w:hAnsi="宋体"/>
        </w:rPr>
      </w:pPr>
    </w:p>
    <w:p>
      <w:pPr>
        <w:spacing w:line="400" w:lineRule="exact"/>
        <w:jc w:val="center"/>
        <w:rPr>
          <w:rFonts w:hint="eastAsia" w:ascii="宋体" w:hAnsi="宋体"/>
        </w:rPr>
      </w:pPr>
    </w:p>
    <w:p>
      <w:pPr>
        <w:spacing w:line="400" w:lineRule="exact"/>
        <w:jc w:val="center"/>
        <w:rPr>
          <w:rFonts w:hint="eastAsia" w:ascii="宋体" w:hAnsi="宋体"/>
        </w:rPr>
      </w:pPr>
    </w:p>
    <w:p>
      <w:pPr>
        <w:spacing w:line="400" w:lineRule="exact"/>
        <w:jc w:val="center"/>
        <w:rPr>
          <w:rFonts w:hint="eastAsia" w:ascii="宋体" w:hAnsi="宋体"/>
        </w:rPr>
      </w:pPr>
    </w:p>
    <w:p>
      <w:pPr>
        <w:spacing w:line="400" w:lineRule="exact"/>
        <w:jc w:val="center"/>
        <w:rPr>
          <w:rFonts w:hint="eastAsia" w:ascii="宋体" w:hAnsi="宋体"/>
        </w:rPr>
      </w:pPr>
    </w:p>
    <w:p>
      <w:pPr>
        <w:spacing w:line="400" w:lineRule="exact"/>
        <w:jc w:val="center"/>
        <w:rPr>
          <w:rFonts w:hint="eastAsia" w:ascii="宋体" w:hAnsi="宋体"/>
        </w:rPr>
      </w:pPr>
    </w:p>
    <w:p>
      <w:pPr>
        <w:spacing w:line="460" w:lineRule="exact"/>
        <w:rPr>
          <w:rFonts w:hint="eastAsia" w:ascii="宋体" w:hAnsi="宋体"/>
          <w:bCs/>
          <w:szCs w:val="21"/>
        </w:rPr>
      </w:pPr>
      <w:r>
        <w:rPr>
          <w:rFonts w:hint="eastAsia" w:ascii="宋体" w:hAnsi="宋体"/>
          <w:bCs/>
          <w:szCs w:val="21"/>
        </w:rPr>
        <w:t>备注:招标文件</w:t>
      </w:r>
      <w:r>
        <w:rPr>
          <w:rFonts w:hint="eastAsia"/>
          <w:szCs w:val="21"/>
        </w:rPr>
        <w:t>要求以汇款方式提交投标保证金</w:t>
      </w:r>
      <w:r>
        <w:rPr>
          <w:rFonts w:hint="eastAsia" w:ascii="宋体" w:hAnsi="宋体"/>
          <w:bCs/>
          <w:szCs w:val="21"/>
        </w:rPr>
        <w:t>的采用此格式。</w:t>
      </w:r>
    </w:p>
    <w:p>
      <w:pPr>
        <w:pStyle w:val="241"/>
        <w:spacing w:line="360" w:lineRule="auto"/>
        <w:jc w:val="center"/>
        <w:rPr>
          <w:rFonts w:hint="eastAsia" w:ascii="黑体" w:hAnsi="黑体" w:eastAsia="黑体"/>
          <w:bCs/>
          <w:color w:val="auto"/>
          <w:sz w:val="32"/>
          <w:szCs w:val="32"/>
          <w:highlight w:val="yellow"/>
        </w:rPr>
        <w:sectPr>
          <w:pgSz w:w="11906" w:h="16838"/>
          <w:pgMar w:top="1474" w:right="1418" w:bottom="1418" w:left="1418" w:header="851" w:footer="992" w:gutter="0"/>
          <w:cols w:space="720" w:num="1"/>
          <w:docGrid w:linePitch="312" w:charSpace="0"/>
        </w:sectPr>
      </w:pPr>
    </w:p>
    <w:p>
      <w:pPr>
        <w:pStyle w:val="241"/>
        <w:spacing w:line="360" w:lineRule="auto"/>
        <w:jc w:val="center"/>
        <w:rPr>
          <w:rFonts w:hint="eastAsia" w:ascii="黑体" w:hAnsi="黑体" w:eastAsia="黑体"/>
          <w:bCs/>
          <w:color w:val="auto"/>
          <w:sz w:val="32"/>
          <w:szCs w:val="32"/>
          <w:highlight w:val="yellow"/>
          <w:lang w:eastAsia="zh-CN"/>
        </w:rPr>
      </w:pPr>
      <w:bookmarkStart w:id="700" w:name="_Toc3786"/>
      <w:r>
        <w:rPr>
          <w:rFonts w:hint="eastAsia" w:ascii="黑体" w:hAnsi="黑体" w:eastAsia="黑体"/>
          <w:bCs/>
          <w:color w:val="auto"/>
          <w:sz w:val="32"/>
          <w:szCs w:val="32"/>
          <w:highlight w:val="yellow"/>
        </w:rPr>
        <w:t>四、投标保证金</w:t>
      </w:r>
      <w:r>
        <w:rPr>
          <w:rFonts w:hint="eastAsia" w:ascii="黑体" w:hAnsi="黑体" w:eastAsia="黑体"/>
          <w:bCs/>
          <w:color w:val="auto"/>
          <w:sz w:val="32"/>
          <w:szCs w:val="32"/>
          <w:highlight w:val="yellow"/>
          <w:lang w:eastAsia="zh-CN"/>
        </w:rPr>
        <w:t>（保函）</w:t>
      </w:r>
      <w:bookmarkEnd w:id="700"/>
    </w:p>
    <w:p>
      <w:pPr>
        <w:keepNext w:val="0"/>
        <w:keepLines w:val="0"/>
        <w:pageBreakBefore w:val="0"/>
        <w:widowControl w:val="0"/>
        <w:kinsoku/>
        <w:wordWrap/>
        <w:overflowPunct/>
        <w:topLinePunct w:val="0"/>
        <w:autoSpaceDE/>
        <w:autoSpaceDN/>
        <w:bidi w:val="0"/>
        <w:adjustRightInd/>
        <w:snapToGrid/>
        <w:spacing w:line="340" w:lineRule="exact"/>
        <w:ind w:firstLine="6300" w:firstLineChars="3000"/>
        <w:textAlignment w:val="auto"/>
        <w:rPr>
          <w:rFonts w:hint="eastAsia" w:ascii="宋体" w:hAnsi="宋体"/>
          <w:szCs w:val="21"/>
          <w:highlight w:val="yellow"/>
        </w:rPr>
      </w:pPr>
      <w:r>
        <w:rPr>
          <w:rFonts w:hint="eastAsia" w:ascii="宋体" w:hAnsi="宋体"/>
          <w:szCs w:val="21"/>
          <w:highlight w:val="yellow"/>
        </w:rPr>
        <w:t>保函编号：</w:t>
      </w:r>
      <w:r>
        <w:rPr>
          <w:rFonts w:hint="eastAsia" w:ascii="宋体" w:hAnsi="宋体"/>
          <w:szCs w:val="21"/>
          <w:highlight w:val="yellow"/>
          <w:u w:val="single"/>
        </w:rPr>
        <w:t xml:space="preserve">          </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sz w:val="21"/>
          <w:szCs w:val="21"/>
          <w:highlight w:val="yellow"/>
        </w:rPr>
      </w:pP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（招标人名称）：</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鉴于：</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（下称“投标人”）根据贵方于</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年</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月</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日发出的编号为</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的招标文件/标书拟向贵方投标承接</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项目。根据招标文件/标书，投标人需向贵方提交电子投标保函。</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根据保函申请人</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的申请，我行（下称“保证人”）在此向贵方（下称“受益人”）开立不可撤销，担保金额累计不超过</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（币种）</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元（大写）的投标保函（下称“本保函”）。</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一、本保函为独立保函，见索即付。保证人承诺，在本保函有效期内（保函有效期为该项目的投标有效期，延长投标有效期的，保函有效期顺延）收到受益人提交的索赔文件且符合本保函约定的，保证人将在收到索赔文件次日起十个工作日内在担保金额内向受益人付款。索赔文件约定如下：</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1.经受益人有权签字人签字、加盖受益人公章的书面索赔声明正本，索赔声明须注明本保函编号并申明如下事实：</w:t>
      </w:r>
    </w:p>
    <w:p>
      <w:pPr>
        <w:keepNext w:val="0"/>
        <w:keepLines w:val="0"/>
        <w:pageBreakBefore w:val="0"/>
        <w:widowControl w:val="0"/>
        <w:kinsoku/>
        <w:wordWrap/>
        <w:overflowPunct/>
        <w:topLinePunct w:val="0"/>
        <w:autoSpaceDE/>
        <w:autoSpaceDN/>
        <w:bidi w:val="0"/>
        <w:adjustRightInd/>
        <w:snapToGrid/>
        <w:spacing w:line="340" w:lineRule="exact"/>
        <w:ind w:firstLine="57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 xml:space="preserve">（1）投标人在投标有效期内撤销投标； </w:t>
      </w:r>
    </w:p>
    <w:p>
      <w:pPr>
        <w:keepNext w:val="0"/>
        <w:keepLines w:val="0"/>
        <w:pageBreakBefore w:val="0"/>
        <w:widowControl w:val="0"/>
        <w:kinsoku/>
        <w:wordWrap/>
        <w:overflowPunct/>
        <w:topLinePunct w:val="0"/>
        <w:autoSpaceDE/>
        <w:autoSpaceDN/>
        <w:bidi w:val="0"/>
        <w:adjustRightInd/>
        <w:snapToGrid/>
        <w:spacing w:line="340" w:lineRule="exact"/>
        <w:ind w:firstLine="57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 xml:space="preserve">（2）投标人中标后未与受益人签约； </w:t>
      </w:r>
    </w:p>
    <w:p>
      <w:pPr>
        <w:keepNext w:val="0"/>
        <w:keepLines w:val="0"/>
        <w:pageBreakBefore w:val="0"/>
        <w:widowControl w:val="0"/>
        <w:kinsoku/>
        <w:wordWrap/>
        <w:overflowPunct/>
        <w:topLinePunct w:val="0"/>
        <w:autoSpaceDE/>
        <w:autoSpaceDN/>
        <w:bidi w:val="0"/>
        <w:adjustRightInd/>
        <w:snapToGrid/>
        <w:spacing w:line="340" w:lineRule="exact"/>
        <w:ind w:firstLine="57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（3）投标人中标后未向受益人提交可接受的履约保函；</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（4）投标人由于违法行为被取消投标资格或中标无效的。</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（5）投标人以其他方式放弃中标的。</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u w:val="single"/>
        </w:rPr>
      </w:pPr>
      <w:r>
        <w:rPr>
          <w:rFonts w:hint="eastAsia" w:ascii="宋体" w:hAnsi="宋体" w:eastAsia="宋体" w:cs="宋体"/>
          <w:sz w:val="21"/>
          <w:szCs w:val="21"/>
          <w:highlight w:val="yellow"/>
        </w:rPr>
        <w:t>2.为确保索赔文件的真实性，索赔文件须经受益人开户行确认签字、盖章真实、有效并经其提交保证人，寄送地址为</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二、受益人将主合同项下债权转让第三人时需经保证人书面同意，否则保证人在本保函项下的担保责任自动解除。</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三、本保函不得转让、质押。</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 xml:space="preserve">四、本保函一经开立即生效，于 </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年</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月</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日保证人对公营业时间结束时失效（若该日为非银行营业时间，则以该日之前的最后一个银行营业日为准）。本保函自失效日起均视为自动失效，保证人在本保函项下的保证责任和义务自动解除。</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 xml:space="preserve">五、本保函适用中华人民共和国法律，受中华人民共和国法律管辖。在本保函履行期间，如发生争议，各当事人首先应协商解决。协商不能解决的，任何一方可向保证人所在地有管辖权的法院提起诉讼。        </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p>
    <w:p>
      <w:pPr>
        <w:keepNext w:val="0"/>
        <w:keepLines w:val="0"/>
        <w:pageBreakBefore w:val="0"/>
        <w:widowControl w:val="0"/>
        <w:kinsoku/>
        <w:wordWrap/>
        <w:overflowPunct/>
        <w:topLinePunct w:val="0"/>
        <w:autoSpaceDE/>
        <w:autoSpaceDN/>
        <w:bidi w:val="0"/>
        <w:adjustRightInd/>
        <w:snapToGrid/>
        <w:spacing w:line="340" w:lineRule="exact"/>
        <w:ind w:firstLine="2100" w:firstLineChars="10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担保人名称：</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（盖单位章）</w:t>
      </w:r>
    </w:p>
    <w:p>
      <w:pPr>
        <w:keepNext w:val="0"/>
        <w:keepLines w:val="0"/>
        <w:pageBreakBefore w:val="0"/>
        <w:widowControl w:val="0"/>
        <w:kinsoku/>
        <w:wordWrap/>
        <w:overflowPunct/>
        <w:topLinePunct w:val="0"/>
        <w:autoSpaceDE/>
        <w:autoSpaceDN/>
        <w:bidi w:val="0"/>
        <w:adjustRightInd/>
        <w:snapToGrid/>
        <w:spacing w:line="340" w:lineRule="exact"/>
        <w:ind w:firstLine="2100" w:firstLineChars="10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法定代表人或其委托代理人：</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（签字）</w:t>
      </w:r>
    </w:p>
    <w:p>
      <w:pPr>
        <w:keepNext w:val="0"/>
        <w:keepLines w:val="0"/>
        <w:pageBreakBefore w:val="0"/>
        <w:widowControl w:val="0"/>
        <w:kinsoku/>
        <w:wordWrap/>
        <w:overflowPunct/>
        <w:topLinePunct w:val="0"/>
        <w:autoSpaceDE/>
        <w:autoSpaceDN/>
        <w:bidi w:val="0"/>
        <w:adjustRightInd/>
        <w:snapToGrid/>
        <w:spacing w:line="340" w:lineRule="exact"/>
        <w:ind w:firstLine="2100" w:firstLineChars="10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地    址：</w:t>
      </w:r>
      <w:r>
        <w:rPr>
          <w:rFonts w:hint="eastAsia" w:ascii="宋体" w:hAnsi="宋体" w:eastAsia="宋体" w:cs="宋体"/>
          <w:sz w:val="21"/>
          <w:szCs w:val="21"/>
          <w:highlight w:val="yellow"/>
          <w:u w:val="single"/>
        </w:rPr>
        <w:t xml:space="preserve">                                             </w:t>
      </w:r>
    </w:p>
    <w:p>
      <w:pPr>
        <w:keepNext w:val="0"/>
        <w:keepLines w:val="0"/>
        <w:pageBreakBefore w:val="0"/>
        <w:widowControl w:val="0"/>
        <w:kinsoku/>
        <w:wordWrap/>
        <w:overflowPunct/>
        <w:topLinePunct w:val="0"/>
        <w:autoSpaceDE/>
        <w:autoSpaceDN/>
        <w:bidi w:val="0"/>
        <w:adjustRightInd/>
        <w:snapToGrid/>
        <w:spacing w:line="340" w:lineRule="exact"/>
        <w:ind w:firstLine="2100" w:firstLineChars="10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邮政编码：</w:t>
      </w:r>
      <w:r>
        <w:rPr>
          <w:rFonts w:hint="eastAsia" w:ascii="宋体" w:hAnsi="宋体" w:eastAsia="宋体" w:cs="宋体"/>
          <w:sz w:val="21"/>
          <w:szCs w:val="21"/>
          <w:highlight w:val="yellow"/>
          <w:u w:val="single"/>
        </w:rPr>
        <w:t xml:space="preserve">                                             </w:t>
      </w:r>
    </w:p>
    <w:p>
      <w:pPr>
        <w:keepNext w:val="0"/>
        <w:keepLines w:val="0"/>
        <w:pageBreakBefore w:val="0"/>
        <w:widowControl w:val="0"/>
        <w:kinsoku/>
        <w:wordWrap/>
        <w:overflowPunct/>
        <w:topLinePunct w:val="0"/>
        <w:autoSpaceDE/>
        <w:autoSpaceDN/>
        <w:bidi w:val="0"/>
        <w:adjustRightInd/>
        <w:snapToGrid/>
        <w:spacing w:line="340" w:lineRule="exact"/>
        <w:ind w:firstLine="2100" w:firstLineChars="10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电    话：</w:t>
      </w:r>
      <w:r>
        <w:rPr>
          <w:rFonts w:hint="eastAsia" w:ascii="宋体" w:hAnsi="宋体" w:eastAsia="宋体" w:cs="宋体"/>
          <w:sz w:val="21"/>
          <w:szCs w:val="21"/>
          <w:highlight w:val="yellow"/>
          <w:u w:val="single"/>
        </w:rPr>
        <w:t xml:space="preserve">                                             </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highlight w:val="yellow"/>
          <w:lang w:val="en-US" w:eastAsia="zh-CN"/>
        </w:rPr>
        <w:t xml:space="preserve">                    开具日期：</w:t>
      </w:r>
      <w:r>
        <w:rPr>
          <w:rFonts w:hint="eastAsia" w:ascii="宋体" w:hAnsi="宋体" w:eastAsia="宋体" w:cs="宋体"/>
          <w:sz w:val="21"/>
          <w:szCs w:val="21"/>
          <w:highlight w:val="yellow"/>
        </w:rPr>
        <w:t xml:space="preserve"> </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u w:val="single"/>
          <w:lang w:val="en-US" w:eastAsia="zh-CN"/>
        </w:rPr>
        <w:t xml:space="preserve">            </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年</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u w:val="single"/>
          <w:lang w:val="en-US" w:eastAsia="zh-CN"/>
        </w:rPr>
        <w:t xml:space="preserve">    </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月</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u w:val="single"/>
          <w:lang w:val="en-US" w:eastAsia="zh-CN"/>
        </w:rPr>
        <w:t xml:space="preserve">      </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日</w:t>
      </w:r>
    </w:p>
    <w:p>
      <w:pPr>
        <w:spacing w:line="480" w:lineRule="atLeast"/>
        <w:rPr>
          <w:rFonts w:hint="eastAsia" w:ascii="宋体" w:hAnsi="宋体"/>
          <w:b/>
          <w:color w:val="auto"/>
          <w:sz w:val="18"/>
          <w:szCs w:val="18"/>
          <w:highlight w:val="none"/>
        </w:rPr>
      </w:pPr>
    </w:p>
    <w:p>
      <w:pPr>
        <w:spacing w:line="480" w:lineRule="atLeast"/>
        <w:rPr>
          <w:rFonts w:hint="eastAsia" w:ascii="宋体" w:hAnsi="宋体"/>
          <w:b/>
          <w:color w:val="auto"/>
          <w:sz w:val="18"/>
          <w:szCs w:val="18"/>
          <w:highlight w:val="none"/>
        </w:rPr>
      </w:pPr>
    </w:p>
    <w:p>
      <w:pPr>
        <w:pStyle w:val="241"/>
        <w:spacing w:line="360" w:lineRule="auto"/>
        <w:jc w:val="center"/>
        <w:rPr>
          <w:rFonts w:hint="eastAsia" w:ascii="黑体" w:hAnsi="黑体" w:eastAsia="黑体"/>
          <w:bCs/>
          <w:color w:val="auto"/>
          <w:sz w:val="32"/>
          <w:szCs w:val="32"/>
          <w:highlight w:val="none"/>
        </w:rPr>
      </w:pPr>
      <w:bookmarkStart w:id="701" w:name="_Toc27837"/>
      <w:r>
        <w:rPr>
          <w:rFonts w:hint="eastAsia" w:ascii="黑体" w:hAnsi="黑体" w:eastAsia="黑体"/>
          <w:bCs/>
          <w:color w:val="auto"/>
          <w:sz w:val="32"/>
          <w:szCs w:val="32"/>
          <w:highlight w:val="none"/>
        </w:rPr>
        <w:t>五、监理大纲</w:t>
      </w:r>
      <w:bookmarkEnd w:id="701"/>
    </w:p>
    <w:p>
      <w:pPr>
        <w:spacing w:line="540" w:lineRule="exact"/>
        <w:ind w:firstLine="570"/>
        <w:jc w:val="center"/>
        <w:rPr>
          <w:rFonts w:hint="eastAsia" w:ascii="宋体" w:hAnsi="宋体"/>
          <w:b/>
          <w:color w:val="auto"/>
          <w:sz w:val="32"/>
          <w:szCs w:val="32"/>
          <w:highlight w:val="none"/>
        </w:rPr>
      </w:pPr>
    </w:p>
    <w:p>
      <w:pPr>
        <w:adjustRightInd w:val="0"/>
        <w:snapToGrid w:val="0"/>
        <w:spacing w:line="360" w:lineRule="auto"/>
        <w:ind w:firstLine="420" w:firstLineChars="200"/>
        <w:rPr>
          <w:rFonts w:hint="eastAsia" w:ascii="宋体" w:hAnsi="宋体"/>
          <w:color w:val="auto"/>
          <w:szCs w:val="21"/>
          <w:highlight w:val="none"/>
          <w:bdr w:val="single" w:color="auto" w:sz="4" w:space="0"/>
        </w:rPr>
      </w:pPr>
      <w:r>
        <w:rPr>
          <w:rFonts w:hint="eastAsia" w:ascii="宋体" w:hAnsi="宋体"/>
          <w:color w:val="auto"/>
          <w:szCs w:val="21"/>
          <w:highlight w:val="none"/>
        </w:rPr>
        <w:t>投标人应针对本招标项目编制监理大纲，作为其实施本招标项目监理工作的方案文件。如投标人中标，在此大纲基础上补充完善，编制监理规划，监理规划报委托人批准后实施。</w:t>
      </w:r>
    </w:p>
    <w:p>
      <w:pPr>
        <w:adjustRightInd w:val="0"/>
        <w:snapToGrid w:val="0"/>
        <w:spacing w:line="360" w:lineRule="auto"/>
        <w:ind w:firstLine="420" w:firstLineChars="200"/>
        <w:rPr>
          <w:rFonts w:hint="eastAsia" w:ascii="宋体" w:hAnsi="宋体"/>
          <w:color w:val="auto"/>
          <w:szCs w:val="21"/>
          <w:highlight w:val="none"/>
          <w:bdr w:val="single" w:color="auto" w:sz="4" w:space="0"/>
        </w:rPr>
      </w:pPr>
      <w:r>
        <w:rPr>
          <w:rFonts w:hint="eastAsia" w:ascii="宋体" w:hAnsi="宋体"/>
          <w:color w:val="auto"/>
          <w:szCs w:val="21"/>
          <w:highlight w:val="none"/>
        </w:rPr>
        <w:t>投标人的监理大纲应体现评审标准要求，包括但不限于下列内容：</w:t>
      </w:r>
    </w:p>
    <w:p>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1. 总则（工程分析）。包括工程概况、建设内容、建设目的、重点合同条款、技术条款的理解；监理工程范围和内容、目标；监理主要依据；监理组织；监理工作基本程序；监理工作主要制度；监理人员守则和奖惩制度；</w:t>
      </w:r>
      <w:r>
        <w:rPr>
          <w:rFonts w:ascii="宋体" w:hAnsi="宋体"/>
          <w:color w:val="auto"/>
          <w:szCs w:val="21"/>
          <w:highlight w:val="none"/>
        </w:rPr>
        <w:t>影响工程工期、质量、投资</w:t>
      </w:r>
      <w:r>
        <w:rPr>
          <w:rFonts w:hint="eastAsia" w:ascii="宋体" w:hAnsi="宋体"/>
          <w:color w:val="auto"/>
          <w:szCs w:val="21"/>
          <w:highlight w:val="none"/>
        </w:rPr>
        <w:t>、协调</w:t>
      </w:r>
      <w:r>
        <w:rPr>
          <w:rFonts w:ascii="宋体" w:hAnsi="宋体"/>
          <w:color w:val="auto"/>
          <w:szCs w:val="21"/>
          <w:highlight w:val="none"/>
        </w:rPr>
        <w:t>的关键问题以及工程的重点和难点分析</w:t>
      </w:r>
      <w:r>
        <w:rPr>
          <w:rFonts w:hint="eastAsia" w:ascii="宋体" w:hAnsi="宋体"/>
          <w:color w:val="auto"/>
          <w:szCs w:val="21"/>
          <w:highlight w:val="none"/>
        </w:rPr>
        <w:t>；针对性的措施和建议。</w:t>
      </w:r>
    </w:p>
    <w:p>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2.工程质量控制。包括质量控制的内容；质量控制的制度；质量控制的措施。</w:t>
      </w:r>
    </w:p>
    <w:p>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3.工程进度控制。包括进度控制的内容；进度控制的制度；进度控制的措施。</w:t>
      </w:r>
    </w:p>
    <w:p>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4.工程资金控制。包括资金控制的内容；资金控制的制度；资金控制的措施。</w:t>
      </w:r>
    </w:p>
    <w:p>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5.合同管理、信息管理和组织协调。其中，合同管理的其他工作包括变更的处理程序和监理工作方法；违约事件的处理程序和监理工作方法；索赔的处理程序和监理工作方法；分包管理的监理工作内容；担保及保险的监理工作。信息管理工作包括信息管理程序、制度及人员岗位职责；文档清单、编码及格式；计算机辅助管理系统；文件资料预立案和归档管理。组织协调工作包括协调工作的主要内容；协调工作的原则与方法。</w:t>
      </w:r>
    </w:p>
    <w:p>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6. 施工安全及文明施工监理。包括施工安全监理的范围和内容；施工安全监理的制度；施工安全监理的措施；文明施工监理。</w:t>
      </w:r>
    </w:p>
    <w:p>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7.质量评定与验收。工程质量评定与验收监理工作，包括工程质量评定；工程验收。</w:t>
      </w:r>
    </w:p>
    <w:p>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8.合理化建议。</w:t>
      </w:r>
    </w:p>
    <w:p>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9.其他。</w:t>
      </w:r>
    </w:p>
    <w:p>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缺陷责任期监理工作，包括缺陷责任期的监理内容；缺陷责任期的监理措施。监理设施，包括制定现场监理办公和生活设施计划；制定现场交通、通信、办公和生活设施使用管理制度。监理实施细则编制计划，包括监理实施细则文件清单；监理实施细则编制工作计划。</w:t>
      </w:r>
    </w:p>
    <w:bookmarkEnd w:id="668"/>
    <w:bookmarkEnd w:id="669"/>
    <w:bookmarkEnd w:id="670"/>
    <w:bookmarkEnd w:id="671"/>
    <w:bookmarkEnd w:id="672"/>
    <w:bookmarkEnd w:id="673"/>
    <w:bookmarkEnd w:id="674"/>
    <w:bookmarkEnd w:id="675"/>
    <w:bookmarkEnd w:id="676"/>
    <w:p>
      <w:pPr>
        <w:rPr>
          <w:rFonts w:hint="eastAsia"/>
          <w:color w:val="auto"/>
          <w:highlight w:val="none"/>
        </w:rPr>
      </w:pPr>
      <w:bookmarkStart w:id="702" w:name="_Toc214413232"/>
      <w:bookmarkStart w:id="703" w:name="_Toc111804896"/>
    </w:p>
    <w:p>
      <w:pPr>
        <w:adjustRightInd w:val="0"/>
        <w:snapToGrid w:val="0"/>
        <w:jc w:val="center"/>
        <w:rPr>
          <w:rFonts w:hint="eastAsia" w:ascii="宋体" w:hAnsi="宋体"/>
          <w:b/>
          <w:bCs/>
          <w:color w:val="auto"/>
          <w:sz w:val="48"/>
          <w:szCs w:val="48"/>
          <w:highlight w:val="none"/>
        </w:rPr>
      </w:pPr>
    </w:p>
    <w:p>
      <w:pPr>
        <w:adjustRightInd w:val="0"/>
        <w:snapToGrid w:val="0"/>
        <w:jc w:val="center"/>
        <w:rPr>
          <w:rFonts w:hint="eastAsia" w:ascii="宋体" w:hAnsi="宋体"/>
          <w:b/>
          <w:bCs/>
          <w:color w:val="auto"/>
          <w:sz w:val="48"/>
          <w:szCs w:val="48"/>
          <w:highlight w:val="none"/>
        </w:rPr>
      </w:pPr>
    </w:p>
    <w:p>
      <w:pPr>
        <w:adjustRightInd w:val="0"/>
        <w:snapToGrid w:val="0"/>
        <w:jc w:val="center"/>
        <w:rPr>
          <w:rFonts w:hint="eastAsia" w:ascii="宋体" w:hAnsi="宋体"/>
          <w:b/>
          <w:bCs/>
          <w:color w:val="auto"/>
          <w:sz w:val="48"/>
          <w:szCs w:val="48"/>
          <w:highlight w:val="none"/>
        </w:rPr>
      </w:pPr>
    </w:p>
    <w:p>
      <w:pPr>
        <w:adjustRightInd w:val="0"/>
        <w:snapToGrid w:val="0"/>
        <w:jc w:val="center"/>
        <w:rPr>
          <w:rFonts w:hint="eastAsia" w:ascii="宋体" w:hAnsi="宋体"/>
          <w:b/>
          <w:bCs/>
          <w:color w:val="auto"/>
          <w:sz w:val="48"/>
          <w:szCs w:val="48"/>
          <w:highlight w:val="none"/>
        </w:rPr>
      </w:pPr>
    </w:p>
    <w:p>
      <w:pPr>
        <w:adjustRightInd w:val="0"/>
        <w:snapToGrid w:val="0"/>
        <w:jc w:val="center"/>
        <w:rPr>
          <w:rFonts w:hint="eastAsia" w:ascii="宋体" w:hAnsi="宋体"/>
          <w:b/>
          <w:bCs/>
          <w:color w:val="auto"/>
          <w:sz w:val="48"/>
          <w:szCs w:val="48"/>
          <w:highlight w:val="none"/>
        </w:rPr>
      </w:pPr>
    </w:p>
    <w:p>
      <w:pPr>
        <w:pStyle w:val="241"/>
        <w:spacing w:line="360" w:lineRule="auto"/>
        <w:jc w:val="center"/>
        <w:rPr>
          <w:rFonts w:hint="eastAsia" w:ascii="黑体" w:hAnsi="黑体" w:eastAsia="黑体"/>
          <w:bCs/>
          <w:color w:val="auto"/>
          <w:sz w:val="32"/>
          <w:szCs w:val="32"/>
          <w:highlight w:val="none"/>
        </w:rPr>
      </w:pPr>
      <w:bookmarkStart w:id="704" w:name="_Toc7265"/>
      <w:r>
        <w:rPr>
          <w:rFonts w:hint="eastAsia" w:ascii="黑体" w:hAnsi="黑体" w:eastAsia="黑体"/>
          <w:bCs/>
          <w:color w:val="auto"/>
          <w:sz w:val="32"/>
          <w:szCs w:val="32"/>
          <w:highlight w:val="none"/>
        </w:rPr>
        <w:t>六、投标报价计算书</w:t>
      </w:r>
      <w:bookmarkEnd w:id="704"/>
    </w:p>
    <w:p>
      <w:pPr>
        <w:adjustRightInd w:val="0"/>
        <w:jc w:val="center"/>
        <w:rPr>
          <w:rFonts w:hint="eastAsia" w:ascii="宋体" w:hAnsi="宋体"/>
          <w:color w:val="auto"/>
          <w:kern w:val="0"/>
          <w:sz w:val="32"/>
          <w:szCs w:val="32"/>
          <w:highlight w:val="none"/>
        </w:rPr>
      </w:pPr>
    </w:p>
    <w:p>
      <w:pPr>
        <w:pStyle w:val="249"/>
        <w:spacing w:line="360" w:lineRule="auto"/>
        <w:rPr>
          <w:rFonts w:hint="eastAsia" w:ascii="宋体" w:hAnsi="宋体" w:eastAsia="宋体"/>
          <w:b/>
          <w:color w:val="auto"/>
          <w:sz w:val="21"/>
          <w:szCs w:val="21"/>
          <w:highlight w:val="none"/>
        </w:rPr>
      </w:pPr>
      <w:bookmarkStart w:id="705" w:name="_Toc205380000"/>
      <w:bookmarkStart w:id="706" w:name="_Toc24496"/>
      <w:r>
        <w:rPr>
          <w:rFonts w:hint="eastAsia" w:ascii="宋体" w:hAnsi="宋体" w:eastAsia="宋体"/>
          <w:b/>
          <w:color w:val="auto"/>
          <w:sz w:val="21"/>
          <w:szCs w:val="21"/>
          <w:highlight w:val="none"/>
        </w:rPr>
        <w:t>（一）投标报价组成</w:t>
      </w:r>
      <w:bookmarkEnd w:id="705"/>
      <w:bookmarkEnd w:id="706"/>
    </w:p>
    <w:p>
      <w:pPr>
        <w:spacing w:line="360" w:lineRule="auto"/>
        <w:ind w:firstLine="420" w:firstLineChars="200"/>
        <w:rPr>
          <w:rFonts w:hint="eastAsia" w:ascii="宋体" w:hAnsi="宋体"/>
          <w:bCs/>
          <w:color w:val="auto"/>
          <w:szCs w:val="21"/>
          <w:highlight w:val="none"/>
        </w:rPr>
      </w:pPr>
      <w:r>
        <w:rPr>
          <w:rFonts w:ascii="宋体" w:hAnsi="宋体"/>
          <w:bCs/>
          <w:color w:val="auto"/>
          <w:szCs w:val="21"/>
          <w:highlight w:val="none"/>
        </w:rPr>
        <w:t>投标报价包括投标人中标后按照合同约定提供本招标工程正常监理服务所需费用，</w:t>
      </w:r>
      <w:bookmarkStart w:id="707" w:name="_Hlt176329080"/>
      <w:r>
        <w:rPr>
          <w:rFonts w:ascii="宋体" w:hAnsi="宋体"/>
          <w:bCs/>
          <w:color w:val="auto"/>
          <w:szCs w:val="21"/>
          <w:highlight w:val="none"/>
        </w:rPr>
        <w:t>包括监理人员费</w:t>
      </w:r>
      <w:r>
        <w:rPr>
          <w:rFonts w:hint="eastAsia" w:ascii="宋体" w:hAnsi="宋体"/>
          <w:bCs/>
          <w:color w:val="auto"/>
          <w:szCs w:val="21"/>
          <w:highlight w:val="none"/>
        </w:rPr>
        <w:t>、设施设备购置和使用费、</w:t>
      </w:r>
      <w:r>
        <w:rPr>
          <w:rFonts w:ascii="宋体" w:hAnsi="宋体"/>
          <w:bCs/>
          <w:color w:val="auto"/>
          <w:szCs w:val="21"/>
          <w:highlight w:val="none"/>
        </w:rPr>
        <w:t>管理费</w:t>
      </w:r>
      <w:r>
        <w:rPr>
          <w:rFonts w:hint="eastAsia" w:ascii="宋体" w:hAnsi="宋体"/>
          <w:bCs/>
          <w:color w:val="auto"/>
          <w:szCs w:val="21"/>
          <w:highlight w:val="none"/>
        </w:rPr>
        <w:t>、</w:t>
      </w:r>
      <w:r>
        <w:rPr>
          <w:rFonts w:ascii="宋体" w:hAnsi="宋体"/>
          <w:bCs/>
          <w:color w:val="auto"/>
          <w:szCs w:val="21"/>
          <w:highlight w:val="none"/>
        </w:rPr>
        <w:t>利润</w:t>
      </w:r>
      <w:r>
        <w:rPr>
          <w:rFonts w:hint="eastAsia" w:ascii="宋体" w:hAnsi="宋体"/>
          <w:bCs/>
          <w:color w:val="auto"/>
          <w:szCs w:val="21"/>
          <w:highlight w:val="none"/>
        </w:rPr>
        <w:t>、</w:t>
      </w:r>
      <w:r>
        <w:rPr>
          <w:rFonts w:ascii="宋体" w:hAnsi="宋体"/>
          <w:bCs/>
          <w:color w:val="auto"/>
          <w:szCs w:val="21"/>
          <w:highlight w:val="none"/>
        </w:rPr>
        <w:t>税金</w:t>
      </w:r>
      <w:bookmarkStart w:id="708" w:name="_Hlt176317943"/>
      <w:r>
        <w:rPr>
          <w:rFonts w:ascii="宋体" w:hAnsi="宋体"/>
          <w:bCs/>
          <w:color w:val="auto"/>
          <w:szCs w:val="21"/>
          <w:highlight w:val="none"/>
        </w:rPr>
        <w:t>。</w:t>
      </w:r>
      <w:bookmarkEnd w:id="707"/>
      <w:bookmarkEnd w:id="708"/>
      <w:r>
        <w:rPr>
          <w:rFonts w:hint="eastAsia" w:ascii="宋体" w:hAnsi="宋体"/>
          <w:bCs/>
          <w:color w:val="auto"/>
          <w:szCs w:val="21"/>
          <w:highlight w:val="none"/>
        </w:rPr>
        <w:t>投标人应按上述五项分项计算列报，汇总计入投标报价。</w:t>
      </w:r>
    </w:p>
    <w:p>
      <w:pPr>
        <w:pStyle w:val="249"/>
        <w:spacing w:line="360" w:lineRule="auto"/>
        <w:rPr>
          <w:rFonts w:hint="eastAsia" w:ascii="宋体" w:hAnsi="宋体" w:eastAsia="宋体"/>
          <w:b/>
          <w:color w:val="auto"/>
          <w:sz w:val="21"/>
          <w:szCs w:val="21"/>
          <w:highlight w:val="none"/>
        </w:rPr>
      </w:pPr>
      <w:bookmarkStart w:id="709" w:name="_Toc21247"/>
      <w:bookmarkStart w:id="710" w:name="_Toc205380001"/>
      <w:r>
        <w:rPr>
          <w:rFonts w:hint="eastAsia" w:ascii="宋体" w:hAnsi="宋体" w:eastAsia="宋体"/>
          <w:b/>
          <w:color w:val="auto"/>
          <w:sz w:val="21"/>
          <w:szCs w:val="21"/>
          <w:highlight w:val="none"/>
        </w:rPr>
        <w:t>（二）正常监理服务酬金投标报价汇总表</w:t>
      </w:r>
      <w:bookmarkEnd w:id="709"/>
      <w:bookmarkEnd w:id="710"/>
    </w:p>
    <w:p>
      <w:pPr>
        <w:spacing w:line="360" w:lineRule="auto"/>
        <w:jc w:val="center"/>
        <w:rPr>
          <w:rFonts w:hint="eastAsia" w:ascii="宋体" w:hAnsi="宋体"/>
          <w:b/>
          <w:color w:val="auto"/>
          <w:sz w:val="32"/>
          <w:szCs w:val="32"/>
          <w:highlight w:val="none"/>
        </w:rPr>
      </w:pPr>
    </w:p>
    <w:p>
      <w:pPr>
        <w:spacing w:line="360" w:lineRule="auto"/>
        <w:ind w:firstLine="157" w:firstLineChars="49"/>
        <w:jc w:val="center"/>
        <w:rPr>
          <w:rFonts w:hint="eastAsia" w:ascii="宋体" w:hAnsi="宋体"/>
          <w:b/>
          <w:color w:val="auto"/>
          <w:sz w:val="32"/>
          <w:szCs w:val="32"/>
          <w:highlight w:val="none"/>
        </w:rPr>
      </w:pPr>
      <w:r>
        <w:rPr>
          <w:rFonts w:hint="eastAsia" w:ascii="宋体" w:hAnsi="宋体"/>
          <w:b/>
          <w:color w:val="auto"/>
          <w:sz w:val="32"/>
          <w:szCs w:val="32"/>
          <w:highlight w:val="none"/>
        </w:rPr>
        <w:t xml:space="preserve"> 正常监理服务酬金投标报价汇总表</w:t>
      </w:r>
    </w:p>
    <w:tbl>
      <w:tblPr>
        <w:tblStyle w:val="4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3471"/>
        <w:gridCol w:w="2417"/>
        <w:gridCol w:w="2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noWrap w:val="0"/>
            <w:vAlign w:val="center"/>
          </w:tcPr>
          <w:p>
            <w:pPr>
              <w:pStyle w:val="212"/>
              <w:rPr>
                <w:rFonts w:hint="eastAsia"/>
                <w:b/>
                <w:color w:val="auto"/>
                <w:sz w:val="21"/>
                <w:highlight w:val="none"/>
              </w:rPr>
            </w:pPr>
            <w:r>
              <w:rPr>
                <w:rFonts w:hint="eastAsia"/>
                <w:b/>
                <w:color w:val="auto"/>
                <w:sz w:val="21"/>
                <w:highlight w:val="none"/>
              </w:rPr>
              <w:t>项号</w:t>
            </w:r>
          </w:p>
        </w:tc>
        <w:tc>
          <w:tcPr>
            <w:tcW w:w="3471" w:type="dxa"/>
            <w:noWrap w:val="0"/>
            <w:vAlign w:val="center"/>
          </w:tcPr>
          <w:p>
            <w:pPr>
              <w:pStyle w:val="212"/>
              <w:rPr>
                <w:rFonts w:hint="eastAsia"/>
                <w:b/>
                <w:color w:val="auto"/>
                <w:sz w:val="21"/>
                <w:highlight w:val="none"/>
              </w:rPr>
            </w:pPr>
            <w:r>
              <w:rPr>
                <w:rFonts w:hint="eastAsia"/>
                <w:b/>
                <w:color w:val="auto"/>
                <w:sz w:val="21"/>
                <w:highlight w:val="none"/>
              </w:rPr>
              <w:t>项目</w:t>
            </w:r>
          </w:p>
        </w:tc>
        <w:tc>
          <w:tcPr>
            <w:tcW w:w="2417" w:type="dxa"/>
            <w:noWrap w:val="0"/>
            <w:vAlign w:val="center"/>
          </w:tcPr>
          <w:p>
            <w:pPr>
              <w:pStyle w:val="212"/>
              <w:rPr>
                <w:rFonts w:hint="eastAsia"/>
                <w:b/>
                <w:color w:val="auto"/>
                <w:sz w:val="21"/>
                <w:highlight w:val="none"/>
              </w:rPr>
            </w:pPr>
            <w:r>
              <w:rPr>
                <w:rFonts w:hint="eastAsia"/>
                <w:b/>
                <w:color w:val="auto"/>
                <w:sz w:val="21"/>
                <w:highlight w:val="none"/>
              </w:rPr>
              <w:t>投标报价（元）</w:t>
            </w:r>
          </w:p>
        </w:tc>
        <w:tc>
          <w:tcPr>
            <w:tcW w:w="2288" w:type="dxa"/>
            <w:noWrap w:val="0"/>
            <w:vAlign w:val="center"/>
          </w:tcPr>
          <w:p>
            <w:pPr>
              <w:pStyle w:val="212"/>
              <w:rPr>
                <w:rFonts w:hint="eastAsia"/>
                <w:b/>
                <w:color w:val="auto"/>
                <w:sz w:val="21"/>
                <w:highlight w:val="none"/>
              </w:rPr>
            </w:pPr>
            <w:r>
              <w:rPr>
                <w:rFonts w:hint="eastAsia"/>
                <w:b/>
                <w:color w:val="auto"/>
                <w:sz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noWrap w:val="0"/>
            <w:vAlign w:val="center"/>
          </w:tcPr>
          <w:p>
            <w:pPr>
              <w:pStyle w:val="212"/>
              <w:rPr>
                <w:rFonts w:hint="eastAsia"/>
                <w:color w:val="auto"/>
                <w:sz w:val="21"/>
                <w:highlight w:val="none"/>
              </w:rPr>
            </w:pPr>
            <w:r>
              <w:rPr>
                <w:rFonts w:hint="eastAsia"/>
                <w:color w:val="auto"/>
                <w:sz w:val="21"/>
                <w:highlight w:val="none"/>
              </w:rPr>
              <w:t>A</w:t>
            </w:r>
          </w:p>
        </w:tc>
        <w:tc>
          <w:tcPr>
            <w:tcW w:w="3471" w:type="dxa"/>
            <w:noWrap w:val="0"/>
            <w:vAlign w:val="center"/>
          </w:tcPr>
          <w:p>
            <w:pPr>
              <w:pStyle w:val="212"/>
              <w:rPr>
                <w:rFonts w:hint="eastAsia"/>
                <w:color w:val="auto"/>
                <w:sz w:val="21"/>
                <w:highlight w:val="none"/>
              </w:rPr>
            </w:pPr>
            <w:r>
              <w:rPr>
                <w:rFonts w:hint="eastAsia"/>
                <w:color w:val="auto"/>
                <w:sz w:val="21"/>
                <w:highlight w:val="none"/>
              </w:rPr>
              <w:t>监理人员费</w:t>
            </w:r>
          </w:p>
        </w:tc>
        <w:tc>
          <w:tcPr>
            <w:tcW w:w="2417" w:type="dxa"/>
            <w:noWrap w:val="0"/>
            <w:vAlign w:val="center"/>
          </w:tcPr>
          <w:p>
            <w:pPr>
              <w:pStyle w:val="212"/>
              <w:rPr>
                <w:rFonts w:hint="eastAsia"/>
                <w:color w:val="auto"/>
                <w:sz w:val="21"/>
                <w:highlight w:val="none"/>
              </w:rPr>
            </w:pPr>
          </w:p>
        </w:tc>
        <w:tc>
          <w:tcPr>
            <w:tcW w:w="2288" w:type="dxa"/>
            <w:noWrap w:val="0"/>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noWrap w:val="0"/>
            <w:vAlign w:val="center"/>
          </w:tcPr>
          <w:p>
            <w:pPr>
              <w:pStyle w:val="212"/>
              <w:rPr>
                <w:rFonts w:hint="eastAsia"/>
                <w:color w:val="auto"/>
                <w:sz w:val="21"/>
                <w:highlight w:val="none"/>
              </w:rPr>
            </w:pPr>
            <w:r>
              <w:rPr>
                <w:rFonts w:hint="eastAsia"/>
                <w:color w:val="auto"/>
                <w:sz w:val="21"/>
                <w:highlight w:val="none"/>
              </w:rPr>
              <w:t>B</w:t>
            </w:r>
          </w:p>
        </w:tc>
        <w:tc>
          <w:tcPr>
            <w:tcW w:w="3471" w:type="dxa"/>
            <w:noWrap w:val="0"/>
            <w:vAlign w:val="center"/>
          </w:tcPr>
          <w:p>
            <w:pPr>
              <w:pStyle w:val="212"/>
              <w:rPr>
                <w:rFonts w:hint="eastAsia"/>
                <w:color w:val="auto"/>
                <w:sz w:val="21"/>
                <w:highlight w:val="none"/>
              </w:rPr>
            </w:pPr>
            <w:r>
              <w:rPr>
                <w:rFonts w:hint="eastAsia"/>
                <w:color w:val="auto"/>
                <w:sz w:val="21"/>
                <w:highlight w:val="none"/>
              </w:rPr>
              <w:t>设施设备购置和使用费</w:t>
            </w:r>
          </w:p>
        </w:tc>
        <w:tc>
          <w:tcPr>
            <w:tcW w:w="2417" w:type="dxa"/>
            <w:noWrap w:val="0"/>
            <w:vAlign w:val="center"/>
          </w:tcPr>
          <w:p>
            <w:pPr>
              <w:pStyle w:val="212"/>
              <w:rPr>
                <w:rFonts w:hint="eastAsia"/>
                <w:color w:val="auto"/>
                <w:sz w:val="21"/>
                <w:highlight w:val="none"/>
              </w:rPr>
            </w:pPr>
          </w:p>
        </w:tc>
        <w:tc>
          <w:tcPr>
            <w:tcW w:w="2288" w:type="dxa"/>
            <w:noWrap w:val="0"/>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noWrap w:val="0"/>
            <w:vAlign w:val="center"/>
          </w:tcPr>
          <w:p>
            <w:pPr>
              <w:pStyle w:val="212"/>
              <w:rPr>
                <w:rFonts w:hint="eastAsia"/>
                <w:color w:val="auto"/>
                <w:sz w:val="21"/>
                <w:highlight w:val="none"/>
              </w:rPr>
            </w:pPr>
            <w:r>
              <w:rPr>
                <w:rFonts w:hint="eastAsia"/>
                <w:color w:val="auto"/>
                <w:sz w:val="21"/>
                <w:highlight w:val="none"/>
              </w:rPr>
              <w:t>C</w:t>
            </w:r>
          </w:p>
        </w:tc>
        <w:tc>
          <w:tcPr>
            <w:tcW w:w="3471" w:type="dxa"/>
            <w:noWrap w:val="0"/>
            <w:vAlign w:val="center"/>
          </w:tcPr>
          <w:p>
            <w:pPr>
              <w:pStyle w:val="212"/>
              <w:rPr>
                <w:rFonts w:hint="eastAsia"/>
                <w:color w:val="auto"/>
                <w:sz w:val="21"/>
                <w:highlight w:val="none"/>
              </w:rPr>
            </w:pPr>
            <w:r>
              <w:rPr>
                <w:rFonts w:hint="eastAsia"/>
                <w:color w:val="auto"/>
                <w:sz w:val="21"/>
                <w:highlight w:val="none"/>
              </w:rPr>
              <w:t>管理费</w:t>
            </w:r>
          </w:p>
        </w:tc>
        <w:tc>
          <w:tcPr>
            <w:tcW w:w="2417" w:type="dxa"/>
            <w:noWrap w:val="0"/>
            <w:vAlign w:val="center"/>
          </w:tcPr>
          <w:p>
            <w:pPr>
              <w:pStyle w:val="212"/>
              <w:rPr>
                <w:rFonts w:hint="eastAsia"/>
                <w:color w:val="auto"/>
                <w:sz w:val="21"/>
                <w:highlight w:val="none"/>
              </w:rPr>
            </w:pPr>
          </w:p>
        </w:tc>
        <w:tc>
          <w:tcPr>
            <w:tcW w:w="2288" w:type="dxa"/>
            <w:noWrap w:val="0"/>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noWrap w:val="0"/>
            <w:vAlign w:val="center"/>
          </w:tcPr>
          <w:p>
            <w:pPr>
              <w:pStyle w:val="212"/>
              <w:rPr>
                <w:rFonts w:hint="eastAsia"/>
                <w:color w:val="auto"/>
                <w:sz w:val="21"/>
                <w:highlight w:val="none"/>
              </w:rPr>
            </w:pPr>
            <w:r>
              <w:rPr>
                <w:rFonts w:hint="eastAsia"/>
                <w:color w:val="auto"/>
                <w:sz w:val="21"/>
                <w:highlight w:val="none"/>
              </w:rPr>
              <w:t>D</w:t>
            </w:r>
          </w:p>
        </w:tc>
        <w:tc>
          <w:tcPr>
            <w:tcW w:w="3471" w:type="dxa"/>
            <w:noWrap w:val="0"/>
            <w:vAlign w:val="center"/>
          </w:tcPr>
          <w:p>
            <w:pPr>
              <w:pStyle w:val="212"/>
              <w:rPr>
                <w:rFonts w:hint="eastAsia"/>
                <w:color w:val="auto"/>
                <w:sz w:val="21"/>
                <w:highlight w:val="none"/>
              </w:rPr>
            </w:pPr>
            <w:r>
              <w:rPr>
                <w:rFonts w:hint="eastAsia"/>
                <w:color w:val="auto"/>
                <w:sz w:val="21"/>
                <w:highlight w:val="none"/>
              </w:rPr>
              <w:t>利润</w:t>
            </w:r>
          </w:p>
        </w:tc>
        <w:tc>
          <w:tcPr>
            <w:tcW w:w="2417" w:type="dxa"/>
            <w:noWrap w:val="0"/>
            <w:vAlign w:val="center"/>
          </w:tcPr>
          <w:p>
            <w:pPr>
              <w:pStyle w:val="212"/>
              <w:rPr>
                <w:rFonts w:hint="eastAsia"/>
                <w:color w:val="auto"/>
                <w:sz w:val="21"/>
                <w:highlight w:val="none"/>
              </w:rPr>
            </w:pPr>
          </w:p>
        </w:tc>
        <w:tc>
          <w:tcPr>
            <w:tcW w:w="2288" w:type="dxa"/>
            <w:noWrap w:val="0"/>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noWrap w:val="0"/>
            <w:vAlign w:val="center"/>
          </w:tcPr>
          <w:p>
            <w:pPr>
              <w:pStyle w:val="212"/>
              <w:rPr>
                <w:rFonts w:hint="eastAsia"/>
                <w:color w:val="auto"/>
                <w:sz w:val="21"/>
                <w:highlight w:val="none"/>
              </w:rPr>
            </w:pPr>
            <w:r>
              <w:rPr>
                <w:rFonts w:hint="eastAsia"/>
                <w:color w:val="auto"/>
                <w:sz w:val="21"/>
                <w:highlight w:val="none"/>
              </w:rPr>
              <w:t>E</w:t>
            </w:r>
          </w:p>
        </w:tc>
        <w:tc>
          <w:tcPr>
            <w:tcW w:w="3471" w:type="dxa"/>
            <w:noWrap w:val="0"/>
            <w:vAlign w:val="center"/>
          </w:tcPr>
          <w:p>
            <w:pPr>
              <w:pStyle w:val="212"/>
              <w:rPr>
                <w:rFonts w:hint="eastAsia"/>
                <w:color w:val="auto"/>
                <w:sz w:val="21"/>
                <w:highlight w:val="none"/>
              </w:rPr>
            </w:pPr>
            <w:r>
              <w:rPr>
                <w:rFonts w:hint="eastAsia"/>
                <w:color w:val="auto"/>
                <w:sz w:val="21"/>
                <w:highlight w:val="none"/>
              </w:rPr>
              <w:t>税金</w:t>
            </w:r>
          </w:p>
        </w:tc>
        <w:tc>
          <w:tcPr>
            <w:tcW w:w="2417" w:type="dxa"/>
            <w:noWrap w:val="0"/>
            <w:vAlign w:val="center"/>
          </w:tcPr>
          <w:p>
            <w:pPr>
              <w:pStyle w:val="212"/>
              <w:rPr>
                <w:rFonts w:hint="eastAsia"/>
                <w:color w:val="auto"/>
                <w:sz w:val="21"/>
                <w:highlight w:val="none"/>
              </w:rPr>
            </w:pPr>
          </w:p>
        </w:tc>
        <w:tc>
          <w:tcPr>
            <w:tcW w:w="2288" w:type="dxa"/>
            <w:noWrap w:val="0"/>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noWrap w:val="0"/>
            <w:vAlign w:val="center"/>
          </w:tcPr>
          <w:p>
            <w:pPr>
              <w:pStyle w:val="212"/>
              <w:rPr>
                <w:rFonts w:hint="eastAsia"/>
                <w:color w:val="auto"/>
                <w:sz w:val="21"/>
                <w:highlight w:val="none"/>
              </w:rPr>
            </w:pPr>
          </w:p>
        </w:tc>
        <w:tc>
          <w:tcPr>
            <w:tcW w:w="3471" w:type="dxa"/>
            <w:noWrap w:val="0"/>
            <w:vAlign w:val="center"/>
          </w:tcPr>
          <w:p>
            <w:pPr>
              <w:pStyle w:val="212"/>
              <w:rPr>
                <w:rFonts w:hint="eastAsia"/>
                <w:color w:val="auto"/>
                <w:sz w:val="21"/>
                <w:highlight w:val="none"/>
              </w:rPr>
            </w:pPr>
          </w:p>
        </w:tc>
        <w:tc>
          <w:tcPr>
            <w:tcW w:w="2417" w:type="dxa"/>
            <w:noWrap w:val="0"/>
            <w:vAlign w:val="center"/>
          </w:tcPr>
          <w:p>
            <w:pPr>
              <w:pStyle w:val="212"/>
              <w:rPr>
                <w:rFonts w:hint="eastAsia"/>
                <w:color w:val="auto"/>
                <w:sz w:val="21"/>
                <w:highlight w:val="none"/>
              </w:rPr>
            </w:pPr>
          </w:p>
        </w:tc>
        <w:tc>
          <w:tcPr>
            <w:tcW w:w="2288" w:type="dxa"/>
            <w:noWrap w:val="0"/>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40" w:type="dxa"/>
            <w:gridSpan w:val="2"/>
            <w:noWrap w:val="0"/>
            <w:vAlign w:val="center"/>
          </w:tcPr>
          <w:p>
            <w:pPr>
              <w:pStyle w:val="212"/>
              <w:rPr>
                <w:rFonts w:hint="eastAsia"/>
                <w:color w:val="auto"/>
                <w:sz w:val="21"/>
                <w:highlight w:val="none"/>
              </w:rPr>
            </w:pPr>
            <w:r>
              <w:rPr>
                <w:rFonts w:hint="eastAsia"/>
                <w:color w:val="auto"/>
                <w:sz w:val="21"/>
                <w:highlight w:val="none"/>
              </w:rPr>
              <w:t>总报价</w:t>
            </w:r>
          </w:p>
        </w:tc>
        <w:tc>
          <w:tcPr>
            <w:tcW w:w="2417" w:type="dxa"/>
            <w:noWrap w:val="0"/>
            <w:vAlign w:val="center"/>
          </w:tcPr>
          <w:p>
            <w:pPr>
              <w:pStyle w:val="212"/>
              <w:rPr>
                <w:rFonts w:hint="eastAsia"/>
                <w:color w:val="auto"/>
                <w:sz w:val="21"/>
                <w:highlight w:val="none"/>
              </w:rPr>
            </w:pPr>
          </w:p>
        </w:tc>
        <w:tc>
          <w:tcPr>
            <w:tcW w:w="2288" w:type="dxa"/>
            <w:noWrap w:val="0"/>
            <w:vAlign w:val="center"/>
          </w:tcPr>
          <w:p>
            <w:pPr>
              <w:pStyle w:val="212"/>
              <w:rPr>
                <w:rFonts w:hint="eastAsia"/>
                <w:color w:val="auto"/>
                <w:sz w:val="21"/>
                <w:highlight w:val="none"/>
              </w:rPr>
            </w:pPr>
          </w:p>
        </w:tc>
      </w:tr>
    </w:tbl>
    <w:p>
      <w:pPr>
        <w:pStyle w:val="212"/>
        <w:spacing w:line="360" w:lineRule="auto"/>
        <w:jc w:val="both"/>
        <w:rPr>
          <w:rFonts w:hint="eastAsia"/>
          <w:color w:val="auto"/>
          <w:sz w:val="21"/>
          <w:highlight w:val="none"/>
        </w:rPr>
      </w:pPr>
    </w:p>
    <w:p>
      <w:pPr>
        <w:spacing w:line="360" w:lineRule="auto"/>
        <w:jc w:val="left"/>
        <w:rPr>
          <w:rFonts w:hint="eastAsia" w:ascii="宋体" w:hAnsi="宋体"/>
          <w:color w:val="auto"/>
          <w:szCs w:val="21"/>
          <w:highlight w:val="none"/>
        </w:rPr>
      </w:pPr>
    </w:p>
    <w:p>
      <w:pPr>
        <w:spacing w:line="360" w:lineRule="auto"/>
        <w:ind w:left="3780" w:leftChars="1800"/>
        <w:jc w:val="left"/>
        <w:rPr>
          <w:rFonts w:hint="eastAsia" w:ascii="宋体" w:hAnsi="宋体"/>
          <w:color w:val="auto"/>
          <w:szCs w:val="21"/>
          <w:highlight w:val="none"/>
        </w:rPr>
      </w:pPr>
      <w:r>
        <w:rPr>
          <w:rFonts w:hint="eastAsia" w:ascii="宋体" w:hAnsi="宋体"/>
          <w:color w:val="auto"/>
          <w:szCs w:val="21"/>
          <w:highlight w:val="none"/>
        </w:rPr>
        <w:t>投 标 人：</w:t>
      </w:r>
      <w:r>
        <w:rPr>
          <w:rFonts w:hint="eastAsia" w:ascii="宋体" w:hAnsi="宋体"/>
          <w:color w:val="auto"/>
          <w:szCs w:val="21"/>
          <w:highlight w:val="none"/>
          <w:u w:val="single"/>
        </w:rPr>
        <w:t xml:space="preserve">                     </w:t>
      </w:r>
      <w:r>
        <w:rPr>
          <w:rFonts w:ascii="宋体" w:hAnsi="宋体"/>
          <w:color w:val="auto"/>
          <w:szCs w:val="21"/>
          <w:highlight w:val="none"/>
        </w:rPr>
        <w:t>（盖单位章）</w:t>
      </w:r>
    </w:p>
    <w:p>
      <w:pPr>
        <w:spacing w:line="360" w:lineRule="auto"/>
        <w:ind w:left="3780" w:leftChars="1800"/>
        <w:jc w:val="left"/>
        <w:rPr>
          <w:rFonts w:hint="eastAsia" w:ascii="宋体" w:hAnsi="宋体"/>
          <w:color w:val="auto"/>
          <w:szCs w:val="21"/>
          <w:highlight w:val="none"/>
          <w:u w:val="single"/>
        </w:rPr>
      </w:pPr>
    </w:p>
    <w:p>
      <w:pPr>
        <w:spacing w:line="360" w:lineRule="auto"/>
        <w:ind w:left="3780" w:leftChars="1800"/>
        <w:jc w:val="left"/>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360" w:lineRule="auto"/>
        <w:ind w:left="3780" w:leftChars="1800"/>
        <w:jc w:val="left"/>
        <w:rPr>
          <w:rFonts w:hint="eastAsia" w:ascii="宋体" w:hAnsi="宋体"/>
          <w:color w:val="auto"/>
          <w:szCs w:val="21"/>
          <w:highlight w:val="none"/>
        </w:rPr>
      </w:pPr>
    </w:p>
    <w:p>
      <w:pPr>
        <w:spacing w:line="360" w:lineRule="auto"/>
        <w:ind w:firstLine="5565" w:firstLineChars="2650"/>
        <w:rPr>
          <w:rFonts w:hint="eastAsia" w:ascii="宋体" w:hAnsi="宋体"/>
          <w:bCs/>
          <w:color w:val="auto"/>
          <w:szCs w:val="21"/>
          <w:highlight w:val="none"/>
        </w:rPr>
      </w:pPr>
      <w:r>
        <w:rPr>
          <w:rFonts w:ascii="宋体" w:hAnsi="宋体"/>
          <w:bCs/>
          <w:color w:val="auto"/>
          <w:szCs w:val="21"/>
          <w:highlight w:val="none"/>
          <w:u w:val="single"/>
        </w:rPr>
        <w:t xml:space="preserve">      </w:t>
      </w:r>
      <w:r>
        <w:rPr>
          <w:rFonts w:ascii="宋体" w:hAnsi="宋体"/>
          <w:bCs/>
          <w:color w:val="auto"/>
          <w:szCs w:val="21"/>
          <w:highlight w:val="none"/>
        </w:rPr>
        <w:t>年</w:t>
      </w:r>
      <w:r>
        <w:rPr>
          <w:rFonts w:ascii="宋体" w:hAnsi="宋体"/>
          <w:bCs/>
          <w:color w:val="auto"/>
          <w:szCs w:val="21"/>
          <w:highlight w:val="none"/>
          <w:u w:val="single"/>
        </w:rPr>
        <w:t xml:space="preserve">   </w:t>
      </w:r>
      <w:r>
        <w:rPr>
          <w:rFonts w:ascii="宋体" w:hAnsi="宋体"/>
          <w:bCs/>
          <w:color w:val="auto"/>
          <w:szCs w:val="21"/>
          <w:highlight w:val="none"/>
        </w:rPr>
        <w:t>月</w:t>
      </w:r>
      <w:r>
        <w:rPr>
          <w:rFonts w:ascii="宋体" w:hAnsi="宋体"/>
          <w:bCs/>
          <w:color w:val="auto"/>
          <w:szCs w:val="21"/>
          <w:highlight w:val="none"/>
          <w:u w:val="single"/>
        </w:rPr>
        <w:t xml:space="preserve">   </w:t>
      </w:r>
      <w:r>
        <w:rPr>
          <w:rFonts w:ascii="宋体" w:hAnsi="宋体"/>
          <w:bCs/>
          <w:color w:val="auto"/>
          <w:szCs w:val="21"/>
          <w:highlight w:val="none"/>
        </w:rPr>
        <w:t>日</w:t>
      </w:r>
    </w:p>
    <w:p>
      <w:pPr>
        <w:spacing w:line="360" w:lineRule="auto"/>
        <w:rPr>
          <w:rFonts w:hint="eastAsia" w:ascii="宋体" w:hAnsi="宋体"/>
          <w:bCs/>
          <w:color w:val="auto"/>
          <w:szCs w:val="21"/>
          <w:highlight w:val="none"/>
        </w:rPr>
      </w:pPr>
    </w:p>
    <w:p>
      <w:pPr>
        <w:spacing w:line="360" w:lineRule="auto"/>
        <w:rPr>
          <w:rFonts w:hint="eastAsia" w:ascii="宋体" w:hAnsi="宋体"/>
          <w:bCs/>
          <w:color w:val="auto"/>
          <w:szCs w:val="21"/>
          <w:highlight w:val="none"/>
        </w:rPr>
      </w:pPr>
    </w:p>
    <w:p>
      <w:pPr>
        <w:spacing w:line="360" w:lineRule="auto"/>
        <w:rPr>
          <w:rFonts w:hint="eastAsia" w:ascii="宋体" w:hAnsi="宋体"/>
          <w:bCs/>
          <w:color w:val="auto"/>
          <w:szCs w:val="21"/>
          <w:highlight w:val="none"/>
        </w:rPr>
      </w:pPr>
    </w:p>
    <w:p>
      <w:pPr>
        <w:spacing w:line="360" w:lineRule="auto"/>
        <w:rPr>
          <w:rFonts w:hint="eastAsia" w:ascii="宋体" w:hAnsi="宋体"/>
          <w:bCs/>
          <w:color w:val="auto"/>
          <w:szCs w:val="21"/>
          <w:highlight w:val="none"/>
        </w:rPr>
      </w:pPr>
    </w:p>
    <w:p>
      <w:pPr>
        <w:spacing w:line="360" w:lineRule="auto"/>
        <w:rPr>
          <w:rFonts w:hint="eastAsia" w:ascii="宋体" w:hAnsi="宋体"/>
          <w:bCs/>
          <w:color w:val="auto"/>
          <w:szCs w:val="21"/>
          <w:highlight w:val="none"/>
        </w:rPr>
      </w:pPr>
    </w:p>
    <w:p>
      <w:pPr>
        <w:spacing w:line="360" w:lineRule="auto"/>
        <w:rPr>
          <w:rFonts w:hint="eastAsia" w:ascii="宋体" w:hAnsi="宋体"/>
          <w:bCs/>
          <w:color w:val="auto"/>
          <w:szCs w:val="21"/>
          <w:highlight w:val="none"/>
        </w:rPr>
      </w:pPr>
    </w:p>
    <w:p>
      <w:pPr>
        <w:spacing w:line="360" w:lineRule="auto"/>
        <w:rPr>
          <w:rFonts w:hint="eastAsia" w:ascii="宋体" w:hAnsi="宋体"/>
          <w:bCs/>
          <w:color w:val="auto"/>
          <w:szCs w:val="21"/>
          <w:highlight w:val="none"/>
        </w:rPr>
      </w:pPr>
    </w:p>
    <w:p>
      <w:pPr>
        <w:pStyle w:val="249"/>
        <w:spacing w:line="360" w:lineRule="auto"/>
        <w:rPr>
          <w:rFonts w:hint="eastAsia" w:ascii="宋体" w:hAnsi="宋体" w:eastAsia="宋体"/>
          <w:b/>
          <w:color w:val="auto"/>
          <w:sz w:val="21"/>
          <w:szCs w:val="21"/>
          <w:highlight w:val="none"/>
        </w:rPr>
      </w:pPr>
      <w:bookmarkStart w:id="711" w:name="_Toc57936677"/>
      <w:bookmarkStart w:id="712" w:name="_Toc78435742"/>
      <w:bookmarkStart w:id="713" w:name="_Toc111559227"/>
      <w:bookmarkStart w:id="714" w:name="_Toc70571640"/>
      <w:bookmarkStart w:id="715" w:name="_Toc57936346"/>
      <w:bookmarkStart w:id="716" w:name="_Toc205380002"/>
      <w:bookmarkStart w:id="717" w:name="_Toc176141716"/>
      <w:bookmarkStart w:id="718" w:name="_Toc25999"/>
      <w:bookmarkStart w:id="719" w:name="_Toc176323433"/>
      <w:bookmarkStart w:id="720" w:name="_Toc57939235"/>
      <w:bookmarkStart w:id="721" w:name="_Toc78435556"/>
      <w:r>
        <w:rPr>
          <w:rFonts w:hint="eastAsia" w:ascii="宋体" w:hAnsi="宋体" w:eastAsia="宋体"/>
          <w:b/>
          <w:color w:val="auto"/>
          <w:sz w:val="21"/>
          <w:szCs w:val="21"/>
          <w:highlight w:val="none"/>
        </w:rPr>
        <w:t>（三）报价组成计算</w:t>
      </w:r>
      <w:bookmarkEnd w:id="711"/>
      <w:bookmarkEnd w:id="712"/>
      <w:bookmarkEnd w:id="713"/>
      <w:bookmarkEnd w:id="714"/>
      <w:bookmarkEnd w:id="715"/>
      <w:bookmarkEnd w:id="716"/>
      <w:bookmarkEnd w:id="717"/>
      <w:bookmarkEnd w:id="718"/>
      <w:bookmarkEnd w:id="719"/>
      <w:bookmarkEnd w:id="720"/>
      <w:bookmarkEnd w:id="721"/>
    </w:p>
    <w:p>
      <w:pPr>
        <w:jc w:val="center"/>
        <w:rPr>
          <w:rFonts w:hint="eastAsia" w:ascii="宋体" w:hAnsi="宋体"/>
          <w:b/>
          <w:color w:val="auto"/>
          <w:sz w:val="32"/>
          <w:szCs w:val="32"/>
          <w:highlight w:val="none"/>
        </w:rPr>
      </w:pPr>
      <w:r>
        <w:rPr>
          <w:rFonts w:hint="eastAsia" w:ascii="宋体" w:hAnsi="宋体"/>
          <w:b/>
          <w:color w:val="auto"/>
          <w:sz w:val="32"/>
          <w:szCs w:val="32"/>
          <w:highlight w:val="none"/>
        </w:rPr>
        <w:t xml:space="preserve"> </w:t>
      </w:r>
    </w:p>
    <w:p>
      <w:pPr>
        <w:jc w:val="center"/>
        <w:rPr>
          <w:rFonts w:hint="eastAsia" w:ascii="宋体" w:hAnsi="宋体"/>
          <w:b/>
          <w:color w:val="auto"/>
          <w:sz w:val="32"/>
          <w:szCs w:val="32"/>
          <w:highlight w:val="none"/>
        </w:rPr>
      </w:pPr>
      <w:r>
        <w:rPr>
          <w:rFonts w:hint="eastAsia" w:ascii="宋体" w:hAnsi="宋体"/>
          <w:b/>
          <w:color w:val="auto"/>
          <w:sz w:val="32"/>
          <w:szCs w:val="32"/>
          <w:highlight w:val="none"/>
        </w:rPr>
        <w:t xml:space="preserve">  监理人员费计算表</w:t>
      </w:r>
    </w:p>
    <w:p>
      <w:pPr>
        <w:pStyle w:val="212"/>
        <w:jc w:val="left"/>
        <w:rPr>
          <w:rFonts w:hint="eastAsia"/>
          <w:b/>
          <w:color w:val="auto"/>
          <w:sz w:val="21"/>
          <w:highlight w:val="none"/>
        </w:rPr>
      </w:pPr>
      <w:r>
        <w:rPr>
          <w:rFonts w:hint="eastAsia"/>
          <w:b/>
          <w:color w:val="auto"/>
          <w:sz w:val="21"/>
          <w:highlight w:val="none"/>
        </w:rPr>
        <w:t xml:space="preserve"> </w:t>
      </w:r>
    </w:p>
    <w:p>
      <w:pPr>
        <w:pStyle w:val="212"/>
        <w:jc w:val="left"/>
        <w:rPr>
          <w:rFonts w:hint="eastAsia"/>
          <w:color w:val="auto"/>
          <w:sz w:val="21"/>
          <w:highlight w:val="none"/>
        </w:rPr>
      </w:pPr>
      <w:r>
        <w:rPr>
          <w:rFonts w:hint="eastAsia"/>
          <w:b/>
          <w:color w:val="auto"/>
          <w:sz w:val="21"/>
          <w:highlight w:val="none"/>
        </w:rPr>
        <w:t xml:space="preserve"> </w:t>
      </w:r>
      <w:r>
        <w:rPr>
          <w:rFonts w:hint="eastAsia"/>
          <w:color w:val="auto"/>
          <w:sz w:val="21"/>
          <w:highlight w:val="none"/>
        </w:rPr>
        <w:t xml:space="preserve">                                                          </w:t>
      </w:r>
    </w:p>
    <w:p>
      <w:pPr>
        <w:pStyle w:val="212"/>
        <w:jc w:val="left"/>
        <w:rPr>
          <w:rFonts w:hint="eastAsia"/>
          <w:color w:val="auto"/>
          <w:sz w:val="21"/>
          <w:highlight w:val="none"/>
        </w:rPr>
      </w:pPr>
    </w:p>
    <w:tbl>
      <w:tblPr>
        <w:tblStyle w:val="4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2160"/>
        <w:gridCol w:w="2054"/>
        <w:gridCol w:w="1733"/>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68" w:type="dxa"/>
            <w:noWrap w:val="0"/>
            <w:tcMar>
              <w:left w:w="28" w:type="dxa"/>
              <w:right w:w="28" w:type="dxa"/>
            </w:tcMar>
            <w:vAlign w:val="center"/>
          </w:tcPr>
          <w:p>
            <w:pPr>
              <w:pStyle w:val="212"/>
              <w:rPr>
                <w:rFonts w:hint="eastAsia"/>
                <w:b/>
                <w:color w:val="auto"/>
                <w:sz w:val="21"/>
                <w:highlight w:val="none"/>
              </w:rPr>
            </w:pPr>
            <w:r>
              <w:rPr>
                <w:rFonts w:hint="eastAsia"/>
                <w:b/>
                <w:color w:val="auto"/>
                <w:sz w:val="21"/>
                <w:highlight w:val="none"/>
              </w:rPr>
              <w:t>序号</w:t>
            </w:r>
          </w:p>
        </w:tc>
        <w:tc>
          <w:tcPr>
            <w:tcW w:w="2160" w:type="dxa"/>
            <w:noWrap w:val="0"/>
            <w:tcMar>
              <w:left w:w="28" w:type="dxa"/>
              <w:right w:w="28" w:type="dxa"/>
            </w:tcMar>
            <w:vAlign w:val="center"/>
          </w:tcPr>
          <w:p>
            <w:pPr>
              <w:pStyle w:val="212"/>
              <w:rPr>
                <w:rFonts w:hint="eastAsia"/>
                <w:b/>
                <w:color w:val="auto"/>
                <w:sz w:val="21"/>
                <w:highlight w:val="none"/>
              </w:rPr>
            </w:pPr>
            <w:r>
              <w:rPr>
                <w:rFonts w:hint="eastAsia"/>
                <w:b/>
                <w:color w:val="auto"/>
                <w:sz w:val="21"/>
                <w:highlight w:val="none"/>
              </w:rPr>
              <w:t>人员类别</w:t>
            </w:r>
          </w:p>
        </w:tc>
        <w:tc>
          <w:tcPr>
            <w:tcW w:w="2054" w:type="dxa"/>
            <w:noWrap w:val="0"/>
            <w:tcMar>
              <w:left w:w="28" w:type="dxa"/>
              <w:right w:w="28" w:type="dxa"/>
            </w:tcMar>
            <w:vAlign w:val="center"/>
          </w:tcPr>
          <w:p>
            <w:pPr>
              <w:pStyle w:val="212"/>
              <w:rPr>
                <w:rFonts w:hint="eastAsia"/>
                <w:b/>
                <w:color w:val="auto"/>
                <w:sz w:val="21"/>
                <w:highlight w:val="none"/>
              </w:rPr>
            </w:pPr>
            <w:r>
              <w:rPr>
                <w:rFonts w:hint="eastAsia"/>
                <w:b/>
                <w:color w:val="auto"/>
                <w:sz w:val="21"/>
                <w:highlight w:val="none"/>
              </w:rPr>
              <w:t>人月数</w:t>
            </w:r>
          </w:p>
        </w:tc>
        <w:tc>
          <w:tcPr>
            <w:tcW w:w="1733" w:type="dxa"/>
            <w:noWrap w:val="0"/>
            <w:tcMar>
              <w:left w:w="28" w:type="dxa"/>
              <w:right w:w="28" w:type="dxa"/>
            </w:tcMar>
            <w:vAlign w:val="center"/>
          </w:tcPr>
          <w:p>
            <w:pPr>
              <w:pStyle w:val="212"/>
              <w:rPr>
                <w:rFonts w:hint="eastAsia"/>
                <w:b/>
                <w:color w:val="auto"/>
                <w:sz w:val="21"/>
                <w:highlight w:val="none"/>
              </w:rPr>
            </w:pPr>
            <w:r>
              <w:rPr>
                <w:rFonts w:hint="eastAsia"/>
                <w:b/>
                <w:color w:val="auto"/>
                <w:sz w:val="21"/>
                <w:highlight w:val="none"/>
              </w:rPr>
              <w:t>费用标准</w:t>
            </w:r>
          </w:p>
          <w:p>
            <w:pPr>
              <w:pStyle w:val="212"/>
              <w:rPr>
                <w:rFonts w:hint="eastAsia"/>
                <w:b/>
                <w:color w:val="auto"/>
                <w:sz w:val="21"/>
                <w:highlight w:val="none"/>
              </w:rPr>
            </w:pPr>
            <w:r>
              <w:rPr>
                <w:rFonts w:hint="eastAsia"/>
                <w:b/>
                <w:color w:val="auto"/>
                <w:sz w:val="21"/>
                <w:highlight w:val="none"/>
              </w:rPr>
              <w:t>（元/人月）</w:t>
            </w:r>
          </w:p>
        </w:tc>
        <w:tc>
          <w:tcPr>
            <w:tcW w:w="1690" w:type="dxa"/>
            <w:noWrap w:val="0"/>
            <w:tcMar>
              <w:left w:w="28" w:type="dxa"/>
              <w:right w:w="28" w:type="dxa"/>
            </w:tcMar>
            <w:vAlign w:val="center"/>
          </w:tcPr>
          <w:p>
            <w:pPr>
              <w:pStyle w:val="212"/>
              <w:rPr>
                <w:rFonts w:hint="eastAsia"/>
                <w:b/>
                <w:color w:val="auto"/>
                <w:sz w:val="21"/>
                <w:highlight w:val="none"/>
              </w:rPr>
            </w:pPr>
            <w:r>
              <w:rPr>
                <w:rFonts w:hint="eastAsia"/>
                <w:b/>
                <w:color w:val="auto"/>
                <w:sz w:val="21"/>
                <w:highlight w:val="none"/>
              </w:rPr>
              <w:t>金额（</w:t>
            </w:r>
            <w:r>
              <w:rPr>
                <w:rFonts w:hint="eastAsia"/>
                <w:color w:val="auto"/>
                <w:sz w:val="21"/>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8" w:type="dxa"/>
            <w:noWrap w:val="0"/>
            <w:tcMar>
              <w:left w:w="28" w:type="dxa"/>
              <w:right w:w="28" w:type="dxa"/>
            </w:tcMar>
            <w:vAlign w:val="center"/>
          </w:tcPr>
          <w:p>
            <w:pPr>
              <w:pStyle w:val="212"/>
              <w:rPr>
                <w:rFonts w:hint="eastAsia"/>
                <w:color w:val="auto"/>
                <w:sz w:val="21"/>
                <w:highlight w:val="none"/>
              </w:rPr>
            </w:pPr>
            <w:r>
              <w:rPr>
                <w:rFonts w:hint="eastAsia"/>
                <w:color w:val="auto"/>
                <w:sz w:val="21"/>
                <w:highlight w:val="none"/>
              </w:rPr>
              <w:t>1</w:t>
            </w:r>
          </w:p>
        </w:tc>
        <w:tc>
          <w:tcPr>
            <w:tcW w:w="2160" w:type="dxa"/>
            <w:noWrap w:val="0"/>
            <w:tcMar>
              <w:left w:w="28" w:type="dxa"/>
              <w:right w:w="28" w:type="dxa"/>
            </w:tcMar>
            <w:vAlign w:val="center"/>
          </w:tcPr>
          <w:p>
            <w:pPr>
              <w:pStyle w:val="212"/>
              <w:rPr>
                <w:rFonts w:hint="eastAsia"/>
                <w:color w:val="auto"/>
                <w:sz w:val="21"/>
                <w:highlight w:val="none"/>
              </w:rPr>
            </w:pPr>
            <w:r>
              <w:rPr>
                <w:rFonts w:hint="eastAsia"/>
                <w:color w:val="auto"/>
                <w:sz w:val="21"/>
                <w:highlight w:val="none"/>
              </w:rPr>
              <w:t>总监理工程师</w:t>
            </w:r>
          </w:p>
        </w:tc>
        <w:tc>
          <w:tcPr>
            <w:tcW w:w="2054" w:type="dxa"/>
            <w:noWrap w:val="0"/>
            <w:tcMar>
              <w:left w:w="28" w:type="dxa"/>
              <w:right w:w="28" w:type="dxa"/>
            </w:tcMar>
            <w:vAlign w:val="center"/>
          </w:tcPr>
          <w:p>
            <w:pPr>
              <w:pStyle w:val="212"/>
              <w:rPr>
                <w:rFonts w:hint="eastAsia"/>
                <w:color w:val="auto"/>
                <w:sz w:val="21"/>
                <w:highlight w:val="none"/>
              </w:rPr>
            </w:pPr>
          </w:p>
        </w:tc>
        <w:tc>
          <w:tcPr>
            <w:tcW w:w="1733" w:type="dxa"/>
            <w:noWrap w:val="0"/>
            <w:tcMar>
              <w:left w:w="28" w:type="dxa"/>
              <w:right w:w="28" w:type="dxa"/>
            </w:tcMar>
            <w:vAlign w:val="center"/>
          </w:tcPr>
          <w:p>
            <w:pPr>
              <w:pStyle w:val="212"/>
              <w:rPr>
                <w:rFonts w:hint="eastAsia"/>
                <w:color w:val="auto"/>
                <w:sz w:val="21"/>
                <w:highlight w:val="none"/>
              </w:rPr>
            </w:pPr>
          </w:p>
        </w:tc>
        <w:tc>
          <w:tcPr>
            <w:tcW w:w="1690" w:type="dxa"/>
            <w:noWrap w:val="0"/>
            <w:tcMar>
              <w:left w:w="28" w:type="dxa"/>
              <w:right w:w="28" w:type="dxa"/>
            </w:tcMar>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8" w:type="dxa"/>
            <w:noWrap w:val="0"/>
            <w:tcMar>
              <w:left w:w="28" w:type="dxa"/>
              <w:right w:w="28" w:type="dxa"/>
            </w:tcMar>
            <w:vAlign w:val="center"/>
          </w:tcPr>
          <w:p>
            <w:pPr>
              <w:pStyle w:val="212"/>
              <w:rPr>
                <w:rFonts w:hint="eastAsia"/>
                <w:color w:val="auto"/>
                <w:sz w:val="21"/>
                <w:highlight w:val="none"/>
              </w:rPr>
            </w:pPr>
            <w:r>
              <w:rPr>
                <w:rFonts w:hint="eastAsia"/>
                <w:color w:val="auto"/>
                <w:sz w:val="21"/>
                <w:highlight w:val="none"/>
              </w:rPr>
              <w:t>2</w:t>
            </w:r>
          </w:p>
        </w:tc>
        <w:tc>
          <w:tcPr>
            <w:tcW w:w="2160" w:type="dxa"/>
            <w:noWrap w:val="0"/>
            <w:tcMar>
              <w:left w:w="28" w:type="dxa"/>
              <w:right w:w="28" w:type="dxa"/>
            </w:tcMar>
            <w:vAlign w:val="center"/>
          </w:tcPr>
          <w:p>
            <w:pPr>
              <w:pStyle w:val="212"/>
              <w:rPr>
                <w:rFonts w:hint="eastAsia"/>
                <w:color w:val="auto"/>
                <w:sz w:val="21"/>
                <w:highlight w:val="none"/>
              </w:rPr>
            </w:pPr>
            <w:r>
              <w:rPr>
                <w:rFonts w:hint="eastAsia"/>
                <w:color w:val="auto"/>
                <w:sz w:val="21"/>
                <w:highlight w:val="none"/>
              </w:rPr>
              <w:t>副总监理工程师</w:t>
            </w:r>
          </w:p>
        </w:tc>
        <w:tc>
          <w:tcPr>
            <w:tcW w:w="2054" w:type="dxa"/>
            <w:noWrap w:val="0"/>
            <w:tcMar>
              <w:left w:w="28" w:type="dxa"/>
              <w:right w:w="28" w:type="dxa"/>
            </w:tcMar>
            <w:vAlign w:val="center"/>
          </w:tcPr>
          <w:p>
            <w:pPr>
              <w:pStyle w:val="212"/>
              <w:rPr>
                <w:rFonts w:hint="eastAsia"/>
                <w:color w:val="auto"/>
                <w:sz w:val="21"/>
                <w:highlight w:val="none"/>
              </w:rPr>
            </w:pPr>
          </w:p>
        </w:tc>
        <w:tc>
          <w:tcPr>
            <w:tcW w:w="1733" w:type="dxa"/>
            <w:noWrap w:val="0"/>
            <w:tcMar>
              <w:left w:w="28" w:type="dxa"/>
              <w:right w:w="28" w:type="dxa"/>
            </w:tcMar>
            <w:vAlign w:val="center"/>
          </w:tcPr>
          <w:p>
            <w:pPr>
              <w:pStyle w:val="212"/>
              <w:rPr>
                <w:rFonts w:hint="eastAsia"/>
                <w:color w:val="auto"/>
                <w:sz w:val="21"/>
                <w:highlight w:val="none"/>
              </w:rPr>
            </w:pPr>
          </w:p>
        </w:tc>
        <w:tc>
          <w:tcPr>
            <w:tcW w:w="1690" w:type="dxa"/>
            <w:noWrap w:val="0"/>
            <w:tcMar>
              <w:left w:w="28" w:type="dxa"/>
              <w:right w:w="28" w:type="dxa"/>
            </w:tcMar>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8" w:type="dxa"/>
            <w:noWrap w:val="0"/>
            <w:tcMar>
              <w:left w:w="28" w:type="dxa"/>
              <w:right w:w="28" w:type="dxa"/>
            </w:tcMar>
            <w:vAlign w:val="center"/>
          </w:tcPr>
          <w:p>
            <w:pPr>
              <w:pStyle w:val="212"/>
              <w:rPr>
                <w:rFonts w:hint="eastAsia"/>
                <w:color w:val="auto"/>
                <w:sz w:val="21"/>
                <w:highlight w:val="none"/>
              </w:rPr>
            </w:pPr>
            <w:r>
              <w:rPr>
                <w:rFonts w:hint="eastAsia"/>
                <w:color w:val="auto"/>
                <w:sz w:val="21"/>
                <w:highlight w:val="none"/>
              </w:rPr>
              <w:t>3</w:t>
            </w:r>
          </w:p>
        </w:tc>
        <w:tc>
          <w:tcPr>
            <w:tcW w:w="2160" w:type="dxa"/>
            <w:noWrap w:val="0"/>
            <w:tcMar>
              <w:left w:w="28" w:type="dxa"/>
              <w:right w:w="28" w:type="dxa"/>
            </w:tcMar>
            <w:vAlign w:val="center"/>
          </w:tcPr>
          <w:p>
            <w:pPr>
              <w:pStyle w:val="212"/>
              <w:rPr>
                <w:rFonts w:hint="eastAsia"/>
                <w:color w:val="auto"/>
                <w:sz w:val="21"/>
                <w:highlight w:val="none"/>
              </w:rPr>
            </w:pPr>
            <w:r>
              <w:rPr>
                <w:rFonts w:hint="eastAsia"/>
                <w:color w:val="auto"/>
                <w:sz w:val="21"/>
                <w:highlight w:val="none"/>
              </w:rPr>
              <w:t>监理工程师</w:t>
            </w:r>
          </w:p>
        </w:tc>
        <w:tc>
          <w:tcPr>
            <w:tcW w:w="2054" w:type="dxa"/>
            <w:noWrap w:val="0"/>
            <w:tcMar>
              <w:left w:w="28" w:type="dxa"/>
              <w:right w:w="28" w:type="dxa"/>
            </w:tcMar>
            <w:vAlign w:val="center"/>
          </w:tcPr>
          <w:p>
            <w:pPr>
              <w:pStyle w:val="212"/>
              <w:rPr>
                <w:rFonts w:hint="eastAsia"/>
                <w:color w:val="auto"/>
                <w:sz w:val="21"/>
                <w:highlight w:val="none"/>
              </w:rPr>
            </w:pPr>
          </w:p>
        </w:tc>
        <w:tc>
          <w:tcPr>
            <w:tcW w:w="1733" w:type="dxa"/>
            <w:noWrap w:val="0"/>
            <w:tcMar>
              <w:left w:w="28" w:type="dxa"/>
              <w:right w:w="28" w:type="dxa"/>
            </w:tcMar>
            <w:vAlign w:val="center"/>
          </w:tcPr>
          <w:p>
            <w:pPr>
              <w:pStyle w:val="212"/>
              <w:rPr>
                <w:rFonts w:hint="eastAsia"/>
                <w:color w:val="auto"/>
                <w:sz w:val="21"/>
                <w:highlight w:val="none"/>
              </w:rPr>
            </w:pPr>
          </w:p>
        </w:tc>
        <w:tc>
          <w:tcPr>
            <w:tcW w:w="1690" w:type="dxa"/>
            <w:noWrap w:val="0"/>
            <w:tcMar>
              <w:left w:w="28" w:type="dxa"/>
              <w:right w:w="28" w:type="dxa"/>
            </w:tcMar>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8" w:type="dxa"/>
            <w:noWrap w:val="0"/>
            <w:tcMar>
              <w:left w:w="28" w:type="dxa"/>
              <w:right w:w="28" w:type="dxa"/>
            </w:tcMar>
            <w:vAlign w:val="center"/>
          </w:tcPr>
          <w:p>
            <w:pPr>
              <w:pStyle w:val="212"/>
              <w:rPr>
                <w:rFonts w:hint="eastAsia"/>
                <w:color w:val="auto"/>
                <w:sz w:val="21"/>
                <w:highlight w:val="none"/>
              </w:rPr>
            </w:pPr>
            <w:r>
              <w:rPr>
                <w:rFonts w:hint="eastAsia"/>
                <w:color w:val="auto"/>
                <w:sz w:val="21"/>
                <w:highlight w:val="none"/>
              </w:rPr>
              <w:t>4</w:t>
            </w:r>
          </w:p>
        </w:tc>
        <w:tc>
          <w:tcPr>
            <w:tcW w:w="2160" w:type="dxa"/>
            <w:noWrap w:val="0"/>
            <w:tcMar>
              <w:left w:w="28" w:type="dxa"/>
              <w:right w:w="28" w:type="dxa"/>
            </w:tcMar>
            <w:vAlign w:val="center"/>
          </w:tcPr>
          <w:p>
            <w:pPr>
              <w:pStyle w:val="212"/>
              <w:rPr>
                <w:rFonts w:hint="eastAsia"/>
                <w:color w:val="auto"/>
                <w:sz w:val="21"/>
                <w:highlight w:val="none"/>
              </w:rPr>
            </w:pPr>
            <w:r>
              <w:rPr>
                <w:rFonts w:hint="eastAsia"/>
                <w:color w:val="auto"/>
                <w:sz w:val="21"/>
                <w:highlight w:val="none"/>
              </w:rPr>
              <w:t>监理员</w:t>
            </w:r>
          </w:p>
        </w:tc>
        <w:tc>
          <w:tcPr>
            <w:tcW w:w="2054" w:type="dxa"/>
            <w:noWrap w:val="0"/>
            <w:tcMar>
              <w:left w:w="28" w:type="dxa"/>
              <w:right w:w="28" w:type="dxa"/>
            </w:tcMar>
            <w:vAlign w:val="center"/>
          </w:tcPr>
          <w:p>
            <w:pPr>
              <w:pStyle w:val="212"/>
              <w:rPr>
                <w:rFonts w:hint="eastAsia"/>
                <w:color w:val="auto"/>
                <w:sz w:val="21"/>
                <w:highlight w:val="none"/>
              </w:rPr>
            </w:pPr>
          </w:p>
        </w:tc>
        <w:tc>
          <w:tcPr>
            <w:tcW w:w="1733" w:type="dxa"/>
            <w:noWrap w:val="0"/>
            <w:tcMar>
              <w:left w:w="28" w:type="dxa"/>
              <w:right w:w="28" w:type="dxa"/>
            </w:tcMar>
            <w:vAlign w:val="center"/>
          </w:tcPr>
          <w:p>
            <w:pPr>
              <w:pStyle w:val="212"/>
              <w:rPr>
                <w:rFonts w:hint="eastAsia"/>
                <w:color w:val="auto"/>
                <w:sz w:val="21"/>
                <w:highlight w:val="none"/>
              </w:rPr>
            </w:pPr>
          </w:p>
        </w:tc>
        <w:tc>
          <w:tcPr>
            <w:tcW w:w="1690" w:type="dxa"/>
            <w:noWrap w:val="0"/>
            <w:tcMar>
              <w:left w:w="28" w:type="dxa"/>
              <w:right w:w="28" w:type="dxa"/>
            </w:tcMar>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8" w:type="dxa"/>
            <w:noWrap w:val="0"/>
            <w:tcMar>
              <w:left w:w="28" w:type="dxa"/>
              <w:right w:w="28" w:type="dxa"/>
            </w:tcMar>
            <w:vAlign w:val="center"/>
          </w:tcPr>
          <w:p>
            <w:pPr>
              <w:pStyle w:val="212"/>
              <w:rPr>
                <w:rFonts w:hint="eastAsia"/>
                <w:color w:val="auto"/>
                <w:sz w:val="21"/>
                <w:highlight w:val="none"/>
              </w:rPr>
            </w:pPr>
            <w:r>
              <w:rPr>
                <w:rFonts w:hint="eastAsia"/>
                <w:color w:val="auto"/>
                <w:sz w:val="21"/>
                <w:highlight w:val="none"/>
              </w:rPr>
              <w:t>5</w:t>
            </w:r>
          </w:p>
        </w:tc>
        <w:tc>
          <w:tcPr>
            <w:tcW w:w="2160" w:type="dxa"/>
            <w:noWrap w:val="0"/>
            <w:tcMar>
              <w:left w:w="28" w:type="dxa"/>
              <w:right w:w="28" w:type="dxa"/>
            </w:tcMar>
            <w:vAlign w:val="center"/>
          </w:tcPr>
          <w:p>
            <w:pPr>
              <w:pStyle w:val="212"/>
              <w:rPr>
                <w:rFonts w:hint="eastAsia"/>
                <w:color w:val="auto"/>
                <w:sz w:val="21"/>
                <w:highlight w:val="none"/>
              </w:rPr>
            </w:pPr>
            <w:r>
              <w:rPr>
                <w:rFonts w:hint="eastAsia"/>
                <w:color w:val="auto"/>
                <w:sz w:val="21"/>
                <w:highlight w:val="none"/>
              </w:rPr>
              <w:t>辅助人员</w:t>
            </w:r>
          </w:p>
        </w:tc>
        <w:tc>
          <w:tcPr>
            <w:tcW w:w="2054" w:type="dxa"/>
            <w:noWrap w:val="0"/>
            <w:tcMar>
              <w:left w:w="28" w:type="dxa"/>
              <w:right w:w="28" w:type="dxa"/>
            </w:tcMar>
            <w:vAlign w:val="center"/>
          </w:tcPr>
          <w:p>
            <w:pPr>
              <w:pStyle w:val="212"/>
              <w:rPr>
                <w:rFonts w:hint="eastAsia"/>
                <w:color w:val="auto"/>
                <w:sz w:val="21"/>
                <w:highlight w:val="none"/>
              </w:rPr>
            </w:pPr>
          </w:p>
        </w:tc>
        <w:tc>
          <w:tcPr>
            <w:tcW w:w="1733" w:type="dxa"/>
            <w:noWrap w:val="0"/>
            <w:tcMar>
              <w:left w:w="28" w:type="dxa"/>
              <w:right w:w="28" w:type="dxa"/>
            </w:tcMar>
            <w:vAlign w:val="center"/>
          </w:tcPr>
          <w:p>
            <w:pPr>
              <w:pStyle w:val="212"/>
              <w:rPr>
                <w:rFonts w:hint="eastAsia"/>
                <w:color w:val="auto"/>
                <w:sz w:val="21"/>
                <w:highlight w:val="none"/>
              </w:rPr>
            </w:pPr>
          </w:p>
        </w:tc>
        <w:tc>
          <w:tcPr>
            <w:tcW w:w="1690" w:type="dxa"/>
            <w:noWrap w:val="0"/>
            <w:tcMar>
              <w:left w:w="28" w:type="dxa"/>
              <w:right w:w="28" w:type="dxa"/>
            </w:tcMar>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8" w:type="dxa"/>
            <w:noWrap w:val="0"/>
            <w:tcMar>
              <w:left w:w="28" w:type="dxa"/>
              <w:right w:w="28" w:type="dxa"/>
            </w:tcMar>
            <w:vAlign w:val="center"/>
          </w:tcPr>
          <w:p>
            <w:pPr>
              <w:pStyle w:val="212"/>
              <w:rPr>
                <w:rFonts w:hint="eastAsia"/>
                <w:color w:val="auto"/>
                <w:sz w:val="21"/>
                <w:highlight w:val="none"/>
              </w:rPr>
            </w:pPr>
            <w:r>
              <w:rPr>
                <w:rFonts w:hint="eastAsia"/>
                <w:color w:val="auto"/>
                <w:sz w:val="21"/>
                <w:highlight w:val="none"/>
              </w:rPr>
              <w:t>6</w:t>
            </w:r>
          </w:p>
        </w:tc>
        <w:tc>
          <w:tcPr>
            <w:tcW w:w="2160" w:type="dxa"/>
            <w:noWrap w:val="0"/>
            <w:tcMar>
              <w:left w:w="28" w:type="dxa"/>
              <w:right w:w="28" w:type="dxa"/>
            </w:tcMar>
            <w:vAlign w:val="center"/>
          </w:tcPr>
          <w:p>
            <w:pPr>
              <w:pStyle w:val="212"/>
              <w:rPr>
                <w:rFonts w:hint="eastAsia"/>
                <w:color w:val="auto"/>
                <w:sz w:val="21"/>
                <w:highlight w:val="none"/>
              </w:rPr>
            </w:pPr>
            <w:r>
              <w:rPr>
                <w:rFonts w:hint="eastAsia"/>
                <w:color w:val="auto"/>
                <w:sz w:val="21"/>
                <w:highlight w:val="none"/>
              </w:rPr>
              <w:t>合计</w:t>
            </w:r>
          </w:p>
        </w:tc>
        <w:tc>
          <w:tcPr>
            <w:tcW w:w="2054" w:type="dxa"/>
            <w:noWrap w:val="0"/>
            <w:tcMar>
              <w:left w:w="28" w:type="dxa"/>
              <w:right w:w="28" w:type="dxa"/>
            </w:tcMar>
            <w:vAlign w:val="center"/>
          </w:tcPr>
          <w:p>
            <w:pPr>
              <w:pStyle w:val="212"/>
              <w:rPr>
                <w:rFonts w:hint="eastAsia"/>
                <w:color w:val="auto"/>
                <w:sz w:val="21"/>
                <w:highlight w:val="none"/>
              </w:rPr>
            </w:pPr>
          </w:p>
        </w:tc>
        <w:tc>
          <w:tcPr>
            <w:tcW w:w="1733" w:type="dxa"/>
            <w:noWrap w:val="0"/>
            <w:tcMar>
              <w:left w:w="28" w:type="dxa"/>
              <w:right w:w="28" w:type="dxa"/>
            </w:tcMar>
            <w:vAlign w:val="center"/>
          </w:tcPr>
          <w:p>
            <w:pPr>
              <w:pStyle w:val="212"/>
              <w:rPr>
                <w:rFonts w:hint="eastAsia"/>
                <w:color w:val="auto"/>
                <w:sz w:val="21"/>
                <w:highlight w:val="none"/>
              </w:rPr>
            </w:pPr>
          </w:p>
        </w:tc>
        <w:tc>
          <w:tcPr>
            <w:tcW w:w="1690" w:type="dxa"/>
            <w:noWrap w:val="0"/>
            <w:tcMar>
              <w:left w:w="28" w:type="dxa"/>
              <w:right w:w="28" w:type="dxa"/>
            </w:tcMar>
            <w:vAlign w:val="center"/>
          </w:tcPr>
          <w:p>
            <w:pPr>
              <w:pStyle w:val="212"/>
              <w:rPr>
                <w:rFonts w:hint="eastAsia"/>
                <w:color w:val="auto"/>
                <w:sz w:val="21"/>
                <w:highlight w:val="none"/>
              </w:rPr>
            </w:pPr>
          </w:p>
        </w:tc>
      </w:tr>
    </w:tbl>
    <w:p>
      <w:pPr>
        <w:pStyle w:val="212"/>
        <w:ind w:left="420" w:hanging="420" w:hangingChars="200"/>
        <w:jc w:val="both"/>
        <w:rPr>
          <w:rFonts w:hint="eastAsia"/>
          <w:color w:val="auto"/>
          <w:sz w:val="21"/>
          <w:highlight w:val="none"/>
        </w:rPr>
      </w:pPr>
      <w:r>
        <w:rPr>
          <w:rFonts w:hint="eastAsia"/>
          <w:color w:val="auto"/>
          <w:sz w:val="21"/>
          <w:highlight w:val="none"/>
        </w:rPr>
        <w:t xml:space="preserve">    </w:t>
      </w:r>
    </w:p>
    <w:p>
      <w:pPr>
        <w:spacing w:before="240" w:beforeLines="100"/>
        <w:ind w:firstLine="420"/>
        <w:rPr>
          <w:rFonts w:hint="eastAsia" w:ascii="宋体" w:hAnsi="宋体"/>
          <w:color w:val="auto"/>
          <w:szCs w:val="21"/>
          <w:highlight w:val="none"/>
        </w:rPr>
      </w:pPr>
    </w:p>
    <w:p>
      <w:pPr>
        <w:spacing w:before="240" w:beforeLines="100"/>
        <w:ind w:firstLine="420"/>
        <w:rPr>
          <w:rFonts w:hint="eastAsia" w:ascii="宋体" w:hAnsi="宋体"/>
          <w:color w:val="auto"/>
          <w:szCs w:val="21"/>
          <w:highlight w:val="none"/>
        </w:rPr>
      </w:pPr>
    </w:p>
    <w:p>
      <w:pPr>
        <w:spacing w:after="120" w:afterLines="50"/>
        <w:jc w:val="center"/>
        <w:rPr>
          <w:rFonts w:hint="eastAsia" w:ascii="宋体" w:hAnsi="宋体"/>
          <w:b/>
          <w:color w:val="auto"/>
          <w:highlight w:val="none"/>
        </w:rPr>
      </w:pPr>
      <w:r>
        <w:rPr>
          <w:rFonts w:ascii="宋体" w:hAnsi="宋体"/>
          <w:b/>
          <w:color w:val="auto"/>
          <w:highlight w:val="none"/>
        </w:rPr>
        <w:br w:type="page"/>
      </w:r>
    </w:p>
    <w:p>
      <w:pPr>
        <w:spacing w:after="120" w:afterLines="50"/>
        <w:jc w:val="center"/>
        <w:rPr>
          <w:rFonts w:hint="eastAsia" w:ascii="宋体" w:hAnsi="宋体"/>
          <w:b/>
          <w:color w:val="auto"/>
          <w:sz w:val="32"/>
          <w:szCs w:val="32"/>
          <w:highlight w:val="none"/>
        </w:rPr>
      </w:pPr>
      <w:r>
        <w:rPr>
          <w:rFonts w:hint="eastAsia" w:ascii="宋体" w:hAnsi="宋体"/>
          <w:b/>
          <w:color w:val="auto"/>
          <w:sz w:val="32"/>
          <w:szCs w:val="32"/>
          <w:highlight w:val="none"/>
        </w:rPr>
        <w:t xml:space="preserve"> 设施设备购置和使用费计算表</w:t>
      </w:r>
    </w:p>
    <w:p>
      <w:pPr>
        <w:rPr>
          <w:rFonts w:hint="eastAsia" w:ascii="宋体" w:hAnsi="宋体"/>
          <w:color w:val="auto"/>
          <w:szCs w:val="21"/>
          <w:highlight w:val="none"/>
        </w:rPr>
      </w:pPr>
      <w:r>
        <w:rPr>
          <w:rFonts w:hint="eastAsia" w:ascii="宋体" w:hAnsi="宋体"/>
          <w:b/>
          <w:color w:val="auto"/>
          <w:szCs w:val="21"/>
          <w:highlight w:val="none"/>
        </w:rPr>
        <w:t xml:space="preserve">                                                            </w:t>
      </w:r>
    </w:p>
    <w:p>
      <w:pPr>
        <w:rPr>
          <w:rFonts w:hint="eastAsia" w:ascii="宋体" w:hAnsi="宋体"/>
          <w:color w:val="auto"/>
          <w:szCs w:val="21"/>
          <w:highlight w:val="none"/>
        </w:rPr>
      </w:pPr>
    </w:p>
    <w:tbl>
      <w:tblPr>
        <w:tblStyle w:val="42"/>
        <w:tblW w:w="90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1590"/>
        <w:gridCol w:w="1023"/>
        <w:gridCol w:w="1103"/>
        <w:gridCol w:w="1511"/>
        <w:gridCol w:w="1182"/>
        <w:gridCol w:w="1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020" w:type="dxa"/>
            <w:noWrap w:val="0"/>
            <w:vAlign w:val="center"/>
          </w:tcPr>
          <w:p>
            <w:pPr>
              <w:pStyle w:val="212"/>
              <w:rPr>
                <w:rFonts w:hint="eastAsia"/>
                <w:color w:val="auto"/>
                <w:sz w:val="21"/>
                <w:highlight w:val="none"/>
              </w:rPr>
            </w:pPr>
            <w:r>
              <w:rPr>
                <w:rFonts w:hint="eastAsia"/>
                <w:color w:val="auto"/>
                <w:sz w:val="21"/>
                <w:highlight w:val="none"/>
              </w:rPr>
              <w:t>序号</w:t>
            </w:r>
          </w:p>
        </w:tc>
        <w:tc>
          <w:tcPr>
            <w:tcW w:w="1590" w:type="dxa"/>
            <w:noWrap w:val="0"/>
            <w:vAlign w:val="center"/>
          </w:tcPr>
          <w:p>
            <w:pPr>
              <w:pStyle w:val="212"/>
              <w:rPr>
                <w:rFonts w:hint="eastAsia"/>
                <w:color w:val="auto"/>
                <w:sz w:val="21"/>
                <w:highlight w:val="none"/>
              </w:rPr>
            </w:pPr>
            <w:r>
              <w:rPr>
                <w:rFonts w:hint="eastAsia"/>
                <w:color w:val="auto"/>
                <w:sz w:val="21"/>
                <w:highlight w:val="none"/>
              </w:rPr>
              <w:t>设施设备名称</w:t>
            </w:r>
          </w:p>
        </w:tc>
        <w:tc>
          <w:tcPr>
            <w:tcW w:w="1023" w:type="dxa"/>
            <w:noWrap w:val="0"/>
            <w:vAlign w:val="center"/>
          </w:tcPr>
          <w:p>
            <w:pPr>
              <w:pStyle w:val="212"/>
              <w:rPr>
                <w:rFonts w:hint="eastAsia"/>
                <w:color w:val="auto"/>
                <w:sz w:val="21"/>
                <w:highlight w:val="none"/>
              </w:rPr>
            </w:pPr>
            <w:r>
              <w:rPr>
                <w:rFonts w:hint="eastAsia"/>
                <w:color w:val="auto"/>
                <w:sz w:val="21"/>
                <w:highlight w:val="none"/>
              </w:rPr>
              <w:t>规格</w:t>
            </w:r>
          </w:p>
        </w:tc>
        <w:tc>
          <w:tcPr>
            <w:tcW w:w="1103" w:type="dxa"/>
            <w:noWrap w:val="0"/>
            <w:vAlign w:val="center"/>
          </w:tcPr>
          <w:p>
            <w:pPr>
              <w:pStyle w:val="212"/>
              <w:rPr>
                <w:rFonts w:hint="eastAsia"/>
                <w:color w:val="auto"/>
                <w:sz w:val="21"/>
                <w:highlight w:val="none"/>
              </w:rPr>
            </w:pPr>
            <w:r>
              <w:rPr>
                <w:rFonts w:hint="eastAsia"/>
                <w:color w:val="auto"/>
                <w:sz w:val="21"/>
                <w:highlight w:val="none"/>
              </w:rPr>
              <w:t>数量</w:t>
            </w:r>
          </w:p>
        </w:tc>
        <w:tc>
          <w:tcPr>
            <w:tcW w:w="1511" w:type="dxa"/>
            <w:noWrap w:val="0"/>
            <w:vAlign w:val="center"/>
          </w:tcPr>
          <w:p>
            <w:pPr>
              <w:pStyle w:val="212"/>
              <w:rPr>
                <w:rFonts w:hint="eastAsia"/>
                <w:color w:val="auto"/>
                <w:sz w:val="21"/>
                <w:highlight w:val="none"/>
              </w:rPr>
            </w:pPr>
            <w:r>
              <w:rPr>
                <w:rFonts w:hint="eastAsia"/>
                <w:color w:val="auto"/>
                <w:sz w:val="21"/>
                <w:highlight w:val="none"/>
              </w:rPr>
              <w:t>购置费</w:t>
            </w:r>
          </w:p>
          <w:p>
            <w:pPr>
              <w:pStyle w:val="212"/>
              <w:rPr>
                <w:rFonts w:hint="eastAsia"/>
                <w:color w:val="auto"/>
                <w:sz w:val="21"/>
                <w:highlight w:val="none"/>
              </w:rPr>
            </w:pPr>
            <w:r>
              <w:rPr>
                <w:rFonts w:hint="eastAsia"/>
                <w:color w:val="auto"/>
                <w:sz w:val="21"/>
                <w:highlight w:val="none"/>
              </w:rPr>
              <w:t>（或折旧费）</w:t>
            </w:r>
          </w:p>
        </w:tc>
        <w:tc>
          <w:tcPr>
            <w:tcW w:w="1182" w:type="dxa"/>
            <w:noWrap w:val="0"/>
            <w:vAlign w:val="center"/>
          </w:tcPr>
          <w:p>
            <w:pPr>
              <w:pStyle w:val="212"/>
              <w:rPr>
                <w:rFonts w:hint="eastAsia"/>
                <w:color w:val="auto"/>
                <w:sz w:val="21"/>
                <w:highlight w:val="none"/>
              </w:rPr>
            </w:pPr>
            <w:r>
              <w:rPr>
                <w:rFonts w:hint="eastAsia"/>
                <w:color w:val="auto"/>
                <w:sz w:val="21"/>
                <w:highlight w:val="none"/>
              </w:rPr>
              <w:t>运行费用</w:t>
            </w:r>
          </w:p>
        </w:tc>
        <w:tc>
          <w:tcPr>
            <w:tcW w:w="1572" w:type="dxa"/>
            <w:noWrap w:val="0"/>
            <w:vAlign w:val="center"/>
          </w:tcPr>
          <w:p>
            <w:pPr>
              <w:pStyle w:val="212"/>
              <w:rPr>
                <w:rFonts w:hint="eastAsia"/>
                <w:color w:val="auto"/>
                <w:sz w:val="21"/>
                <w:highlight w:val="none"/>
              </w:rPr>
            </w:pPr>
            <w:r>
              <w:rPr>
                <w:rFonts w:hint="eastAsia"/>
                <w:color w:val="auto"/>
                <w:sz w:val="21"/>
                <w:highlight w:val="none"/>
              </w:rPr>
              <w:t>金额（</w:t>
            </w:r>
            <w:r>
              <w:rPr>
                <w:rFonts w:hint="eastAsia"/>
                <w:color w:val="auto"/>
                <w:highlight w:val="none"/>
              </w:rPr>
              <w:t>元）</w:t>
            </w:r>
          </w:p>
          <w:p>
            <w:pPr>
              <w:pStyle w:val="212"/>
              <w:rPr>
                <w:rFonts w:hint="eastAsia"/>
                <w:color w:val="auto"/>
                <w:sz w:val="21"/>
                <w:highlight w:val="none"/>
              </w:rPr>
            </w:pPr>
            <w:r>
              <w:rPr>
                <w:rFonts w:hint="eastAsia"/>
                <w:color w:val="auto"/>
                <w:sz w:val="21"/>
                <w:highlight w:val="none"/>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0" w:type="dxa"/>
            <w:noWrap w:val="0"/>
            <w:vAlign w:val="center"/>
          </w:tcPr>
          <w:p>
            <w:pPr>
              <w:pStyle w:val="212"/>
              <w:rPr>
                <w:rFonts w:hint="eastAsia"/>
                <w:color w:val="auto"/>
                <w:sz w:val="21"/>
                <w:highlight w:val="none"/>
              </w:rPr>
            </w:pPr>
            <w:r>
              <w:rPr>
                <w:rFonts w:hint="eastAsia"/>
                <w:color w:val="auto"/>
                <w:sz w:val="21"/>
                <w:highlight w:val="none"/>
              </w:rPr>
              <w:t>一</w:t>
            </w:r>
          </w:p>
        </w:tc>
        <w:tc>
          <w:tcPr>
            <w:tcW w:w="1590" w:type="dxa"/>
            <w:noWrap w:val="0"/>
            <w:vAlign w:val="center"/>
          </w:tcPr>
          <w:p>
            <w:pPr>
              <w:pStyle w:val="212"/>
              <w:rPr>
                <w:rFonts w:hint="eastAsia"/>
                <w:color w:val="auto"/>
                <w:sz w:val="21"/>
                <w:highlight w:val="none"/>
              </w:rPr>
            </w:pPr>
            <w:r>
              <w:rPr>
                <w:rFonts w:hint="eastAsia"/>
                <w:color w:val="auto"/>
                <w:sz w:val="21"/>
                <w:highlight w:val="none"/>
              </w:rPr>
              <w:t>办公生活设施</w:t>
            </w:r>
          </w:p>
        </w:tc>
        <w:tc>
          <w:tcPr>
            <w:tcW w:w="1023" w:type="dxa"/>
            <w:noWrap w:val="0"/>
            <w:vAlign w:val="center"/>
          </w:tcPr>
          <w:p>
            <w:pPr>
              <w:pStyle w:val="212"/>
              <w:rPr>
                <w:rFonts w:hint="eastAsia"/>
                <w:color w:val="auto"/>
                <w:sz w:val="21"/>
                <w:highlight w:val="none"/>
              </w:rPr>
            </w:pPr>
          </w:p>
        </w:tc>
        <w:tc>
          <w:tcPr>
            <w:tcW w:w="1103" w:type="dxa"/>
            <w:noWrap w:val="0"/>
            <w:vAlign w:val="center"/>
          </w:tcPr>
          <w:p>
            <w:pPr>
              <w:pStyle w:val="212"/>
              <w:rPr>
                <w:rFonts w:hint="eastAsia"/>
                <w:color w:val="auto"/>
                <w:sz w:val="21"/>
                <w:highlight w:val="none"/>
              </w:rPr>
            </w:pPr>
          </w:p>
        </w:tc>
        <w:tc>
          <w:tcPr>
            <w:tcW w:w="1511" w:type="dxa"/>
            <w:noWrap w:val="0"/>
            <w:vAlign w:val="center"/>
          </w:tcPr>
          <w:p>
            <w:pPr>
              <w:pStyle w:val="212"/>
              <w:rPr>
                <w:rFonts w:hint="eastAsia"/>
                <w:color w:val="auto"/>
                <w:sz w:val="21"/>
                <w:highlight w:val="none"/>
              </w:rPr>
            </w:pPr>
          </w:p>
        </w:tc>
        <w:tc>
          <w:tcPr>
            <w:tcW w:w="1182" w:type="dxa"/>
            <w:noWrap w:val="0"/>
            <w:vAlign w:val="center"/>
          </w:tcPr>
          <w:p>
            <w:pPr>
              <w:pStyle w:val="212"/>
              <w:rPr>
                <w:rFonts w:hint="eastAsia"/>
                <w:color w:val="auto"/>
                <w:sz w:val="21"/>
                <w:highlight w:val="none"/>
              </w:rPr>
            </w:pPr>
          </w:p>
        </w:tc>
        <w:tc>
          <w:tcPr>
            <w:tcW w:w="1572" w:type="dxa"/>
            <w:noWrap w:val="0"/>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0" w:type="dxa"/>
            <w:noWrap w:val="0"/>
            <w:vAlign w:val="center"/>
          </w:tcPr>
          <w:p>
            <w:pPr>
              <w:pStyle w:val="212"/>
              <w:rPr>
                <w:rFonts w:hint="eastAsia"/>
                <w:color w:val="auto"/>
                <w:sz w:val="21"/>
                <w:highlight w:val="none"/>
              </w:rPr>
            </w:pPr>
            <w:r>
              <w:rPr>
                <w:b/>
                <w:bCs/>
                <w:color w:val="auto"/>
                <w:sz w:val="21"/>
                <w:highlight w:val="none"/>
              </w:rPr>
              <w:t>…</w:t>
            </w:r>
          </w:p>
        </w:tc>
        <w:tc>
          <w:tcPr>
            <w:tcW w:w="1590" w:type="dxa"/>
            <w:noWrap w:val="0"/>
            <w:vAlign w:val="center"/>
          </w:tcPr>
          <w:p>
            <w:pPr>
              <w:pStyle w:val="212"/>
              <w:rPr>
                <w:rFonts w:hint="eastAsia"/>
                <w:color w:val="auto"/>
                <w:sz w:val="21"/>
                <w:highlight w:val="none"/>
              </w:rPr>
            </w:pPr>
          </w:p>
        </w:tc>
        <w:tc>
          <w:tcPr>
            <w:tcW w:w="1023" w:type="dxa"/>
            <w:noWrap w:val="0"/>
            <w:vAlign w:val="center"/>
          </w:tcPr>
          <w:p>
            <w:pPr>
              <w:pStyle w:val="212"/>
              <w:rPr>
                <w:rFonts w:hint="eastAsia"/>
                <w:color w:val="auto"/>
                <w:sz w:val="21"/>
                <w:highlight w:val="none"/>
              </w:rPr>
            </w:pPr>
          </w:p>
        </w:tc>
        <w:tc>
          <w:tcPr>
            <w:tcW w:w="1103" w:type="dxa"/>
            <w:noWrap w:val="0"/>
            <w:vAlign w:val="center"/>
          </w:tcPr>
          <w:p>
            <w:pPr>
              <w:pStyle w:val="212"/>
              <w:rPr>
                <w:rFonts w:hint="eastAsia"/>
                <w:color w:val="auto"/>
                <w:sz w:val="21"/>
                <w:highlight w:val="none"/>
              </w:rPr>
            </w:pPr>
          </w:p>
        </w:tc>
        <w:tc>
          <w:tcPr>
            <w:tcW w:w="1511" w:type="dxa"/>
            <w:noWrap w:val="0"/>
            <w:vAlign w:val="center"/>
          </w:tcPr>
          <w:p>
            <w:pPr>
              <w:pStyle w:val="212"/>
              <w:rPr>
                <w:rFonts w:hint="eastAsia"/>
                <w:color w:val="auto"/>
                <w:sz w:val="21"/>
                <w:highlight w:val="none"/>
              </w:rPr>
            </w:pPr>
          </w:p>
        </w:tc>
        <w:tc>
          <w:tcPr>
            <w:tcW w:w="1182" w:type="dxa"/>
            <w:noWrap w:val="0"/>
            <w:vAlign w:val="center"/>
          </w:tcPr>
          <w:p>
            <w:pPr>
              <w:pStyle w:val="212"/>
              <w:rPr>
                <w:rFonts w:hint="eastAsia"/>
                <w:color w:val="auto"/>
                <w:sz w:val="21"/>
                <w:highlight w:val="none"/>
              </w:rPr>
            </w:pPr>
          </w:p>
        </w:tc>
        <w:tc>
          <w:tcPr>
            <w:tcW w:w="1572" w:type="dxa"/>
            <w:noWrap w:val="0"/>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0" w:type="dxa"/>
            <w:noWrap w:val="0"/>
            <w:vAlign w:val="center"/>
          </w:tcPr>
          <w:p>
            <w:pPr>
              <w:pStyle w:val="212"/>
              <w:rPr>
                <w:rFonts w:hint="eastAsia"/>
                <w:color w:val="auto"/>
                <w:sz w:val="21"/>
                <w:highlight w:val="none"/>
              </w:rPr>
            </w:pPr>
            <w:r>
              <w:rPr>
                <w:b/>
                <w:bCs/>
                <w:color w:val="auto"/>
                <w:sz w:val="21"/>
                <w:highlight w:val="none"/>
              </w:rPr>
              <w:t>…</w:t>
            </w:r>
          </w:p>
        </w:tc>
        <w:tc>
          <w:tcPr>
            <w:tcW w:w="1590" w:type="dxa"/>
            <w:noWrap w:val="0"/>
            <w:vAlign w:val="center"/>
          </w:tcPr>
          <w:p>
            <w:pPr>
              <w:pStyle w:val="212"/>
              <w:rPr>
                <w:rFonts w:hint="eastAsia"/>
                <w:color w:val="auto"/>
                <w:sz w:val="21"/>
                <w:highlight w:val="none"/>
              </w:rPr>
            </w:pPr>
          </w:p>
        </w:tc>
        <w:tc>
          <w:tcPr>
            <w:tcW w:w="1023" w:type="dxa"/>
            <w:noWrap w:val="0"/>
            <w:vAlign w:val="center"/>
          </w:tcPr>
          <w:p>
            <w:pPr>
              <w:pStyle w:val="212"/>
              <w:rPr>
                <w:rFonts w:hint="eastAsia"/>
                <w:color w:val="auto"/>
                <w:sz w:val="21"/>
                <w:highlight w:val="none"/>
              </w:rPr>
            </w:pPr>
          </w:p>
        </w:tc>
        <w:tc>
          <w:tcPr>
            <w:tcW w:w="1103" w:type="dxa"/>
            <w:noWrap w:val="0"/>
            <w:vAlign w:val="center"/>
          </w:tcPr>
          <w:p>
            <w:pPr>
              <w:pStyle w:val="212"/>
              <w:rPr>
                <w:rFonts w:hint="eastAsia"/>
                <w:color w:val="auto"/>
                <w:sz w:val="21"/>
                <w:highlight w:val="none"/>
              </w:rPr>
            </w:pPr>
          </w:p>
        </w:tc>
        <w:tc>
          <w:tcPr>
            <w:tcW w:w="1511" w:type="dxa"/>
            <w:noWrap w:val="0"/>
            <w:vAlign w:val="center"/>
          </w:tcPr>
          <w:p>
            <w:pPr>
              <w:pStyle w:val="212"/>
              <w:rPr>
                <w:rFonts w:hint="eastAsia"/>
                <w:color w:val="auto"/>
                <w:sz w:val="21"/>
                <w:highlight w:val="none"/>
              </w:rPr>
            </w:pPr>
          </w:p>
        </w:tc>
        <w:tc>
          <w:tcPr>
            <w:tcW w:w="1182" w:type="dxa"/>
            <w:noWrap w:val="0"/>
            <w:vAlign w:val="center"/>
          </w:tcPr>
          <w:p>
            <w:pPr>
              <w:pStyle w:val="212"/>
              <w:rPr>
                <w:rFonts w:hint="eastAsia"/>
                <w:color w:val="auto"/>
                <w:sz w:val="21"/>
                <w:highlight w:val="none"/>
              </w:rPr>
            </w:pPr>
          </w:p>
        </w:tc>
        <w:tc>
          <w:tcPr>
            <w:tcW w:w="1572" w:type="dxa"/>
            <w:noWrap w:val="0"/>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0" w:type="dxa"/>
            <w:noWrap w:val="0"/>
            <w:vAlign w:val="center"/>
          </w:tcPr>
          <w:p>
            <w:pPr>
              <w:pStyle w:val="212"/>
              <w:rPr>
                <w:rFonts w:hint="eastAsia"/>
                <w:color w:val="auto"/>
                <w:sz w:val="21"/>
                <w:highlight w:val="none"/>
              </w:rPr>
            </w:pPr>
            <w:r>
              <w:rPr>
                <w:rFonts w:hint="eastAsia"/>
                <w:color w:val="auto"/>
                <w:sz w:val="21"/>
                <w:highlight w:val="none"/>
              </w:rPr>
              <w:t>二</w:t>
            </w:r>
          </w:p>
        </w:tc>
        <w:tc>
          <w:tcPr>
            <w:tcW w:w="1590" w:type="dxa"/>
            <w:noWrap w:val="0"/>
            <w:vAlign w:val="center"/>
          </w:tcPr>
          <w:p>
            <w:pPr>
              <w:pStyle w:val="212"/>
              <w:rPr>
                <w:rFonts w:hint="eastAsia"/>
                <w:color w:val="auto"/>
                <w:sz w:val="21"/>
                <w:highlight w:val="none"/>
              </w:rPr>
            </w:pPr>
            <w:r>
              <w:rPr>
                <w:rFonts w:hint="eastAsia"/>
                <w:color w:val="auto"/>
                <w:sz w:val="21"/>
                <w:highlight w:val="none"/>
              </w:rPr>
              <w:t>通信设施</w:t>
            </w:r>
          </w:p>
        </w:tc>
        <w:tc>
          <w:tcPr>
            <w:tcW w:w="1023" w:type="dxa"/>
            <w:noWrap w:val="0"/>
            <w:vAlign w:val="center"/>
          </w:tcPr>
          <w:p>
            <w:pPr>
              <w:pStyle w:val="212"/>
              <w:rPr>
                <w:rFonts w:hint="eastAsia"/>
                <w:color w:val="auto"/>
                <w:sz w:val="21"/>
                <w:highlight w:val="none"/>
              </w:rPr>
            </w:pPr>
          </w:p>
        </w:tc>
        <w:tc>
          <w:tcPr>
            <w:tcW w:w="1103" w:type="dxa"/>
            <w:noWrap w:val="0"/>
            <w:vAlign w:val="center"/>
          </w:tcPr>
          <w:p>
            <w:pPr>
              <w:pStyle w:val="212"/>
              <w:rPr>
                <w:rFonts w:hint="eastAsia"/>
                <w:color w:val="auto"/>
                <w:sz w:val="21"/>
                <w:highlight w:val="none"/>
              </w:rPr>
            </w:pPr>
          </w:p>
        </w:tc>
        <w:tc>
          <w:tcPr>
            <w:tcW w:w="1511" w:type="dxa"/>
            <w:noWrap w:val="0"/>
            <w:vAlign w:val="center"/>
          </w:tcPr>
          <w:p>
            <w:pPr>
              <w:pStyle w:val="212"/>
              <w:rPr>
                <w:rFonts w:hint="eastAsia"/>
                <w:color w:val="auto"/>
                <w:sz w:val="21"/>
                <w:highlight w:val="none"/>
              </w:rPr>
            </w:pPr>
          </w:p>
        </w:tc>
        <w:tc>
          <w:tcPr>
            <w:tcW w:w="1182" w:type="dxa"/>
            <w:noWrap w:val="0"/>
            <w:vAlign w:val="center"/>
          </w:tcPr>
          <w:p>
            <w:pPr>
              <w:pStyle w:val="212"/>
              <w:rPr>
                <w:rFonts w:hint="eastAsia"/>
                <w:color w:val="auto"/>
                <w:sz w:val="21"/>
                <w:highlight w:val="none"/>
              </w:rPr>
            </w:pPr>
          </w:p>
        </w:tc>
        <w:tc>
          <w:tcPr>
            <w:tcW w:w="1572" w:type="dxa"/>
            <w:noWrap w:val="0"/>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0" w:type="dxa"/>
            <w:noWrap w:val="0"/>
            <w:vAlign w:val="center"/>
          </w:tcPr>
          <w:p>
            <w:pPr>
              <w:pStyle w:val="212"/>
              <w:rPr>
                <w:rFonts w:hint="eastAsia"/>
                <w:color w:val="auto"/>
                <w:sz w:val="21"/>
                <w:highlight w:val="none"/>
              </w:rPr>
            </w:pPr>
            <w:r>
              <w:rPr>
                <w:b/>
                <w:bCs/>
                <w:color w:val="auto"/>
                <w:sz w:val="21"/>
                <w:highlight w:val="none"/>
              </w:rPr>
              <w:t>…</w:t>
            </w:r>
          </w:p>
        </w:tc>
        <w:tc>
          <w:tcPr>
            <w:tcW w:w="1590" w:type="dxa"/>
            <w:noWrap w:val="0"/>
            <w:vAlign w:val="center"/>
          </w:tcPr>
          <w:p>
            <w:pPr>
              <w:pStyle w:val="212"/>
              <w:rPr>
                <w:rFonts w:hint="eastAsia"/>
                <w:color w:val="auto"/>
                <w:sz w:val="21"/>
                <w:highlight w:val="none"/>
              </w:rPr>
            </w:pPr>
          </w:p>
        </w:tc>
        <w:tc>
          <w:tcPr>
            <w:tcW w:w="1023" w:type="dxa"/>
            <w:noWrap w:val="0"/>
            <w:vAlign w:val="center"/>
          </w:tcPr>
          <w:p>
            <w:pPr>
              <w:pStyle w:val="212"/>
              <w:rPr>
                <w:rFonts w:hint="eastAsia"/>
                <w:color w:val="auto"/>
                <w:sz w:val="21"/>
                <w:highlight w:val="none"/>
              </w:rPr>
            </w:pPr>
          </w:p>
        </w:tc>
        <w:tc>
          <w:tcPr>
            <w:tcW w:w="1103" w:type="dxa"/>
            <w:noWrap w:val="0"/>
            <w:vAlign w:val="center"/>
          </w:tcPr>
          <w:p>
            <w:pPr>
              <w:pStyle w:val="212"/>
              <w:rPr>
                <w:rFonts w:hint="eastAsia"/>
                <w:color w:val="auto"/>
                <w:sz w:val="21"/>
                <w:highlight w:val="none"/>
              </w:rPr>
            </w:pPr>
          </w:p>
        </w:tc>
        <w:tc>
          <w:tcPr>
            <w:tcW w:w="1511" w:type="dxa"/>
            <w:noWrap w:val="0"/>
            <w:vAlign w:val="center"/>
          </w:tcPr>
          <w:p>
            <w:pPr>
              <w:pStyle w:val="212"/>
              <w:rPr>
                <w:rFonts w:hint="eastAsia"/>
                <w:color w:val="auto"/>
                <w:sz w:val="21"/>
                <w:highlight w:val="none"/>
              </w:rPr>
            </w:pPr>
          </w:p>
        </w:tc>
        <w:tc>
          <w:tcPr>
            <w:tcW w:w="1182" w:type="dxa"/>
            <w:noWrap w:val="0"/>
            <w:vAlign w:val="center"/>
          </w:tcPr>
          <w:p>
            <w:pPr>
              <w:pStyle w:val="212"/>
              <w:rPr>
                <w:rFonts w:hint="eastAsia"/>
                <w:color w:val="auto"/>
                <w:sz w:val="21"/>
                <w:highlight w:val="none"/>
              </w:rPr>
            </w:pPr>
          </w:p>
        </w:tc>
        <w:tc>
          <w:tcPr>
            <w:tcW w:w="1572" w:type="dxa"/>
            <w:noWrap w:val="0"/>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0" w:type="dxa"/>
            <w:noWrap w:val="0"/>
            <w:vAlign w:val="center"/>
          </w:tcPr>
          <w:p>
            <w:pPr>
              <w:pStyle w:val="212"/>
              <w:rPr>
                <w:rFonts w:hint="eastAsia"/>
                <w:color w:val="auto"/>
                <w:sz w:val="21"/>
                <w:highlight w:val="none"/>
              </w:rPr>
            </w:pPr>
            <w:r>
              <w:rPr>
                <w:b/>
                <w:bCs/>
                <w:color w:val="auto"/>
                <w:sz w:val="21"/>
                <w:highlight w:val="none"/>
              </w:rPr>
              <w:t>…</w:t>
            </w:r>
          </w:p>
        </w:tc>
        <w:tc>
          <w:tcPr>
            <w:tcW w:w="1590" w:type="dxa"/>
            <w:noWrap w:val="0"/>
            <w:vAlign w:val="center"/>
          </w:tcPr>
          <w:p>
            <w:pPr>
              <w:pStyle w:val="212"/>
              <w:rPr>
                <w:rFonts w:hint="eastAsia"/>
                <w:color w:val="auto"/>
                <w:sz w:val="21"/>
                <w:highlight w:val="none"/>
              </w:rPr>
            </w:pPr>
          </w:p>
        </w:tc>
        <w:tc>
          <w:tcPr>
            <w:tcW w:w="1023" w:type="dxa"/>
            <w:noWrap w:val="0"/>
            <w:vAlign w:val="center"/>
          </w:tcPr>
          <w:p>
            <w:pPr>
              <w:pStyle w:val="212"/>
              <w:rPr>
                <w:rFonts w:hint="eastAsia"/>
                <w:color w:val="auto"/>
                <w:sz w:val="21"/>
                <w:highlight w:val="none"/>
              </w:rPr>
            </w:pPr>
          </w:p>
        </w:tc>
        <w:tc>
          <w:tcPr>
            <w:tcW w:w="1103" w:type="dxa"/>
            <w:noWrap w:val="0"/>
            <w:vAlign w:val="center"/>
          </w:tcPr>
          <w:p>
            <w:pPr>
              <w:pStyle w:val="212"/>
              <w:rPr>
                <w:rFonts w:hint="eastAsia"/>
                <w:color w:val="auto"/>
                <w:sz w:val="21"/>
                <w:highlight w:val="none"/>
              </w:rPr>
            </w:pPr>
          </w:p>
        </w:tc>
        <w:tc>
          <w:tcPr>
            <w:tcW w:w="1511" w:type="dxa"/>
            <w:noWrap w:val="0"/>
            <w:vAlign w:val="center"/>
          </w:tcPr>
          <w:p>
            <w:pPr>
              <w:pStyle w:val="212"/>
              <w:rPr>
                <w:rFonts w:hint="eastAsia"/>
                <w:color w:val="auto"/>
                <w:sz w:val="21"/>
                <w:highlight w:val="none"/>
              </w:rPr>
            </w:pPr>
          </w:p>
        </w:tc>
        <w:tc>
          <w:tcPr>
            <w:tcW w:w="1182" w:type="dxa"/>
            <w:noWrap w:val="0"/>
            <w:vAlign w:val="center"/>
          </w:tcPr>
          <w:p>
            <w:pPr>
              <w:pStyle w:val="212"/>
              <w:rPr>
                <w:rFonts w:hint="eastAsia"/>
                <w:color w:val="auto"/>
                <w:sz w:val="21"/>
                <w:highlight w:val="none"/>
              </w:rPr>
            </w:pPr>
          </w:p>
        </w:tc>
        <w:tc>
          <w:tcPr>
            <w:tcW w:w="1572" w:type="dxa"/>
            <w:noWrap w:val="0"/>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0" w:type="dxa"/>
            <w:noWrap w:val="0"/>
            <w:vAlign w:val="center"/>
          </w:tcPr>
          <w:p>
            <w:pPr>
              <w:pStyle w:val="212"/>
              <w:rPr>
                <w:rFonts w:hint="eastAsia"/>
                <w:color w:val="auto"/>
                <w:sz w:val="21"/>
                <w:highlight w:val="none"/>
              </w:rPr>
            </w:pPr>
            <w:r>
              <w:rPr>
                <w:rFonts w:hint="eastAsia"/>
                <w:color w:val="auto"/>
                <w:sz w:val="21"/>
                <w:highlight w:val="none"/>
              </w:rPr>
              <w:t>三</w:t>
            </w:r>
          </w:p>
        </w:tc>
        <w:tc>
          <w:tcPr>
            <w:tcW w:w="1590" w:type="dxa"/>
            <w:noWrap w:val="0"/>
            <w:vAlign w:val="center"/>
          </w:tcPr>
          <w:p>
            <w:pPr>
              <w:pStyle w:val="212"/>
              <w:rPr>
                <w:rFonts w:hint="eastAsia"/>
                <w:color w:val="auto"/>
                <w:sz w:val="21"/>
                <w:highlight w:val="none"/>
              </w:rPr>
            </w:pPr>
            <w:r>
              <w:rPr>
                <w:rFonts w:hint="eastAsia"/>
                <w:color w:val="auto"/>
                <w:sz w:val="21"/>
                <w:highlight w:val="none"/>
              </w:rPr>
              <w:t>交通工具</w:t>
            </w:r>
          </w:p>
        </w:tc>
        <w:tc>
          <w:tcPr>
            <w:tcW w:w="1023" w:type="dxa"/>
            <w:noWrap w:val="0"/>
            <w:vAlign w:val="center"/>
          </w:tcPr>
          <w:p>
            <w:pPr>
              <w:pStyle w:val="212"/>
              <w:rPr>
                <w:rFonts w:hint="eastAsia"/>
                <w:color w:val="auto"/>
                <w:sz w:val="21"/>
                <w:highlight w:val="none"/>
              </w:rPr>
            </w:pPr>
          </w:p>
        </w:tc>
        <w:tc>
          <w:tcPr>
            <w:tcW w:w="1103" w:type="dxa"/>
            <w:noWrap w:val="0"/>
            <w:vAlign w:val="center"/>
          </w:tcPr>
          <w:p>
            <w:pPr>
              <w:pStyle w:val="212"/>
              <w:rPr>
                <w:rFonts w:hint="eastAsia"/>
                <w:color w:val="auto"/>
                <w:sz w:val="21"/>
                <w:highlight w:val="none"/>
              </w:rPr>
            </w:pPr>
          </w:p>
        </w:tc>
        <w:tc>
          <w:tcPr>
            <w:tcW w:w="1511" w:type="dxa"/>
            <w:noWrap w:val="0"/>
            <w:vAlign w:val="center"/>
          </w:tcPr>
          <w:p>
            <w:pPr>
              <w:pStyle w:val="212"/>
              <w:rPr>
                <w:rFonts w:hint="eastAsia"/>
                <w:color w:val="auto"/>
                <w:sz w:val="21"/>
                <w:highlight w:val="none"/>
              </w:rPr>
            </w:pPr>
          </w:p>
        </w:tc>
        <w:tc>
          <w:tcPr>
            <w:tcW w:w="1182" w:type="dxa"/>
            <w:noWrap w:val="0"/>
            <w:vAlign w:val="center"/>
          </w:tcPr>
          <w:p>
            <w:pPr>
              <w:pStyle w:val="212"/>
              <w:rPr>
                <w:rFonts w:hint="eastAsia"/>
                <w:color w:val="auto"/>
                <w:sz w:val="21"/>
                <w:highlight w:val="none"/>
              </w:rPr>
            </w:pPr>
          </w:p>
        </w:tc>
        <w:tc>
          <w:tcPr>
            <w:tcW w:w="1572" w:type="dxa"/>
            <w:noWrap w:val="0"/>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0" w:type="dxa"/>
            <w:noWrap w:val="0"/>
            <w:vAlign w:val="center"/>
          </w:tcPr>
          <w:p>
            <w:pPr>
              <w:pStyle w:val="212"/>
              <w:rPr>
                <w:rFonts w:hint="eastAsia"/>
                <w:color w:val="auto"/>
                <w:sz w:val="21"/>
                <w:highlight w:val="none"/>
              </w:rPr>
            </w:pPr>
            <w:r>
              <w:rPr>
                <w:b/>
                <w:bCs/>
                <w:color w:val="auto"/>
                <w:sz w:val="21"/>
                <w:highlight w:val="none"/>
              </w:rPr>
              <w:t>…</w:t>
            </w:r>
          </w:p>
        </w:tc>
        <w:tc>
          <w:tcPr>
            <w:tcW w:w="1590" w:type="dxa"/>
            <w:noWrap w:val="0"/>
            <w:vAlign w:val="center"/>
          </w:tcPr>
          <w:p>
            <w:pPr>
              <w:pStyle w:val="212"/>
              <w:rPr>
                <w:rFonts w:hint="eastAsia"/>
                <w:color w:val="auto"/>
                <w:sz w:val="21"/>
                <w:highlight w:val="none"/>
              </w:rPr>
            </w:pPr>
          </w:p>
        </w:tc>
        <w:tc>
          <w:tcPr>
            <w:tcW w:w="1023" w:type="dxa"/>
            <w:noWrap w:val="0"/>
            <w:vAlign w:val="center"/>
          </w:tcPr>
          <w:p>
            <w:pPr>
              <w:pStyle w:val="212"/>
              <w:rPr>
                <w:rFonts w:hint="eastAsia"/>
                <w:color w:val="auto"/>
                <w:sz w:val="21"/>
                <w:highlight w:val="none"/>
              </w:rPr>
            </w:pPr>
          </w:p>
        </w:tc>
        <w:tc>
          <w:tcPr>
            <w:tcW w:w="1103" w:type="dxa"/>
            <w:noWrap w:val="0"/>
            <w:vAlign w:val="center"/>
          </w:tcPr>
          <w:p>
            <w:pPr>
              <w:pStyle w:val="212"/>
              <w:rPr>
                <w:rFonts w:hint="eastAsia"/>
                <w:color w:val="auto"/>
                <w:sz w:val="21"/>
                <w:highlight w:val="none"/>
              </w:rPr>
            </w:pPr>
          </w:p>
        </w:tc>
        <w:tc>
          <w:tcPr>
            <w:tcW w:w="1511" w:type="dxa"/>
            <w:noWrap w:val="0"/>
            <w:vAlign w:val="center"/>
          </w:tcPr>
          <w:p>
            <w:pPr>
              <w:pStyle w:val="212"/>
              <w:rPr>
                <w:rFonts w:hint="eastAsia"/>
                <w:color w:val="auto"/>
                <w:sz w:val="21"/>
                <w:highlight w:val="none"/>
              </w:rPr>
            </w:pPr>
          </w:p>
        </w:tc>
        <w:tc>
          <w:tcPr>
            <w:tcW w:w="1182" w:type="dxa"/>
            <w:noWrap w:val="0"/>
            <w:vAlign w:val="center"/>
          </w:tcPr>
          <w:p>
            <w:pPr>
              <w:pStyle w:val="212"/>
              <w:rPr>
                <w:rFonts w:hint="eastAsia"/>
                <w:color w:val="auto"/>
                <w:sz w:val="21"/>
                <w:highlight w:val="none"/>
              </w:rPr>
            </w:pPr>
          </w:p>
        </w:tc>
        <w:tc>
          <w:tcPr>
            <w:tcW w:w="1572" w:type="dxa"/>
            <w:noWrap w:val="0"/>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0" w:type="dxa"/>
            <w:noWrap w:val="0"/>
            <w:vAlign w:val="center"/>
          </w:tcPr>
          <w:p>
            <w:pPr>
              <w:pStyle w:val="212"/>
              <w:rPr>
                <w:rFonts w:hint="eastAsia"/>
                <w:color w:val="auto"/>
                <w:sz w:val="21"/>
                <w:highlight w:val="none"/>
              </w:rPr>
            </w:pPr>
            <w:r>
              <w:rPr>
                <w:b/>
                <w:bCs/>
                <w:color w:val="auto"/>
                <w:sz w:val="21"/>
                <w:highlight w:val="none"/>
              </w:rPr>
              <w:t>…</w:t>
            </w:r>
          </w:p>
        </w:tc>
        <w:tc>
          <w:tcPr>
            <w:tcW w:w="1590" w:type="dxa"/>
            <w:noWrap w:val="0"/>
            <w:vAlign w:val="center"/>
          </w:tcPr>
          <w:p>
            <w:pPr>
              <w:pStyle w:val="212"/>
              <w:rPr>
                <w:rFonts w:hint="eastAsia"/>
                <w:color w:val="auto"/>
                <w:sz w:val="21"/>
                <w:highlight w:val="none"/>
              </w:rPr>
            </w:pPr>
          </w:p>
        </w:tc>
        <w:tc>
          <w:tcPr>
            <w:tcW w:w="1023" w:type="dxa"/>
            <w:noWrap w:val="0"/>
            <w:vAlign w:val="center"/>
          </w:tcPr>
          <w:p>
            <w:pPr>
              <w:pStyle w:val="212"/>
              <w:rPr>
                <w:rFonts w:hint="eastAsia"/>
                <w:color w:val="auto"/>
                <w:sz w:val="21"/>
                <w:highlight w:val="none"/>
              </w:rPr>
            </w:pPr>
          </w:p>
        </w:tc>
        <w:tc>
          <w:tcPr>
            <w:tcW w:w="1103" w:type="dxa"/>
            <w:noWrap w:val="0"/>
            <w:vAlign w:val="center"/>
          </w:tcPr>
          <w:p>
            <w:pPr>
              <w:pStyle w:val="212"/>
              <w:rPr>
                <w:rFonts w:hint="eastAsia"/>
                <w:color w:val="auto"/>
                <w:sz w:val="21"/>
                <w:highlight w:val="none"/>
              </w:rPr>
            </w:pPr>
          </w:p>
        </w:tc>
        <w:tc>
          <w:tcPr>
            <w:tcW w:w="1511" w:type="dxa"/>
            <w:noWrap w:val="0"/>
            <w:vAlign w:val="center"/>
          </w:tcPr>
          <w:p>
            <w:pPr>
              <w:pStyle w:val="212"/>
              <w:rPr>
                <w:rFonts w:hint="eastAsia"/>
                <w:color w:val="auto"/>
                <w:sz w:val="21"/>
                <w:highlight w:val="none"/>
              </w:rPr>
            </w:pPr>
          </w:p>
        </w:tc>
        <w:tc>
          <w:tcPr>
            <w:tcW w:w="1182" w:type="dxa"/>
            <w:noWrap w:val="0"/>
            <w:vAlign w:val="center"/>
          </w:tcPr>
          <w:p>
            <w:pPr>
              <w:pStyle w:val="212"/>
              <w:rPr>
                <w:rFonts w:hint="eastAsia"/>
                <w:color w:val="auto"/>
                <w:sz w:val="21"/>
                <w:highlight w:val="none"/>
              </w:rPr>
            </w:pPr>
          </w:p>
        </w:tc>
        <w:tc>
          <w:tcPr>
            <w:tcW w:w="1572" w:type="dxa"/>
            <w:noWrap w:val="0"/>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0" w:type="dxa"/>
            <w:noWrap w:val="0"/>
            <w:vAlign w:val="center"/>
          </w:tcPr>
          <w:p>
            <w:pPr>
              <w:pStyle w:val="212"/>
              <w:rPr>
                <w:rFonts w:hint="eastAsia"/>
                <w:color w:val="auto"/>
                <w:sz w:val="21"/>
                <w:highlight w:val="none"/>
              </w:rPr>
            </w:pPr>
            <w:r>
              <w:rPr>
                <w:rFonts w:hint="eastAsia"/>
                <w:color w:val="auto"/>
                <w:sz w:val="21"/>
                <w:highlight w:val="none"/>
              </w:rPr>
              <w:t>四</w:t>
            </w:r>
          </w:p>
        </w:tc>
        <w:tc>
          <w:tcPr>
            <w:tcW w:w="1590" w:type="dxa"/>
            <w:noWrap w:val="0"/>
            <w:vAlign w:val="center"/>
          </w:tcPr>
          <w:p>
            <w:pPr>
              <w:pStyle w:val="212"/>
              <w:rPr>
                <w:rFonts w:hint="eastAsia"/>
                <w:color w:val="auto"/>
                <w:sz w:val="21"/>
                <w:highlight w:val="none"/>
              </w:rPr>
            </w:pPr>
            <w:r>
              <w:rPr>
                <w:rFonts w:hint="eastAsia"/>
                <w:color w:val="auto"/>
                <w:sz w:val="21"/>
                <w:highlight w:val="none"/>
              </w:rPr>
              <w:t>其它</w:t>
            </w:r>
          </w:p>
        </w:tc>
        <w:tc>
          <w:tcPr>
            <w:tcW w:w="1023" w:type="dxa"/>
            <w:noWrap w:val="0"/>
            <w:vAlign w:val="center"/>
          </w:tcPr>
          <w:p>
            <w:pPr>
              <w:pStyle w:val="212"/>
              <w:rPr>
                <w:rFonts w:hint="eastAsia"/>
                <w:color w:val="auto"/>
                <w:sz w:val="21"/>
                <w:highlight w:val="none"/>
              </w:rPr>
            </w:pPr>
          </w:p>
        </w:tc>
        <w:tc>
          <w:tcPr>
            <w:tcW w:w="1103" w:type="dxa"/>
            <w:noWrap w:val="0"/>
            <w:vAlign w:val="center"/>
          </w:tcPr>
          <w:p>
            <w:pPr>
              <w:pStyle w:val="212"/>
              <w:rPr>
                <w:rFonts w:hint="eastAsia"/>
                <w:color w:val="auto"/>
                <w:sz w:val="21"/>
                <w:highlight w:val="none"/>
              </w:rPr>
            </w:pPr>
          </w:p>
        </w:tc>
        <w:tc>
          <w:tcPr>
            <w:tcW w:w="1511" w:type="dxa"/>
            <w:noWrap w:val="0"/>
            <w:vAlign w:val="center"/>
          </w:tcPr>
          <w:p>
            <w:pPr>
              <w:pStyle w:val="212"/>
              <w:rPr>
                <w:rFonts w:hint="eastAsia"/>
                <w:color w:val="auto"/>
                <w:sz w:val="21"/>
                <w:highlight w:val="none"/>
              </w:rPr>
            </w:pPr>
          </w:p>
        </w:tc>
        <w:tc>
          <w:tcPr>
            <w:tcW w:w="1182" w:type="dxa"/>
            <w:noWrap w:val="0"/>
            <w:vAlign w:val="center"/>
          </w:tcPr>
          <w:p>
            <w:pPr>
              <w:pStyle w:val="212"/>
              <w:rPr>
                <w:rFonts w:hint="eastAsia"/>
                <w:color w:val="auto"/>
                <w:sz w:val="21"/>
                <w:highlight w:val="none"/>
              </w:rPr>
            </w:pPr>
          </w:p>
        </w:tc>
        <w:tc>
          <w:tcPr>
            <w:tcW w:w="1572" w:type="dxa"/>
            <w:noWrap w:val="0"/>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0" w:type="dxa"/>
            <w:noWrap w:val="0"/>
            <w:vAlign w:val="center"/>
          </w:tcPr>
          <w:p>
            <w:pPr>
              <w:pStyle w:val="212"/>
              <w:rPr>
                <w:rFonts w:hint="eastAsia"/>
                <w:color w:val="auto"/>
                <w:sz w:val="21"/>
                <w:highlight w:val="none"/>
              </w:rPr>
            </w:pPr>
            <w:r>
              <w:rPr>
                <w:b/>
                <w:bCs/>
                <w:color w:val="auto"/>
                <w:sz w:val="21"/>
                <w:highlight w:val="none"/>
              </w:rPr>
              <w:t>…</w:t>
            </w:r>
          </w:p>
        </w:tc>
        <w:tc>
          <w:tcPr>
            <w:tcW w:w="1590" w:type="dxa"/>
            <w:noWrap w:val="0"/>
            <w:vAlign w:val="center"/>
          </w:tcPr>
          <w:p>
            <w:pPr>
              <w:pStyle w:val="212"/>
              <w:rPr>
                <w:rFonts w:hint="eastAsia"/>
                <w:color w:val="auto"/>
                <w:sz w:val="21"/>
                <w:highlight w:val="none"/>
              </w:rPr>
            </w:pPr>
          </w:p>
        </w:tc>
        <w:tc>
          <w:tcPr>
            <w:tcW w:w="1023" w:type="dxa"/>
            <w:noWrap w:val="0"/>
            <w:vAlign w:val="center"/>
          </w:tcPr>
          <w:p>
            <w:pPr>
              <w:pStyle w:val="212"/>
              <w:rPr>
                <w:rFonts w:hint="eastAsia"/>
                <w:color w:val="auto"/>
                <w:sz w:val="21"/>
                <w:highlight w:val="none"/>
              </w:rPr>
            </w:pPr>
          </w:p>
        </w:tc>
        <w:tc>
          <w:tcPr>
            <w:tcW w:w="1103" w:type="dxa"/>
            <w:noWrap w:val="0"/>
            <w:vAlign w:val="center"/>
          </w:tcPr>
          <w:p>
            <w:pPr>
              <w:pStyle w:val="212"/>
              <w:rPr>
                <w:rFonts w:hint="eastAsia"/>
                <w:color w:val="auto"/>
                <w:sz w:val="21"/>
                <w:highlight w:val="none"/>
              </w:rPr>
            </w:pPr>
          </w:p>
        </w:tc>
        <w:tc>
          <w:tcPr>
            <w:tcW w:w="1511" w:type="dxa"/>
            <w:noWrap w:val="0"/>
            <w:vAlign w:val="center"/>
          </w:tcPr>
          <w:p>
            <w:pPr>
              <w:pStyle w:val="212"/>
              <w:rPr>
                <w:rFonts w:hint="eastAsia"/>
                <w:color w:val="auto"/>
                <w:sz w:val="21"/>
                <w:highlight w:val="none"/>
              </w:rPr>
            </w:pPr>
          </w:p>
        </w:tc>
        <w:tc>
          <w:tcPr>
            <w:tcW w:w="1182" w:type="dxa"/>
            <w:noWrap w:val="0"/>
            <w:vAlign w:val="center"/>
          </w:tcPr>
          <w:p>
            <w:pPr>
              <w:pStyle w:val="212"/>
              <w:rPr>
                <w:rFonts w:hint="eastAsia"/>
                <w:color w:val="auto"/>
                <w:sz w:val="21"/>
                <w:highlight w:val="none"/>
              </w:rPr>
            </w:pPr>
          </w:p>
        </w:tc>
        <w:tc>
          <w:tcPr>
            <w:tcW w:w="1572" w:type="dxa"/>
            <w:noWrap w:val="0"/>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0" w:type="dxa"/>
            <w:noWrap w:val="0"/>
            <w:vAlign w:val="center"/>
          </w:tcPr>
          <w:p>
            <w:pPr>
              <w:pStyle w:val="212"/>
              <w:rPr>
                <w:rFonts w:hint="eastAsia"/>
                <w:color w:val="auto"/>
                <w:sz w:val="21"/>
                <w:highlight w:val="none"/>
              </w:rPr>
            </w:pPr>
            <w:r>
              <w:rPr>
                <w:b/>
                <w:bCs/>
                <w:color w:val="auto"/>
                <w:sz w:val="21"/>
                <w:highlight w:val="none"/>
              </w:rPr>
              <w:t>…</w:t>
            </w:r>
          </w:p>
        </w:tc>
        <w:tc>
          <w:tcPr>
            <w:tcW w:w="1590" w:type="dxa"/>
            <w:noWrap w:val="0"/>
            <w:vAlign w:val="center"/>
          </w:tcPr>
          <w:p>
            <w:pPr>
              <w:pStyle w:val="212"/>
              <w:rPr>
                <w:rFonts w:hint="eastAsia"/>
                <w:color w:val="auto"/>
                <w:sz w:val="21"/>
                <w:highlight w:val="none"/>
              </w:rPr>
            </w:pPr>
          </w:p>
        </w:tc>
        <w:tc>
          <w:tcPr>
            <w:tcW w:w="1023" w:type="dxa"/>
            <w:noWrap w:val="0"/>
            <w:vAlign w:val="center"/>
          </w:tcPr>
          <w:p>
            <w:pPr>
              <w:pStyle w:val="212"/>
              <w:rPr>
                <w:rFonts w:hint="eastAsia"/>
                <w:color w:val="auto"/>
                <w:sz w:val="21"/>
                <w:highlight w:val="none"/>
              </w:rPr>
            </w:pPr>
          </w:p>
        </w:tc>
        <w:tc>
          <w:tcPr>
            <w:tcW w:w="1103" w:type="dxa"/>
            <w:noWrap w:val="0"/>
            <w:vAlign w:val="center"/>
          </w:tcPr>
          <w:p>
            <w:pPr>
              <w:pStyle w:val="212"/>
              <w:rPr>
                <w:rFonts w:hint="eastAsia"/>
                <w:color w:val="auto"/>
                <w:sz w:val="21"/>
                <w:highlight w:val="none"/>
              </w:rPr>
            </w:pPr>
          </w:p>
        </w:tc>
        <w:tc>
          <w:tcPr>
            <w:tcW w:w="1511" w:type="dxa"/>
            <w:noWrap w:val="0"/>
            <w:vAlign w:val="center"/>
          </w:tcPr>
          <w:p>
            <w:pPr>
              <w:pStyle w:val="212"/>
              <w:rPr>
                <w:rFonts w:hint="eastAsia"/>
                <w:color w:val="auto"/>
                <w:sz w:val="21"/>
                <w:highlight w:val="none"/>
              </w:rPr>
            </w:pPr>
          </w:p>
        </w:tc>
        <w:tc>
          <w:tcPr>
            <w:tcW w:w="1182" w:type="dxa"/>
            <w:noWrap w:val="0"/>
            <w:vAlign w:val="center"/>
          </w:tcPr>
          <w:p>
            <w:pPr>
              <w:pStyle w:val="212"/>
              <w:rPr>
                <w:rFonts w:hint="eastAsia"/>
                <w:color w:val="auto"/>
                <w:sz w:val="21"/>
                <w:highlight w:val="none"/>
              </w:rPr>
            </w:pPr>
          </w:p>
        </w:tc>
        <w:tc>
          <w:tcPr>
            <w:tcW w:w="1572" w:type="dxa"/>
            <w:noWrap w:val="0"/>
            <w:vAlign w:val="center"/>
          </w:tcPr>
          <w:p>
            <w:pPr>
              <w:pStyle w:val="212"/>
              <w:rPr>
                <w:rFonts w:hint="eastAsia"/>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20" w:type="dxa"/>
            <w:noWrap w:val="0"/>
            <w:vAlign w:val="center"/>
          </w:tcPr>
          <w:p>
            <w:pPr>
              <w:pStyle w:val="212"/>
              <w:rPr>
                <w:rFonts w:hint="eastAsia"/>
                <w:color w:val="auto"/>
                <w:sz w:val="21"/>
                <w:highlight w:val="none"/>
              </w:rPr>
            </w:pPr>
          </w:p>
        </w:tc>
        <w:tc>
          <w:tcPr>
            <w:tcW w:w="1590" w:type="dxa"/>
            <w:noWrap w:val="0"/>
            <w:vAlign w:val="center"/>
          </w:tcPr>
          <w:p>
            <w:pPr>
              <w:pStyle w:val="212"/>
              <w:rPr>
                <w:rFonts w:hint="eastAsia"/>
                <w:color w:val="auto"/>
                <w:sz w:val="21"/>
                <w:highlight w:val="none"/>
              </w:rPr>
            </w:pPr>
            <w:r>
              <w:rPr>
                <w:rFonts w:hint="eastAsia"/>
                <w:color w:val="auto"/>
                <w:sz w:val="21"/>
                <w:highlight w:val="none"/>
              </w:rPr>
              <w:t>合计</w:t>
            </w:r>
          </w:p>
        </w:tc>
        <w:tc>
          <w:tcPr>
            <w:tcW w:w="1023" w:type="dxa"/>
            <w:noWrap w:val="0"/>
            <w:vAlign w:val="center"/>
          </w:tcPr>
          <w:p>
            <w:pPr>
              <w:pStyle w:val="212"/>
              <w:rPr>
                <w:rFonts w:hint="eastAsia"/>
                <w:color w:val="auto"/>
                <w:sz w:val="21"/>
                <w:highlight w:val="none"/>
              </w:rPr>
            </w:pPr>
          </w:p>
        </w:tc>
        <w:tc>
          <w:tcPr>
            <w:tcW w:w="1103" w:type="dxa"/>
            <w:noWrap w:val="0"/>
            <w:vAlign w:val="center"/>
          </w:tcPr>
          <w:p>
            <w:pPr>
              <w:pStyle w:val="212"/>
              <w:rPr>
                <w:rFonts w:hint="eastAsia"/>
                <w:color w:val="auto"/>
                <w:sz w:val="21"/>
                <w:highlight w:val="none"/>
              </w:rPr>
            </w:pPr>
          </w:p>
        </w:tc>
        <w:tc>
          <w:tcPr>
            <w:tcW w:w="1511" w:type="dxa"/>
            <w:noWrap w:val="0"/>
            <w:vAlign w:val="center"/>
          </w:tcPr>
          <w:p>
            <w:pPr>
              <w:pStyle w:val="212"/>
              <w:rPr>
                <w:rFonts w:hint="eastAsia"/>
                <w:color w:val="auto"/>
                <w:sz w:val="21"/>
                <w:highlight w:val="none"/>
              </w:rPr>
            </w:pPr>
          </w:p>
        </w:tc>
        <w:tc>
          <w:tcPr>
            <w:tcW w:w="1182" w:type="dxa"/>
            <w:noWrap w:val="0"/>
            <w:vAlign w:val="center"/>
          </w:tcPr>
          <w:p>
            <w:pPr>
              <w:pStyle w:val="212"/>
              <w:rPr>
                <w:rFonts w:hint="eastAsia"/>
                <w:color w:val="auto"/>
                <w:sz w:val="21"/>
                <w:highlight w:val="none"/>
              </w:rPr>
            </w:pPr>
          </w:p>
        </w:tc>
        <w:tc>
          <w:tcPr>
            <w:tcW w:w="1572" w:type="dxa"/>
            <w:noWrap w:val="0"/>
            <w:vAlign w:val="center"/>
          </w:tcPr>
          <w:p>
            <w:pPr>
              <w:pStyle w:val="212"/>
              <w:rPr>
                <w:rFonts w:hint="eastAsia"/>
                <w:color w:val="auto"/>
                <w:sz w:val="21"/>
                <w:highlight w:val="none"/>
              </w:rPr>
            </w:pPr>
          </w:p>
        </w:tc>
      </w:tr>
    </w:tbl>
    <w:p>
      <w:pPr>
        <w:pStyle w:val="212"/>
        <w:jc w:val="both"/>
        <w:rPr>
          <w:rFonts w:hint="eastAsia"/>
          <w:color w:val="auto"/>
          <w:sz w:val="21"/>
          <w:highlight w:val="none"/>
        </w:rPr>
      </w:pPr>
    </w:p>
    <w:p>
      <w:pPr>
        <w:spacing w:before="240" w:beforeLines="100"/>
        <w:ind w:firstLine="420"/>
        <w:rPr>
          <w:rFonts w:hint="eastAsia" w:ascii="宋体" w:hAnsi="宋体"/>
          <w:color w:val="auto"/>
          <w:szCs w:val="21"/>
          <w:highlight w:val="none"/>
        </w:rPr>
      </w:pPr>
    </w:p>
    <w:p>
      <w:pPr>
        <w:adjustRightInd w:val="0"/>
        <w:snapToGrid w:val="0"/>
        <w:jc w:val="center"/>
        <w:rPr>
          <w:rFonts w:hint="eastAsia" w:ascii="宋体" w:hAnsi="宋体"/>
          <w:b/>
          <w:bCs/>
          <w:color w:val="auto"/>
          <w:sz w:val="48"/>
          <w:szCs w:val="48"/>
          <w:highlight w:val="none"/>
        </w:rPr>
      </w:pPr>
    </w:p>
    <w:p>
      <w:pPr>
        <w:adjustRightInd w:val="0"/>
        <w:snapToGrid w:val="0"/>
        <w:jc w:val="center"/>
        <w:rPr>
          <w:rFonts w:hint="eastAsia" w:ascii="宋体" w:hAnsi="宋体"/>
          <w:b/>
          <w:bCs/>
          <w:color w:val="auto"/>
          <w:sz w:val="48"/>
          <w:szCs w:val="48"/>
          <w:highlight w:val="none"/>
        </w:rPr>
      </w:pPr>
    </w:p>
    <w:p>
      <w:pPr>
        <w:adjustRightInd w:val="0"/>
        <w:snapToGrid w:val="0"/>
        <w:jc w:val="center"/>
        <w:rPr>
          <w:rFonts w:hint="eastAsia" w:ascii="宋体" w:hAnsi="宋体"/>
          <w:b/>
          <w:bCs/>
          <w:color w:val="auto"/>
          <w:sz w:val="48"/>
          <w:szCs w:val="48"/>
          <w:highlight w:val="none"/>
        </w:rPr>
      </w:pPr>
    </w:p>
    <w:p>
      <w:pPr>
        <w:adjustRightInd w:val="0"/>
        <w:snapToGrid w:val="0"/>
        <w:jc w:val="center"/>
        <w:rPr>
          <w:rFonts w:hint="eastAsia" w:ascii="宋体" w:hAnsi="宋体"/>
          <w:b/>
          <w:bCs/>
          <w:color w:val="auto"/>
          <w:sz w:val="48"/>
          <w:szCs w:val="48"/>
          <w:highlight w:val="none"/>
        </w:rPr>
      </w:pPr>
    </w:p>
    <w:p>
      <w:pPr>
        <w:adjustRightInd w:val="0"/>
        <w:snapToGrid w:val="0"/>
        <w:jc w:val="center"/>
        <w:rPr>
          <w:rFonts w:hint="eastAsia" w:ascii="宋体" w:hAnsi="宋体"/>
          <w:b/>
          <w:bCs/>
          <w:color w:val="auto"/>
          <w:sz w:val="48"/>
          <w:szCs w:val="48"/>
          <w:highlight w:val="none"/>
        </w:rPr>
      </w:pPr>
    </w:p>
    <w:p>
      <w:pPr>
        <w:adjustRightInd w:val="0"/>
        <w:snapToGrid w:val="0"/>
        <w:jc w:val="center"/>
        <w:rPr>
          <w:rFonts w:hint="eastAsia" w:ascii="宋体" w:hAnsi="宋体"/>
          <w:b/>
          <w:bCs/>
          <w:color w:val="auto"/>
          <w:sz w:val="48"/>
          <w:szCs w:val="48"/>
          <w:highlight w:val="none"/>
        </w:rPr>
      </w:pPr>
    </w:p>
    <w:p>
      <w:pPr>
        <w:adjustRightInd w:val="0"/>
        <w:snapToGrid w:val="0"/>
        <w:jc w:val="center"/>
        <w:rPr>
          <w:rFonts w:hint="eastAsia" w:ascii="宋体" w:hAnsi="宋体"/>
          <w:b/>
          <w:bCs/>
          <w:color w:val="auto"/>
          <w:sz w:val="48"/>
          <w:szCs w:val="48"/>
          <w:highlight w:val="none"/>
        </w:rPr>
      </w:pPr>
    </w:p>
    <w:p>
      <w:pPr>
        <w:adjustRightInd w:val="0"/>
        <w:snapToGrid w:val="0"/>
        <w:jc w:val="center"/>
        <w:rPr>
          <w:rFonts w:hint="eastAsia" w:ascii="宋体" w:hAnsi="宋体"/>
          <w:b/>
          <w:bCs/>
          <w:color w:val="auto"/>
          <w:sz w:val="48"/>
          <w:szCs w:val="48"/>
          <w:highlight w:val="none"/>
        </w:rPr>
      </w:pPr>
    </w:p>
    <w:p>
      <w:pPr>
        <w:adjustRightInd w:val="0"/>
        <w:snapToGrid w:val="0"/>
        <w:jc w:val="center"/>
        <w:rPr>
          <w:rFonts w:hint="eastAsia" w:ascii="宋体" w:hAnsi="宋体"/>
          <w:b/>
          <w:bCs/>
          <w:color w:val="auto"/>
          <w:sz w:val="48"/>
          <w:szCs w:val="48"/>
          <w:highlight w:val="none"/>
        </w:rPr>
      </w:pPr>
    </w:p>
    <w:p>
      <w:pPr>
        <w:pStyle w:val="241"/>
        <w:spacing w:line="360" w:lineRule="auto"/>
        <w:jc w:val="center"/>
        <w:rPr>
          <w:rFonts w:hint="eastAsia" w:ascii="黑体" w:hAnsi="黑体" w:eastAsia="黑体"/>
          <w:bCs/>
          <w:color w:val="auto"/>
          <w:sz w:val="32"/>
          <w:szCs w:val="32"/>
          <w:highlight w:val="none"/>
        </w:rPr>
      </w:pPr>
      <w:bookmarkStart w:id="722" w:name="_Toc15317"/>
      <w:r>
        <w:rPr>
          <w:rFonts w:hint="eastAsia" w:ascii="黑体" w:hAnsi="黑体" w:eastAsia="黑体"/>
          <w:bCs/>
          <w:color w:val="auto"/>
          <w:sz w:val="32"/>
          <w:szCs w:val="32"/>
          <w:highlight w:val="none"/>
        </w:rPr>
        <w:t>七、资格审查资料</w:t>
      </w:r>
      <w:bookmarkEnd w:id="722"/>
    </w:p>
    <w:p>
      <w:pPr>
        <w:pStyle w:val="249"/>
        <w:spacing w:line="360" w:lineRule="auto"/>
        <w:jc w:val="center"/>
        <w:rPr>
          <w:rFonts w:hint="eastAsia" w:ascii="黑体" w:hAnsi="黑体"/>
          <w:color w:val="auto"/>
          <w:kern w:val="0"/>
          <w:sz w:val="28"/>
          <w:szCs w:val="28"/>
          <w:highlight w:val="none"/>
        </w:rPr>
      </w:pPr>
      <w:bookmarkStart w:id="723" w:name="_Toc21713"/>
      <w:r>
        <w:rPr>
          <w:rFonts w:hint="eastAsia" w:ascii="黑体" w:hAnsi="黑体"/>
          <w:b/>
          <w:color w:val="auto"/>
          <w:kern w:val="0"/>
          <w:sz w:val="28"/>
          <w:szCs w:val="28"/>
          <w:highlight w:val="none"/>
        </w:rPr>
        <w:t>（</w:t>
      </w:r>
      <w:r>
        <w:rPr>
          <w:rFonts w:hint="eastAsia" w:ascii="黑体" w:hAnsi="黑体"/>
          <w:color w:val="auto"/>
          <w:kern w:val="0"/>
          <w:sz w:val="28"/>
          <w:szCs w:val="28"/>
          <w:highlight w:val="none"/>
        </w:rPr>
        <w:t>一）</w:t>
      </w:r>
      <w:bookmarkStart w:id="724" w:name="_Toc491675202"/>
      <w:r>
        <w:rPr>
          <w:rFonts w:hint="eastAsia" w:ascii="黑体" w:hAnsi="黑体"/>
          <w:color w:val="auto"/>
          <w:kern w:val="0"/>
          <w:szCs w:val="24"/>
          <w:highlight w:val="none"/>
        </w:rPr>
        <w:t>投标人基本情况表</w:t>
      </w:r>
      <w:bookmarkEnd w:id="723"/>
      <w:bookmarkEnd w:id="724"/>
    </w:p>
    <w:tbl>
      <w:tblPr>
        <w:tblStyle w:val="42"/>
        <w:tblW w:w="946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900"/>
        <w:gridCol w:w="540"/>
        <w:gridCol w:w="360"/>
        <w:gridCol w:w="540"/>
        <w:gridCol w:w="900"/>
        <w:gridCol w:w="312"/>
        <w:gridCol w:w="408"/>
        <w:gridCol w:w="360"/>
        <w:gridCol w:w="360"/>
        <w:gridCol w:w="1156"/>
        <w:gridCol w:w="1337"/>
        <w:gridCol w:w="27"/>
        <w:gridCol w:w="10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08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Cs w:val="21"/>
                <w:highlight w:val="none"/>
              </w:rPr>
            </w:pPr>
            <w:r>
              <w:rPr>
                <w:color w:val="auto"/>
                <w:szCs w:val="21"/>
                <w:highlight w:val="none"/>
              </w:rPr>
              <w:t>投标人</w:t>
            </w:r>
            <w:r>
              <w:rPr>
                <w:rFonts w:hint="eastAsia" w:ascii="宋体" w:hAnsi="宋体"/>
                <w:color w:val="auto"/>
                <w:szCs w:val="21"/>
                <w:highlight w:val="none"/>
              </w:rPr>
              <w:t>名称</w:t>
            </w:r>
          </w:p>
        </w:tc>
        <w:tc>
          <w:tcPr>
            <w:tcW w:w="7380" w:type="dxa"/>
            <w:gridSpan w:val="1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08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详细地址</w:t>
            </w:r>
          </w:p>
        </w:tc>
        <w:tc>
          <w:tcPr>
            <w:tcW w:w="7380" w:type="dxa"/>
            <w:gridSpan w:val="1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088" w:type="dxa"/>
            <w:gridSpan w:val="2"/>
            <w:tcBorders>
              <w:top w:val="single" w:color="auto" w:sz="4" w:space="0"/>
              <w:left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电    话</w:t>
            </w:r>
          </w:p>
        </w:tc>
        <w:tc>
          <w:tcPr>
            <w:tcW w:w="1440" w:type="dxa"/>
            <w:gridSpan w:val="3"/>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1212" w:type="dxa"/>
            <w:gridSpan w:val="2"/>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传真</w:t>
            </w:r>
          </w:p>
        </w:tc>
        <w:tc>
          <w:tcPr>
            <w:tcW w:w="2284" w:type="dxa"/>
            <w:gridSpan w:val="4"/>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1337" w:type="dxa"/>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邮政编码</w:t>
            </w:r>
          </w:p>
        </w:tc>
        <w:tc>
          <w:tcPr>
            <w:tcW w:w="1107" w:type="dxa"/>
            <w:gridSpan w:val="2"/>
            <w:tcBorders>
              <w:top w:val="single" w:color="auto" w:sz="4" w:space="0"/>
              <w:bottom w:val="single" w:color="auto" w:sz="4" w:space="0"/>
              <w:right w:val="single" w:color="auto" w:sz="4" w:space="0"/>
            </w:tcBorders>
            <w:noWrap w:val="0"/>
            <w:vAlign w:val="center"/>
          </w:tcPr>
          <w:p>
            <w:pPr>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088" w:type="dxa"/>
            <w:gridSpan w:val="2"/>
            <w:tcBorders>
              <w:top w:val="single" w:color="auto" w:sz="4" w:space="0"/>
              <w:left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电子信箱</w:t>
            </w:r>
          </w:p>
        </w:tc>
        <w:tc>
          <w:tcPr>
            <w:tcW w:w="4936" w:type="dxa"/>
            <w:gridSpan w:val="9"/>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1337" w:type="dxa"/>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联系人</w:t>
            </w:r>
          </w:p>
        </w:tc>
        <w:tc>
          <w:tcPr>
            <w:tcW w:w="1107" w:type="dxa"/>
            <w:gridSpan w:val="2"/>
            <w:tcBorders>
              <w:top w:val="single" w:color="auto" w:sz="4" w:space="0"/>
              <w:bottom w:val="single" w:color="auto" w:sz="4" w:space="0"/>
              <w:right w:val="single" w:color="auto" w:sz="4" w:space="0"/>
            </w:tcBorders>
            <w:noWrap w:val="0"/>
            <w:vAlign w:val="center"/>
          </w:tcPr>
          <w:p>
            <w:pPr>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088" w:type="dxa"/>
            <w:gridSpan w:val="2"/>
            <w:tcBorders>
              <w:top w:val="single" w:color="auto" w:sz="4" w:space="0"/>
              <w:left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成立时间</w:t>
            </w:r>
          </w:p>
        </w:tc>
        <w:tc>
          <w:tcPr>
            <w:tcW w:w="7380" w:type="dxa"/>
            <w:gridSpan w:val="12"/>
            <w:tcBorders>
              <w:top w:val="single" w:color="auto" w:sz="4" w:space="0"/>
              <w:bottom w:val="single" w:color="auto" w:sz="4" w:space="0"/>
              <w:right w:val="single" w:color="auto" w:sz="4" w:space="0"/>
            </w:tcBorders>
            <w:noWrap w:val="0"/>
            <w:vAlign w:val="center"/>
          </w:tcPr>
          <w:p>
            <w:pPr>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088" w:type="dxa"/>
            <w:gridSpan w:val="2"/>
            <w:tcBorders>
              <w:top w:val="single" w:color="auto" w:sz="4" w:space="0"/>
              <w:left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法定代表人</w:t>
            </w:r>
          </w:p>
        </w:tc>
        <w:tc>
          <w:tcPr>
            <w:tcW w:w="900" w:type="dxa"/>
            <w:gridSpan w:val="2"/>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姓名</w:t>
            </w:r>
          </w:p>
        </w:tc>
        <w:tc>
          <w:tcPr>
            <w:tcW w:w="1440" w:type="dxa"/>
            <w:gridSpan w:val="2"/>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1080" w:type="dxa"/>
            <w:gridSpan w:val="3"/>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职务</w:t>
            </w:r>
          </w:p>
        </w:tc>
        <w:tc>
          <w:tcPr>
            <w:tcW w:w="1516" w:type="dxa"/>
            <w:gridSpan w:val="2"/>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1337" w:type="dxa"/>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职称</w:t>
            </w:r>
          </w:p>
        </w:tc>
        <w:tc>
          <w:tcPr>
            <w:tcW w:w="1107" w:type="dxa"/>
            <w:gridSpan w:val="2"/>
            <w:tcBorders>
              <w:top w:val="single" w:color="auto" w:sz="4" w:space="0"/>
              <w:bottom w:val="single" w:color="auto" w:sz="4" w:space="0"/>
              <w:right w:val="single" w:color="auto" w:sz="4" w:space="0"/>
            </w:tcBorders>
            <w:noWrap w:val="0"/>
            <w:vAlign w:val="center"/>
          </w:tcPr>
          <w:p>
            <w:pPr>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088" w:type="dxa"/>
            <w:gridSpan w:val="2"/>
            <w:tcBorders>
              <w:top w:val="single" w:color="auto" w:sz="4" w:space="0"/>
              <w:left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技术负责人</w:t>
            </w:r>
          </w:p>
        </w:tc>
        <w:tc>
          <w:tcPr>
            <w:tcW w:w="900" w:type="dxa"/>
            <w:gridSpan w:val="2"/>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姓名</w:t>
            </w:r>
          </w:p>
        </w:tc>
        <w:tc>
          <w:tcPr>
            <w:tcW w:w="1440" w:type="dxa"/>
            <w:gridSpan w:val="2"/>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1080" w:type="dxa"/>
            <w:gridSpan w:val="3"/>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职务</w:t>
            </w:r>
          </w:p>
        </w:tc>
        <w:tc>
          <w:tcPr>
            <w:tcW w:w="1516" w:type="dxa"/>
            <w:gridSpan w:val="2"/>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1337" w:type="dxa"/>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职称</w:t>
            </w:r>
          </w:p>
        </w:tc>
        <w:tc>
          <w:tcPr>
            <w:tcW w:w="1107" w:type="dxa"/>
            <w:gridSpan w:val="2"/>
            <w:tcBorders>
              <w:top w:val="single" w:color="auto" w:sz="4" w:space="0"/>
              <w:bottom w:val="single" w:color="auto" w:sz="4" w:space="0"/>
              <w:right w:val="single" w:color="auto" w:sz="4" w:space="0"/>
            </w:tcBorders>
            <w:noWrap w:val="0"/>
            <w:vAlign w:val="center"/>
          </w:tcPr>
          <w:p>
            <w:pPr>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088" w:type="dxa"/>
            <w:gridSpan w:val="2"/>
            <w:tcBorders>
              <w:top w:val="single" w:color="auto" w:sz="4" w:space="0"/>
              <w:left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专业资质等级</w:t>
            </w:r>
          </w:p>
        </w:tc>
        <w:tc>
          <w:tcPr>
            <w:tcW w:w="3060" w:type="dxa"/>
            <w:gridSpan w:val="6"/>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1876" w:type="dxa"/>
            <w:gridSpan w:val="3"/>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资质等级      证书编号</w:t>
            </w:r>
          </w:p>
        </w:tc>
        <w:tc>
          <w:tcPr>
            <w:tcW w:w="2444" w:type="dxa"/>
            <w:gridSpan w:val="3"/>
            <w:tcBorders>
              <w:top w:val="single" w:color="auto" w:sz="4" w:space="0"/>
              <w:bottom w:val="single" w:color="auto" w:sz="4" w:space="0"/>
              <w:right w:val="single" w:color="auto" w:sz="4" w:space="0"/>
            </w:tcBorders>
            <w:noWrap w:val="0"/>
            <w:vAlign w:val="center"/>
          </w:tcPr>
          <w:p>
            <w:pPr>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088" w:type="dxa"/>
            <w:gridSpan w:val="2"/>
            <w:tcBorders>
              <w:top w:val="single" w:color="auto" w:sz="4" w:space="0"/>
              <w:left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法人营业</w:t>
            </w:r>
          </w:p>
          <w:p>
            <w:pPr>
              <w:jc w:val="center"/>
              <w:rPr>
                <w:rFonts w:hint="eastAsia" w:ascii="宋体" w:hAnsi="宋体"/>
                <w:color w:val="auto"/>
                <w:szCs w:val="21"/>
                <w:highlight w:val="none"/>
              </w:rPr>
            </w:pPr>
            <w:r>
              <w:rPr>
                <w:rFonts w:hint="eastAsia" w:ascii="宋体" w:hAnsi="宋体"/>
                <w:color w:val="auto"/>
                <w:szCs w:val="21"/>
                <w:highlight w:val="none"/>
              </w:rPr>
              <w:t>执照证号</w:t>
            </w:r>
          </w:p>
        </w:tc>
        <w:tc>
          <w:tcPr>
            <w:tcW w:w="3060" w:type="dxa"/>
            <w:gridSpan w:val="6"/>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1876" w:type="dxa"/>
            <w:gridSpan w:val="3"/>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注册资金</w:t>
            </w:r>
          </w:p>
        </w:tc>
        <w:tc>
          <w:tcPr>
            <w:tcW w:w="2444" w:type="dxa"/>
            <w:gridSpan w:val="3"/>
            <w:tcBorders>
              <w:top w:val="single" w:color="auto" w:sz="4" w:space="0"/>
              <w:bottom w:val="single" w:color="auto" w:sz="4" w:space="0"/>
              <w:right w:val="single" w:color="auto" w:sz="4" w:space="0"/>
            </w:tcBorders>
            <w:noWrap w:val="0"/>
            <w:vAlign w:val="center"/>
          </w:tcPr>
          <w:p>
            <w:pPr>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088" w:type="dxa"/>
            <w:gridSpan w:val="2"/>
            <w:tcBorders>
              <w:top w:val="single" w:color="auto" w:sz="4" w:space="0"/>
              <w:left w:val="single" w:color="auto" w:sz="4" w:space="0"/>
              <w:bottom w:val="single" w:color="auto" w:sz="4" w:space="0"/>
            </w:tcBorders>
            <w:noWrap w:val="0"/>
            <w:vAlign w:val="center"/>
          </w:tcPr>
          <w:p>
            <w:pPr>
              <w:jc w:val="center"/>
              <w:rPr>
                <w:rFonts w:hint="eastAsia" w:ascii="宋体" w:hAnsi="宋体"/>
                <w:color w:val="auto"/>
                <w:spacing w:val="-18"/>
                <w:szCs w:val="21"/>
                <w:highlight w:val="none"/>
              </w:rPr>
            </w:pPr>
            <w:r>
              <w:rPr>
                <w:color w:val="auto"/>
                <w:szCs w:val="21"/>
                <w:highlight w:val="none"/>
              </w:rPr>
              <w:t>基本账户</w:t>
            </w:r>
            <w:r>
              <w:rPr>
                <w:rFonts w:hint="eastAsia" w:ascii="宋体" w:hAnsi="宋体"/>
                <w:color w:val="auto"/>
                <w:spacing w:val="-18"/>
                <w:szCs w:val="21"/>
                <w:highlight w:val="none"/>
              </w:rPr>
              <w:t>开户行名称</w:t>
            </w:r>
          </w:p>
        </w:tc>
        <w:tc>
          <w:tcPr>
            <w:tcW w:w="3060" w:type="dxa"/>
            <w:gridSpan w:val="6"/>
            <w:tcBorders>
              <w:top w:val="single" w:color="auto" w:sz="4" w:space="0"/>
              <w:bottom w:val="single" w:color="auto" w:sz="4" w:space="0"/>
            </w:tcBorders>
            <w:noWrap w:val="0"/>
            <w:vAlign w:val="center"/>
          </w:tcPr>
          <w:p>
            <w:pPr>
              <w:jc w:val="center"/>
              <w:rPr>
                <w:rFonts w:hint="eastAsia" w:ascii="宋体" w:hAnsi="宋体"/>
                <w:color w:val="auto"/>
                <w:spacing w:val="-16"/>
                <w:szCs w:val="21"/>
                <w:highlight w:val="none"/>
              </w:rPr>
            </w:pPr>
          </w:p>
        </w:tc>
        <w:tc>
          <w:tcPr>
            <w:tcW w:w="1876" w:type="dxa"/>
            <w:gridSpan w:val="3"/>
            <w:tcBorders>
              <w:top w:val="single" w:color="auto" w:sz="4" w:space="0"/>
              <w:bottom w:val="single" w:color="auto" w:sz="4" w:space="0"/>
            </w:tcBorders>
            <w:noWrap w:val="0"/>
            <w:vAlign w:val="center"/>
          </w:tcPr>
          <w:p>
            <w:pPr>
              <w:jc w:val="center"/>
              <w:rPr>
                <w:rFonts w:hint="eastAsia" w:ascii="宋体" w:hAnsi="宋体"/>
                <w:color w:val="auto"/>
                <w:spacing w:val="-18"/>
                <w:szCs w:val="21"/>
                <w:highlight w:val="none"/>
              </w:rPr>
            </w:pPr>
            <w:r>
              <w:rPr>
                <w:color w:val="auto"/>
                <w:szCs w:val="21"/>
                <w:highlight w:val="none"/>
              </w:rPr>
              <w:t>基本账户</w:t>
            </w:r>
            <w:r>
              <w:rPr>
                <w:rFonts w:hint="eastAsia" w:ascii="宋体" w:hAnsi="宋体"/>
                <w:color w:val="auto"/>
                <w:spacing w:val="-18"/>
                <w:szCs w:val="21"/>
                <w:highlight w:val="none"/>
              </w:rPr>
              <w:t>银行账号</w:t>
            </w:r>
          </w:p>
        </w:tc>
        <w:tc>
          <w:tcPr>
            <w:tcW w:w="2444" w:type="dxa"/>
            <w:gridSpan w:val="3"/>
            <w:tcBorders>
              <w:top w:val="single" w:color="auto" w:sz="4" w:space="0"/>
              <w:bottom w:val="single" w:color="auto" w:sz="4" w:space="0"/>
              <w:right w:val="single" w:color="auto" w:sz="4" w:space="0"/>
            </w:tcBorders>
            <w:noWrap w:val="0"/>
            <w:vAlign w:val="center"/>
          </w:tcPr>
          <w:p>
            <w:pPr>
              <w:jc w:val="center"/>
              <w:rPr>
                <w:rFonts w:hint="eastAsia" w:ascii="宋体" w:hAnsi="宋体"/>
                <w:color w:val="auto"/>
                <w:spacing w:val="-16"/>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188" w:type="dxa"/>
            <w:vMerge w:val="restart"/>
            <w:tcBorders>
              <w:top w:val="single" w:color="auto" w:sz="4" w:space="0"/>
              <w:left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单位</w:t>
            </w:r>
          </w:p>
          <w:p>
            <w:pPr>
              <w:jc w:val="center"/>
              <w:rPr>
                <w:rFonts w:hint="eastAsia" w:ascii="宋体" w:hAnsi="宋体"/>
                <w:color w:val="auto"/>
                <w:szCs w:val="21"/>
                <w:highlight w:val="none"/>
              </w:rPr>
            </w:pPr>
            <w:r>
              <w:rPr>
                <w:rFonts w:hint="eastAsia" w:ascii="宋体" w:hAnsi="宋体"/>
                <w:color w:val="auto"/>
                <w:szCs w:val="21"/>
                <w:highlight w:val="none"/>
              </w:rPr>
              <w:t>总人数</w:t>
            </w:r>
          </w:p>
          <w:p>
            <w:pPr>
              <w:jc w:val="center"/>
              <w:rPr>
                <w:rFonts w:hint="eastAsia" w:ascii="宋体" w:hAnsi="宋体"/>
                <w:color w:val="auto"/>
                <w:szCs w:val="21"/>
                <w:highlight w:val="none"/>
              </w:rPr>
            </w:pPr>
            <w:r>
              <w:rPr>
                <w:rFonts w:hint="eastAsia" w:ascii="宋体" w:hAnsi="宋体"/>
                <w:color w:val="auto"/>
                <w:szCs w:val="21"/>
                <w:highlight w:val="none"/>
              </w:rPr>
              <w:t>（人）</w:t>
            </w:r>
          </w:p>
        </w:tc>
        <w:tc>
          <w:tcPr>
            <w:tcW w:w="900" w:type="dxa"/>
            <w:vMerge w:val="restart"/>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540" w:type="dxa"/>
            <w:vMerge w:val="restart"/>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其</w:t>
            </w:r>
          </w:p>
          <w:p>
            <w:pPr>
              <w:jc w:val="center"/>
              <w:rPr>
                <w:rFonts w:hint="eastAsia" w:ascii="宋体" w:hAnsi="宋体"/>
                <w:color w:val="auto"/>
                <w:szCs w:val="21"/>
                <w:highlight w:val="none"/>
              </w:rPr>
            </w:pPr>
          </w:p>
          <w:p>
            <w:pPr>
              <w:jc w:val="center"/>
              <w:rPr>
                <w:rFonts w:hint="eastAsia" w:ascii="宋体" w:hAnsi="宋体"/>
                <w:color w:val="auto"/>
                <w:szCs w:val="21"/>
                <w:highlight w:val="none"/>
              </w:rPr>
            </w:pPr>
            <w:r>
              <w:rPr>
                <w:rFonts w:hint="eastAsia" w:ascii="宋体" w:hAnsi="宋体"/>
                <w:color w:val="auto"/>
                <w:szCs w:val="21"/>
                <w:highlight w:val="none"/>
              </w:rPr>
              <w:t>中</w:t>
            </w:r>
          </w:p>
        </w:tc>
        <w:tc>
          <w:tcPr>
            <w:tcW w:w="2520" w:type="dxa"/>
            <w:gridSpan w:val="5"/>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总监理工程师（人）</w:t>
            </w:r>
          </w:p>
        </w:tc>
        <w:tc>
          <w:tcPr>
            <w:tcW w:w="720" w:type="dxa"/>
            <w:gridSpan w:val="2"/>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2520" w:type="dxa"/>
            <w:gridSpan w:val="3"/>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高级职称人员（人）</w:t>
            </w:r>
          </w:p>
        </w:tc>
        <w:tc>
          <w:tcPr>
            <w:tcW w:w="1080" w:type="dxa"/>
            <w:tcBorders>
              <w:top w:val="single" w:color="auto" w:sz="4" w:space="0"/>
              <w:bottom w:val="single" w:color="auto" w:sz="4" w:space="0"/>
              <w:right w:val="single" w:color="auto" w:sz="4" w:space="0"/>
            </w:tcBorders>
            <w:noWrap w:val="0"/>
            <w:vAlign w:val="center"/>
          </w:tcPr>
          <w:p>
            <w:pPr>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188" w:type="dxa"/>
            <w:vMerge w:val="continue"/>
            <w:tcBorders>
              <w:top w:val="single" w:color="auto" w:sz="4" w:space="0"/>
              <w:left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900" w:type="dxa"/>
            <w:vMerge w:val="continue"/>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540" w:type="dxa"/>
            <w:vMerge w:val="continue"/>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2520" w:type="dxa"/>
            <w:gridSpan w:val="5"/>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监理工程师  （人）</w:t>
            </w:r>
          </w:p>
        </w:tc>
        <w:tc>
          <w:tcPr>
            <w:tcW w:w="720" w:type="dxa"/>
            <w:gridSpan w:val="2"/>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2520" w:type="dxa"/>
            <w:gridSpan w:val="3"/>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中级职称人员（人）</w:t>
            </w:r>
          </w:p>
        </w:tc>
        <w:tc>
          <w:tcPr>
            <w:tcW w:w="1080" w:type="dxa"/>
            <w:tcBorders>
              <w:top w:val="single" w:color="auto" w:sz="4" w:space="0"/>
              <w:bottom w:val="single" w:color="auto" w:sz="4" w:space="0"/>
              <w:right w:val="single" w:color="auto" w:sz="4" w:space="0"/>
            </w:tcBorders>
            <w:noWrap w:val="0"/>
            <w:vAlign w:val="center"/>
          </w:tcPr>
          <w:p>
            <w:pPr>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188" w:type="dxa"/>
            <w:vMerge w:val="continue"/>
            <w:tcBorders>
              <w:top w:val="single" w:color="auto" w:sz="4" w:space="0"/>
              <w:left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900" w:type="dxa"/>
            <w:vMerge w:val="continue"/>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540" w:type="dxa"/>
            <w:vMerge w:val="continue"/>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2520" w:type="dxa"/>
            <w:gridSpan w:val="5"/>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其      他  （人）</w:t>
            </w:r>
          </w:p>
        </w:tc>
        <w:tc>
          <w:tcPr>
            <w:tcW w:w="720" w:type="dxa"/>
            <w:gridSpan w:val="2"/>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p>
        </w:tc>
        <w:tc>
          <w:tcPr>
            <w:tcW w:w="2520" w:type="dxa"/>
            <w:gridSpan w:val="3"/>
            <w:tcBorders>
              <w:top w:val="single" w:color="auto" w:sz="4" w:space="0"/>
              <w:bottom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初级职称人员（人）</w:t>
            </w:r>
          </w:p>
        </w:tc>
        <w:tc>
          <w:tcPr>
            <w:tcW w:w="1080" w:type="dxa"/>
            <w:tcBorders>
              <w:top w:val="single" w:color="auto" w:sz="4" w:space="0"/>
              <w:bottom w:val="single" w:color="auto" w:sz="4" w:space="0"/>
              <w:right w:val="single" w:color="auto" w:sz="4" w:space="0"/>
            </w:tcBorders>
            <w:noWrap w:val="0"/>
            <w:vAlign w:val="center"/>
          </w:tcPr>
          <w:p>
            <w:pPr>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088" w:type="dxa"/>
            <w:gridSpan w:val="2"/>
            <w:tcBorders>
              <w:top w:val="single" w:color="auto" w:sz="4" w:space="0"/>
              <w:left w:val="single" w:color="auto" w:sz="4" w:space="0"/>
              <w:bottom w:val="single" w:color="auto" w:sz="4" w:space="0"/>
            </w:tcBorders>
            <w:noWrap w:val="0"/>
            <w:vAlign w:val="center"/>
          </w:tcPr>
          <w:p>
            <w:pPr>
              <w:jc w:val="center"/>
              <w:rPr>
                <w:rFonts w:hint="eastAsia" w:ascii="宋体" w:hAnsi="宋体"/>
                <w:color w:val="auto"/>
                <w:szCs w:val="21"/>
                <w:highlight w:val="none"/>
              </w:rPr>
            </w:pPr>
            <w:r>
              <w:rPr>
                <w:color w:val="auto"/>
                <w:szCs w:val="21"/>
                <w:highlight w:val="none"/>
              </w:rPr>
              <w:t>经营范围</w:t>
            </w:r>
          </w:p>
        </w:tc>
        <w:tc>
          <w:tcPr>
            <w:tcW w:w="7380" w:type="dxa"/>
            <w:gridSpan w:val="12"/>
            <w:tcBorders>
              <w:top w:val="single" w:color="auto" w:sz="4" w:space="0"/>
              <w:bottom w:val="single" w:color="auto" w:sz="4" w:space="0"/>
              <w:right w:val="single" w:color="auto" w:sz="4" w:space="0"/>
            </w:tcBorders>
            <w:noWrap w:val="0"/>
            <w:vAlign w:val="center"/>
          </w:tcPr>
          <w:p>
            <w:pPr>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088" w:type="dxa"/>
            <w:gridSpan w:val="2"/>
            <w:tcBorders>
              <w:top w:val="single" w:color="auto" w:sz="4" w:space="0"/>
              <w:left w:val="single" w:color="auto" w:sz="4" w:space="0"/>
              <w:bottom w:val="single" w:color="auto" w:sz="4" w:space="0"/>
            </w:tcBorders>
            <w:noWrap w:val="0"/>
            <w:vAlign w:val="center"/>
          </w:tcPr>
          <w:p>
            <w:pPr>
              <w:jc w:val="center"/>
              <w:rPr>
                <w:rFonts w:hint="eastAsia"/>
                <w:color w:val="auto"/>
                <w:highlight w:val="none"/>
              </w:rPr>
            </w:pPr>
            <w:r>
              <w:rPr>
                <w:color w:val="auto"/>
                <w:highlight w:val="none"/>
              </w:rPr>
              <w:t>关</w:t>
            </w:r>
            <w:r>
              <w:rPr>
                <w:rFonts w:hint="eastAsia"/>
                <w:color w:val="auto"/>
                <w:highlight w:val="none"/>
              </w:rPr>
              <w:t>联单位</w:t>
            </w:r>
          </w:p>
        </w:tc>
        <w:tc>
          <w:tcPr>
            <w:tcW w:w="7380" w:type="dxa"/>
            <w:gridSpan w:val="12"/>
            <w:tcBorders>
              <w:top w:val="single" w:color="auto" w:sz="4" w:space="0"/>
              <w:bottom w:val="single" w:color="auto" w:sz="4" w:space="0"/>
              <w:right w:val="single" w:color="auto" w:sz="4" w:space="0"/>
            </w:tcBorders>
            <w:noWrap w:val="0"/>
            <w:vAlign w:val="center"/>
          </w:tcPr>
          <w:p>
            <w:pPr>
              <w:rPr>
                <w:rFonts w:hint="eastAsia"/>
                <w:color w:val="auto"/>
                <w:highlight w:val="none"/>
              </w:rPr>
            </w:pPr>
            <w:r>
              <w:rPr>
                <w:rFonts w:hint="eastAsia"/>
                <w:color w:val="auto"/>
                <w:highlight w:val="none"/>
              </w:rPr>
              <w:t>与本</w:t>
            </w:r>
            <w:r>
              <w:rPr>
                <w:color w:val="auto"/>
                <w:highlight w:val="none"/>
              </w:rPr>
              <w:t>单位负责人为同一人</w:t>
            </w:r>
            <w:r>
              <w:rPr>
                <w:rFonts w:hint="eastAsia"/>
                <w:color w:val="auto"/>
                <w:highlight w:val="none"/>
              </w:rPr>
              <w:t>的单位：</w:t>
            </w:r>
          </w:p>
          <w:p>
            <w:pPr>
              <w:rPr>
                <w:rFonts w:hint="eastAsia"/>
                <w:color w:val="auto"/>
                <w:highlight w:val="none"/>
              </w:rPr>
            </w:pPr>
          </w:p>
          <w:p>
            <w:pPr>
              <w:rPr>
                <w:rFonts w:hint="eastAsia"/>
                <w:color w:val="auto"/>
                <w:highlight w:val="none"/>
              </w:rPr>
            </w:pPr>
            <w:r>
              <w:rPr>
                <w:rFonts w:hint="eastAsia"/>
                <w:color w:val="auto"/>
                <w:highlight w:val="none"/>
              </w:rPr>
              <w:t>与本</w:t>
            </w:r>
            <w:r>
              <w:rPr>
                <w:color w:val="auto"/>
                <w:highlight w:val="none"/>
              </w:rPr>
              <w:t>单位存在控股</w:t>
            </w:r>
            <w:r>
              <w:rPr>
                <w:rFonts w:hint="eastAsia"/>
                <w:color w:val="auto"/>
                <w:highlight w:val="none"/>
              </w:rPr>
              <w:t>与被控股</w:t>
            </w:r>
            <w:r>
              <w:rPr>
                <w:color w:val="auto"/>
                <w:highlight w:val="none"/>
              </w:rPr>
              <w:t>关系的单位</w:t>
            </w:r>
            <w:r>
              <w:rPr>
                <w:rFonts w:hint="eastAsia"/>
                <w:color w:val="auto"/>
                <w:highlight w:val="none"/>
              </w:rPr>
              <w:t>：</w:t>
            </w:r>
          </w:p>
          <w:p>
            <w:pPr>
              <w:rPr>
                <w:rFonts w:hint="eastAsia"/>
                <w:color w:val="auto"/>
                <w:highlight w:val="none"/>
              </w:rPr>
            </w:pPr>
          </w:p>
          <w:p>
            <w:pPr>
              <w:rPr>
                <w:rFonts w:hint="eastAsia"/>
                <w:color w:val="auto"/>
                <w:highlight w:val="none"/>
              </w:rPr>
            </w:pPr>
            <w:r>
              <w:rPr>
                <w:rFonts w:hint="eastAsia"/>
                <w:color w:val="auto"/>
                <w:highlight w:val="none"/>
              </w:rPr>
              <w:t>与本</w:t>
            </w:r>
            <w:r>
              <w:rPr>
                <w:color w:val="auto"/>
                <w:highlight w:val="none"/>
              </w:rPr>
              <w:t>单位存在管理</w:t>
            </w:r>
            <w:r>
              <w:rPr>
                <w:rFonts w:hint="eastAsia"/>
                <w:color w:val="auto"/>
                <w:highlight w:val="none"/>
              </w:rPr>
              <w:t>与被管理</w:t>
            </w:r>
            <w:r>
              <w:rPr>
                <w:color w:val="auto"/>
                <w:highlight w:val="none"/>
              </w:rPr>
              <w:t>关系的单位</w:t>
            </w:r>
            <w:r>
              <w:rPr>
                <w:rFonts w:hint="eastAsia"/>
                <w:color w:val="auto"/>
                <w:highlight w:val="none"/>
              </w:rPr>
              <w:t>：</w:t>
            </w:r>
          </w:p>
        </w:tc>
      </w:tr>
    </w:tbl>
    <w:p>
      <w:pPr>
        <w:jc w:val="left"/>
        <w:rPr>
          <w:rFonts w:hint="eastAsia" w:ascii="宋体" w:hAnsi="宋体"/>
          <w:color w:val="auto"/>
          <w:szCs w:val="21"/>
          <w:highlight w:val="none"/>
        </w:rPr>
      </w:pPr>
    </w:p>
    <w:p>
      <w:pPr>
        <w:spacing w:line="420" w:lineRule="exact"/>
        <w:ind w:left="525" w:hanging="525" w:hangingChars="250"/>
        <w:rPr>
          <w:rFonts w:hint="eastAsia" w:ascii="宋体" w:hAnsi="宋体"/>
          <w:color w:val="auto"/>
          <w:szCs w:val="21"/>
          <w:highlight w:val="none"/>
        </w:rPr>
      </w:pPr>
      <w:r>
        <w:rPr>
          <w:rFonts w:hint="eastAsia" w:ascii="宋体" w:hAnsi="宋体"/>
          <w:color w:val="auto"/>
          <w:szCs w:val="21"/>
          <w:highlight w:val="none"/>
        </w:rPr>
        <w:t>备注： 本表后应附法人营业执照、资质证书等材料的复印件。</w:t>
      </w:r>
    </w:p>
    <w:p>
      <w:pPr>
        <w:spacing w:line="420" w:lineRule="exact"/>
        <w:ind w:left="525" w:hanging="525" w:hangingChars="250"/>
        <w:rPr>
          <w:rFonts w:hint="eastAsia" w:ascii="宋体" w:hAnsi="宋体"/>
          <w:color w:val="auto"/>
          <w:szCs w:val="21"/>
          <w:highlight w:val="none"/>
        </w:rPr>
      </w:pPr>
    </w:p>
    <w:p>
      <w:pPr>
        <w:spacing w:line="420" w:lineRule="exact"/>
        <w:ind w:left="525" w:hanging="525" w:hangingChars="250"/>
        <w:rPr>
          <w:rFonts w:hint="eastAsia" w:ascii="宋体" w:hAnsi="宋体"/>
          <w:color w:val="auto"/>
          <w:szCs w:val="21"/>
          <w:highlight w:val="none"/>
        </w:rPr>
      </w:pPr>
    </w:p>
    <w:p>
      <w:pPr>
        <w:spacing w:line="420" w:lineRule="exact"/>
        <w:ind w:left="525" w:hanging="525" w:hangingChars="250"/>
        <w:rPr>
          <w:rFonts w:hint="eastAsia" w:ascii="宋体" w:hAnsi="宋体"/>
          <w:color w:val="auto"/>
          <w:szCs w:val="21"/>
          <w:highlight w:val="none"/>
        </w:rPr>
      </w:pPr>
    </w:p>
    <w:p>
      <w:pPr>
        <w:spacing w:line="420" w:lineRule="exact"/>
        <w:ind w:left="525" w:hanging="525" w:hangingChars="250"/>
        <w:rPr>
          <w:rFonts w:hint="eastAsia" w:ascii="宋体" w:hAnsi="宋体"/>
          <w:color w:val="auto"/>
          <w:szCs w:val="21"/>
          <w:highlight w:val="none"/>
        </w:rPr>
      </w:pPr>
    </w:p>
    <w:p>
      <w:pPr>
        <w:spacing w:line="420" w:lineRule="exact"/>
        <w:ind w:left="525" w:hanging="525" w:hangingChars="250"/>
        <w:rPr>
          <w:rFonts w:hint="eastAsia" w:ascii="宋体" w:hAnsi="宋体"/>
          <w:color w:val="auto"/>
          <w:szCs w:val="21"/>
          <w:highlight w:val="none"/>
        </w:rPr>
      </w:pPr>
    </w:p>
    <w:p>
      <w:pPr>
        <w:spacing w:line="420" w:lineRule="exact"/>
        <w:ind w:left="525" w:hanging="525" w:hangingChars="250"/>
        <w:rPr>
          <w:rFonts w:hint="eastAsia" w:ascii="宋体" w:hAnsi="宋体"/>
          <w:color w:val="auto"/>
          <w:szCs w:val="21"/>
          <w:highlight w:val="none"/>
        </w:rPr>
      </w:pPr>
    </w:p>
    <w:p>
      <w:pPr>
        <w:spacing w:line="420" w:lineRule="exact"/>
        <w:ind w:left="525" w:hanging="525" w:hangingChars="250"/>
        <w:rPr>
          <w:rFonts w:hint="eastAsia" w:ascii="宋体" w:hAnsi="宋体"/>
          <w:color w:val="auto"/>
          <w:szCs w:val="21"/>
          <w:highlight w:val="none"/>
        </w:rPr>
      </w:pPr>
    </w:p>
    <w:p>
      <w:pPr>
        <w:spacing w:line="420" w:lineRule="exact"/>
        <w:ind w:left="525" w:hanging="525" w:hangingChars="250"/>
        <w:rPr>
          <w:rFonts w:hint="eastAsia" w:ascii="宋体" w:hAnsi="宋体"/>
          <w:color w:val="auto"/>
          <w:szCs w:val="21"/>
          <w:highlight w:val="none"/>
        </w:rPr>
      </w:pPr>
    </w:p>
    <w:p>
      <w:pPr>
        <w:spacing w:line="420" w:lineRule="exact"/>
        <w:ind w:left="525" w:hanging="525" w:hangingChars="250"/>
        <w:rPr>
          <w:rFonts w:hint="eastAsia" w:ascii="宋体" w:hAnsi="宋体"/>
          <w:color w:val="auto"/>
          <w:szCs w:val="21"/>
          <w:highlight w:val="none"/>
        </w:rPr>
      </w:pPr>
    </w:p>
    <w:p>
      <w:pPr>
        <w:pStyle w:val="249"/>
        <w:spacing w:line="360" w:lineRule="auto"/>
        <w:jc w:val="center"/>
        <w:rPr>
          <w:rFonts w:hint="eastAsia" w:ascii="黑体" w:hAnsi="黑体"/>
          <w:color w:val="auto"/>
          <w:sz w:val="28"/>
          <w:szCs w:val="28"/>
          <w:highlight w:val="none"/>
        </w:rPr>
      </w:pPr>
      <w:bookmarkStart w:id="725" w:name="_Toc491267518"/>
      <w:bookmarkStart w:id="726" w:name="_Toc9568"/>
      <w:r>
        <w:rPr>
          <w:rFonts w:hint="eastAsia" w:ascii="黑体" w:hAnsi="黑体"/>
          <w:color w:val="auto"/>
          <w:kern w:val="0"/>
          <w:sz w:val="28"/>
          <w:szCs w:val="28"/>
          <w:highlight w:val="none"/>
        </w:rPr>
        <w:t>（二）投标人信誉情况</w:t>
      </w:r>
      <w:bookmarkEnd w:id="725"/>
      <w:bookmarkEnd w:id="726"/>
    </w:p>
    <w:p>
      <w:pPr>
        <w:rPr>
          <w:rFonts w:hint="eastAsia" w:ascii="黑体" w:hAnsi="黑体" w:eastAsia="黑体"/>
          <w:color w:val="auto"/>
          <w:szCs w:val="21"/>
          <w:highlight w:val="none"/>
        </w:rPr>
      </w:pPr>
    </w:p>
    <w:p>
      <w:pPr>
        <w:pStyle w:val="249"/>
        <w:spacing w:line="360" w:lineRule="auto"/>
        <w:jc w:val="center"/>
        <w:outlineLvl w:val="3"/>
        <w:rPr>
          <w:rFonts w:hint="eastAsia" w:ascii="黑体" w:hAnsi="黑体"/>
          <w:color w:val="auto"/>
          <w:kern w:val="0"/>
          <w:sz w:val="28"/>
          <w:szCs w:val="28"/>
          <w:highlight w:val="none"/>
        </w:rPr>
      </w:pPr>
      <w:bookmarkStart w:id="727" w:name="_Toc21594"/>
      <w:r>
        <w:rPr>
          <w:rFonts w:hint="eastAsia" w:ascii="黑体" w:hAnsi="黑体"/>
          <w:color w:val="auto"/>
          <w:kern w:val="0"/>
          <w:sz w:val="28"/>
          <w:szCs w:val="28"/>
          <w:highlight w:val="none"/>
        </w:rPr>
        <w:t>2-1 企业信誉声明</w:t>
      </w:r>
      <w:bookmarkEnd w:id="727"/>
    </w:p>
    <w:p>
      <w:pPr>
        <w:rPr>
          <w:rFonts w:hint="eastAsia" w:ascii="宋体" w:hAnsi="宋体"/>
          <w:color w:val="auto"/>
          <w:szCs w:val="21"/>
          <w:highlight w:val="none"/>
        </w:rPr>
      </w:pPr>
    </w:p>
    <w:p>
      <w:pPr>
        <w:spacing w:line="440" w:lineRule="exact"/>
        <w:jc w:val="center"/>
        <w:rPr>
          <w:rFonts w:hint="eastAsia" w:ascii="宋体" w:hAnsi="宋体"/>
          <w:color w:val="auto"/>
          <w:szCs w:val="21"/>
          <w:highlight w:val="none"/>
        </w:rPr>
      </w:pPr>
    </w:p>
    <w:p>
      <w:pPr>
        <w:rPr>
          <w:rFonts w:hint="eastAsia" w:ascii="宋体" w:hAnsi="宋体"/>
          <w:color w:val="auto"/>
          <w:highlight w:val="none"/>
        </w:rPr>
      </w:pPr>
      <w:r>
        <w:rPr>
          <w:rFonts w:hint="eastAsia" w:ascii="宋体" w:hAnsi="宋体"/>
          <w:color w:val="auto"/>
          <w:highlight w:val="none"/>
          <w:u w:val="single"/>
        </w:rPr>
        <w:t xml:space="preserve">                     </w:t>
      </w:r>
      <w:r>
        <w:rPr>
          <w:rFonts w:hint="eastAsia" w:ascii="宋体" w:hAnsi="宋体"/>
          <w:color w:val="auto"/>
          <w:highlight w:val="none"/>
        </w:rPr>
        <w:t>（招标人名称）：</w:t>
      </w:r>
    </w:p>
    <w:p>
      <w:pPr>
        <w:rPr>
          <w:rFonts w:hint="eastAsia" w:ascii="宋体" w:hAnsi="宋体"/>
          <w:color w:val="auto"/>
          <w:highlight w:val="none"/>
        </w:rPr>
      </w:pP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我方在此声明，</w:t>
      </w:r>
      <w:r>
        <w:rPr>
          <w:rFonts w:hint="eastAsia" w:ascii="宋体" w:hAnsi="宋体"/>
          <w:color w:val="auto"/>
          <w:highlight w:val="none"/>
        </w:rPr>
        <w:t>截止本招标项目投标截止时间，我方处于</w:t>
      </w:r>
      <w:r>
        <w:rPr>
          <w:rFonts w:hint="eastAsia" w:ascii="宋体" w:hAnsi="宋体"/>
          <w:color w:val="auto"/>
          <w:szCs w:val="21"/>
          <w:highlight w:val="none"/>
        </w:rPr>
        <w:t>正常的经营状态，不存在下列任何一种情形：</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1. 被责令停产停业、暂扣或者吊销许可证、暂扣或者吊销执照； </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2. 被依法暂停或取消投标资格的（指被本招标项目所在地县级及以上水、住建、公共资源交易监督管理行政主管部门暂停或取消投标资格或禁止进入该区域建设市场且处罚在有效期内或公示期内）； </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t>3. 进入清算程序</w:t>
      </w:r>
      <w:r>
        <w:rPr>
          <w:rFonts w:ascii="宋体" w:hAnsi="宋体"/>
          <w:color w:val="auto"/>
          <w:szCs w:val="21"/>
          <w:highlight w:val="none"/>
        </w:rPr>
        <w:t>，</w:t>
      </w:r>
      <w:r>
        <w:rPr>
          <w:rFonts w:hint="eastAsia" w:ascii="宋体" w:hAnsi="宋体"/>
          <w:color w:val="auto"/>
          <w:szCs w:val="21"/>
          <w:highlight w:val="none"/>
        </w:rPr>
        <w:t>或被宣告破产，或其他丧失履约能力的情形；</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t>4. 在最近三年内发生重大监理质量问题</w:t>
      </w:r>
      <w:r>
        <w:rPr>
          <w:rFonts w:ascii="宋体" w:hAnsi="宋体"/>
          <w:color w:val="auto"/>
          <w:szCs w:val="21"/>
          <w:highlight w:val="none"/>
        </w:rPr>
        <w:t>；</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 xml:space="preserve">5. </w:t>
      </w:r>
      <w:r>
        <w:rPr>
          <w:rFonts w:ascii="宋体" w:hAnsi="宋体"/>
          <w:color w:val="auto"/>
          <w:szCs w:val="21"/>
          <w:highlight w:val="none"/>
        </w:rPr>
        <w:t>被工商行政管理机关</w:t>
      </w:r>
      <w:r>
        <w:rPr>
          <w:rFonts w:hint="eastAsia" w:ascii="宋体" w:hAnsi="宋体"/>
          <w:color w:val="auto"/>
          <w:szCs w:val="21"/>
          <w:highlight w:val="none"/>
        </w:rPr>
        <w:t>（市场</w:t>
      </w:r>
      <w:r>
        <w:rPr>
          <w:rFonts w:ascii="宋体" w:hAnsi="宋体"/>
          <w:color w:val="auto"/>
          <w:szCs w:val="21"/>
          <w:highlight w:val="none"/>
        </w:rPr>
        <w:t>监</w:t>
      </w:r>
      <w:r>
        <w:rPr>
          <w:rFonts w:hint="eastAsia" w:ascii="宋体" w:hAnsi="宋体"/>
          <w:color w:val="auto"/>
          <w:szCs w:val="21"/>
          <w:highlight w:val="none"/>
        </w:rPr>
        <w:t>管</w:t>
      </w:r>
      <w:r>
        <w:rPr>
          <w:rFonts w:ascii="宋体" w:hAnsi="宋体"/>
          <w:color w:val="auto"/>
          <w:szCs w:val="21"/>
          <w:highlight w:val="none"/>
        </w:rPr>
        <w:t>部门</w:t>
      </w:r>
      <w:r>
        <w:rPr>
          <w:rFonts w:hint="eastAsia" w:ascii="宋体" w:hAnsi="宋体"/>
          <w:color w:val="auto"/>
          <w:szCs w:val="21"/>
          <w:highlight w:val="none"/>
        </w:rPr>
        <w:t>）</w:t>
      </w:r>
      <w:r>
        <w:rPr>
          <w:rFonts w:ascii="宋体" w:hAnsi="宋体"/>
          <w:color w:val="auto"/>
          <w:szCs w:val="21"/>
          <w:highlight w:val="none"/>
        </w:rPr>
        <w:t>在</w:t>
      </w:r>
      <w:r>
        <w:rPr>
          <w:rFonts w:hint="eastAsia" w:ascii="宋体" w:hAnsi="宋体"/>
          <w:color w:val="auto"/>
          <w:szCs w:val="21"/>
          <w:highlight w:val="none"/>
        </w:rPr>
        <w:t>“国家</w:t>
      </w:r>
      <w:r>
        <w:rPr>
          <w:rFonts w:ascii="宋体" w:hAnsi="宋体"/>
          <w:color w:val="auto"/>
          <w:szCs w:val="21"/>
          <w:highlight w:val="none"/>
        </w:rPr>
        <w:t>企业信用信息公示系统</w:t>
      </w:r>
      <w:r>
        <w:rPr>
          <w:rFonts w:hint="eastAsia" w:ascii="宋体" w:hAnsi="宋体"/>
          <w:color w:val="auto"/>
          <w:szCs w:val="21"/>
          <w:highlight w:val="none"/>
        </w:rPr>
        <w:t>”（</w:t>
      </w:r>
      <w:r>
        <w:rPr>
          <w:rFonts w:ascii="宋体" w:hAnsi="宋体"/>
          <w:color w:val="auto"/>
          <w:szCs w:val="21"/>
          <w:highlight w:val="none"/>
        </w:rPr>
        <w:fldChar w:fldCharType="begin"/>
      </w:r>
      <w:r>
        <w:rPr>
          <w:rFonts w:ascii="宋体" w:hAnsi="宋体"/>
          <w:color w:val="auto"/>
          <w:szCs w:val="21"/>
          <w:highlight w:val="none"/>
        </w:rPr>
        <w:instrText xml:space="preserve"> HYPERLINK "http://www.gsxt.gov.cn" </w:instrText>
      </w:r>
      <w:r>
        <w:rPr>
          <w:rFonts w:ascii="宋体" w:hAnsi="宋体"/>
          <w:color w:val="auto"/>
          <w:szCs w:val="21"/>
          <w:highlight w:val="none"/>
        </w:rPr>
        <w:fldChar w:fldCharType="separate"/>
      </w:r>
      <w:r>
        <w:rPr>
          <w:rFonts w:ascii="宋体" w:hAnsi="宋体"/>
          <w:color w:val="auto"/>
          <w:highlight w:val="none"/>
        </w:rPr>
        <w:t>www.gsxt.gov.cn</w:t>
      </w:r>
      <w:r>
        <w:rPr>
          <w:rFonts w:ascii="宋体" w:hAnsi="宋体"/>
          <w:color w:val="auto"/>
          <w:szCs w:val="21"/>
          <w:highlight w:val="none"/>
        </w:rPr>
        <w:fldChar w:fldCharType="end"/>
      </w:r>
      <w:r>
        <w:rPr>
          <w:rFonts w:hint="eastAsia" w:ascii="宋体" w:hAnsi="宋体"/>
          <w:color w:val="auto"/>
          <w:szCs w:val="21"/>
          <w:highlight w:val="none"/>
        </w:rPr>
        <w:t>）</w:t>
      </w:r>
      <w:r>
        <w:rPr>
          <w:rFonts w:ascii="宋体" w:hAnsi="宋体"/>
          <w:color w:val="auto"/>
          <w:szCs w:val="21"/>
          <w:highlight w:val="none"/>
        </w:rPr>
        <w:t>列入严重违法失信企业名单；</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 xml:space="preserve">6. </w:t>
      </w:r>
      <w:r>
        <w:rPr>
          <w:rFonts w:ascii="宋体" w:hAnsi="宋体"/>
          <w:color w:val="auto"/>
          <w:szCs w:val="21"/>
          <w:highlight w:val="none"/>
        </w:rPr>
        <w:t>被最高人民法院在“信用中国”（www.creditchina.gov.cn）列入失信被执行人名单；</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t>7. 在</w:t>
      </w:r>
      <w:r>
        <w:rPr>
          <w:rFonts w:ascii="宋体" w:hAnsi="宋体"/>
          <w:color w:val="auto"/>
          <w:szCs w:val="21"/>
          <w:highlight w:val="none"/>
        </w:rPr>
        <w:t>近三年内投标人</w:t>
      </w:r>
      <w:r>
        <w:rPr>
          <w:rFonts w:hint="eastAsia" w:ascii="宋体" w:hAnsi="宋体"/>
          <w:color w:val="auto"/>
          <w:szCs w:val="21"/>
          <w:highlight w:val="none"/>
        </w:rPr>
        <w:t>或</w:t>
      </w:r>
      <w:r>
        <w:rPr>
          <w:rFonts w:ascii="宋体" w:hAnsi="宋体"/>
          <w:color w:val="auto"/>
          <w:szCs w:val="21"/>
          <w:highlight w:val="none"/>
        </w:rPr>
        <w:t>其法定代表人</w:t>
      </w:r>
      <w:r>
        <w:rPr>
          <w:rFonts w:hint="eastAsia" w:ascii="宋体" w:hAnsi="宋体"/>
          <w:color w:val="auto"/>
          <w:szCs w:val="21"/>
          <w:highlight w:val="none"/>
        </w:rPr>
        <w:t>、拟委任的总监理工程师</w:t>
      </w:r>
      <w:r>
        <w:rPr>
          <w:rFonts w:ascii="宋体" w:hAnsi="宋体"/>
          <w:color w:val="auto"/>
          <w:szCs w:val="21"/>
          <w:highlight w:val="none"/>
        </w:rPr>
        <w:t>有行贿犯罪行为；</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8. </w:t>
      </w:r>
      <w:r>
        <w:rPr>
          <w:rFonts w:ascii="宋体" w:hAnsi="宋体"/>
          <w:color w:val="auto"/>
          <w:szCs w:val="21"/>
          <w:highlight w:val="none"/>
        </w:rPr>
        <w:t>法律法规或投标人须知前附表</w:t>
      </w:r>
      <w:r>
        <w:rPr>
          <w:rFonts w:hint="eastAsia"/>
          <w:color w:val="auto"/>
          <w:highlight w:val="none"/>
        </w:rPr>
        <w:t>第1.4.3（15）目</w:t>
      </w:r>
      <w:r>
        <w:rPr>
          <w:rFonts w:ascii="宋体" w:hAnsi="宋体"/>
          <w:color w:val="auto"/>
          <w:szCs w:val="21"/>
          <w:highlight w:val="none"/>
        </w:rPr>
        <w:t>规定的其他情形</w:t>
      </w:r>
      <w:r>
        <w:rPr>
          <w:rFonts w:hint="eastAsia" w:ascii="宋体" w:hAnsi="宋体"/>
          <w:color w:val="auto"/>
          <w:szCs w:val="21"/>
          <w:highlight w:val="none"/>
        </w:rPr>
        <w:t>；</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我方保证上述信息的真实和准确，并愿意承担因我方就此弄虚作假所引起的一切法律后果。</w:t>
      </w:r>
    </w:p>
    <w:p>
      <w:pPr>
        <w:spacing w:line="440" w:lineRule="exact"/>
        <w:ind w:firstLine="420" w:firstLineChars="200"/>
        <w:rPr>
          <w:rFonts w:hint="eastAsia" w:ascii="宋体" w:hAnsi="宋体"/>
          <w:color w:val="auto"/>
          <w:szCs w:val="21"/>
          <w:highlight w:val="none"/>
        </w:rPr>
      </w:pPr>
    </w:p>
    <w:p>
      <w:pPr>
        <w:spacing w:line="360" w:lineRule="auto"/>
        <w:ind w:left="3780" w:leftChars="1800"/>
        <w:jc w:val="left"/>
        <w:rPr>
          <w:rFonts w:hint="eastAsia" w:ascii="宋体" w:hAnsi="宋体"/>
          <w:color w:val="auto"/>
          <w:szCs w:val="21"/>
          <w:highlight w:val="none"/>
        </w:rPr>
      </w:pPr>
    </w:p>
    <w:p>
      <w:pPr>
        <w:spacing w:line="360" w:lineRule="auto"/>
        <w:ind w:left="3780" w:leftChars="1800"/>
        <w:jc w:val="left"/>
        <w:rPr>
          <w:rFonts w:hint="eastAsia" w:ascii="宋体" w:hAnsi="宋体"/>
          <w:color w:val="auto"/>
          <w:szCs w:val="21"/>
          <w:highlight w:val="none"/>
        </w:rPr>
      </w:pPr>
    </w:p>
    <w:p>
      <w:pPr>
        <w:spacing w:line="360" w:lineRule="auto"/>
        <w:ind w:left="3780" w:leftChars="1800"/>
        <w:jc w:val="left"/>
        <w:rPr>
          <w:rFonts w:hint="eastAsia" w:ascii="宋体" w:hAnsi="宋体"/>
          <w:color w:val="auto"/>
          <w:szCs w:val="21"/>
          <w:highlight w:val="none"/>
          <w:u w:val="single"/>
        </w:rPr>
      </w:pPr>
      <w:r>
        <w:rPr>
          <w:rFonts w:hint="eastAsia" w:ascii="宋体" w:hAnsi="宋体"/>
          <w:color w:val="auto"/>
          <w:szCs w:val="21"/>
          <w:highlight w:val="none"/>
        </w:rPr>
        <w:t>投 标 人：</w:t>
      </w:r>
      <w:r>
        <w:rPr>
          <w:rFonts w:hint="eastAsia" w:ascii="宋体" w:hAnsi="宋体"/>
          <w:color w:val="auto"/>
          <w:szCs w:val="21"/>
          <w:highlight w:val="none"/>
          <w:u w:val="single"/>
        </w:rPr>
        <w:t xml:space="preserve">                     </w:t>
      </w:r>
      <w:r>
        <w:rPr>
          <w:rFonts w:ascii="宋体" w:hAnsi="宋体"/>
          <w:color w:val="auto"/>
          <w:szCs w:val="21"/>
          <w:highlight w:val="none"/>
        </w:rPr>
        <w:t>（盖单位章）</w:t>
      </w:r>
    </w:p>
    <w:p>
      <w:pPr>
        <w:spacing w:line="440" w:lineRule="exact"/>
        <w:ind w:firstLine="2415" w:firstLineChars="1150"/>
        <w:rPr>
          <w:rFonts w:hint="eastAsia" w:ascii="宋体" w:hAnsi="宋体"/>
          <w:color w:val="auto"/>
          <w:szCs w:val="21"/>
          <w:highlight w:val="none"/>
        </w:rPr>
      </w:pPr>
    </w:p>
    <w:p>
      <w:pPr>
        <w:spacing w:line="440" w:lineRule="exact"/>
        <w:ind w:firstLine="2415" w:firstLineChars="1150"/>
        <w:rPr>
          <w:rFonts w:ascii="宋体" w:hAnsi="宋体"/>
          <w:bCs/>
          <w:color w:val="auto"/>
          <w:szCs w:val="21"/>
          <w:highlight w:val="none"/>
        </w:rPr>
      </w:pPr>
      <w:r>
        <w:rPr>
          <w:rFonts w:hint="eastAsia" w:ascii="宋体" w:hAnsi="宋体"/>
          <w:bCs/>
          <w:color w:val="auto"/>
          <w:szCs w:val="21"/>
          <w:highlight w:val="none"/>
        </w:rPr>
        <w:t xml:space="preserve">                                  </w:t>
      </w:r>
      <w:r>
        <w:rPr>
          <w:rFonts w:ascii="宋体" w:hAnsi="宋体"/>
          <w:bCs/>
          <w:color w:val="auto"/>
          <w:szCs w:val="21"/>
          <w:highlight w:val="none"/>
          <w:u w:val="single"/>
        </w:rPr>
        <w:t xml:space="preserve">      </w:t>
      </w:r>
      <w:r>
        <w:rPr>
          <w:rFonts w:ascii="宋体" w:hAnsi="宋体"/>
          <w:bCs/>
          <w:color w:val="auto"/>
          <w:szCs w:val="21"/>
          <w:highlight w:val="none"/>
        </w:rPr>
        <w:t>年</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ascii="宋体" w:hAnsi="宋体"/>
          <w:bCs/>
          <w:color w:val="auto"/>
          <w:szCs w:val="21"/>
          <w:highlight w:val="none"/>
        </w:rPr>
        <w:t>月</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ascii="宋体" w:hAnsi="宋体"/>
          <w:bCs/>
          <w:color w:val="auto"/>
          <w:szCs w:val="21"/>
          <w:highlight w:val="none"/>
        </w:rPr>
        <w:t>日</w:t>
      </w:r>
    </w:p>
    <w:p>
      <w:pPr>
        <w:rPr>
          <w:rFonts w:hint="eastAsia" w:ascii="宋体" w:hAnsi="宋体"/>
          <w:color w:val="auto"/>
          <w:highlight w:val="none"/>
        </w:rPr>
      </w:pPr>
    </w:p>
    <w:p>
      <w:pPr>
        <w:rPr>
          <w:rFonts w:hint="eastAsia" w:ascii="宋体" w:hAnsi="宋体"/>
          <w:color w:val="auto"/>
          <w:highlight w:val="none"/>
        </w:rPr>
      </w:pPr>
    </w:p>
    <w:p>
      <w:pPr>
        <w:rPr>
          <w:rFonts w:hint="eastAsia" w:ascii="宋体" w:hAnsi="宋体"/>
          <w:color w:val="auto"/>
          <w:highlight w:val="none"/>
        </w:rPr>
      </w:pPr>
    </w:p>
    <w:p>
      <w:pPr>
        <w:rPr>
          <w:rFonts w:hint="eastAsia" w:ascii="宋体" w:hAnsi="宋体"/>
          <w:color w:val="auto"/>
          <w:highlight w:val="none"/>
        </w:rPr>
      </w:pPr>
    </w:p>
    <w:p>
      <w:pPr>
        <w:rPr>
          <w:rFonts w:hint="eastAsia" w:ascii="宋体" w:hAnsi="宋体"/>
          <w:color w:val="auto"/>
          <w:highlight w:val="none"/>
        </w:rPr>
      </w:pPr>
    </w:p>
    <w:p>
      <w:pPr>
        <w:rPr>
          <w:rFonts w:hint="eastAsia" w:ascii="宋体" w:hAnsi="宋体"/>
          <w:color w:val="auto"/>
          <w:highlight w:val="none"/>
        </w:rPr>
      </w:pPr>
    </w:p>
    <w:p>
      <w:pPr>
        <w:rPr>
          <w:rFonts w:hint="eastAsia" w:ascii="宋体" w:hAnsi="宋体"/>
          <w:color w:val="auto"/>
          <w:highlight w:val="none"/>
        </w:rPr>
      </w:pPr>
    </w:p>
    <w:p>
      <w:pPr>
        <w:rPr>
          <w:rFonts w:hint="eastAsia" w:ascii="宋体" w:hAnsi="宋体"/>
          <w:color w:val="auto"/>
          <w:highlight w:val="none"/>
        </w:rPr>
      </w:pPr>
    </w:p>
    <w:p>
      <w:pPr>
        <w:rPr>
          <w:rFonts w:hint="eastAsia" w:ascii="宋体" w:hAnsi="宋体"/>
          <w:color w:val="auto"/>
          <w:highlight w:val="none"/>
        </w:rPr>
      </w:pPr>
    </w:p>
    <w:p>
      <w:pPr>
        <w:rPr>
          <w:rFonts w:hint="eastAsia" w:ascii="宋体" w:hAnsi="宋体"/>
          <w:color w:val="auto"/>
          <w:highlight w:val="none"/>
        </w:rPr>
      </w:pPr>
    </w:p>
    <w:p>
      <w:pPr>
        <w:pStyle w:val="249"/>
        <w:spacing w:line="360" w:lineRule="auto"/>
        <w:jc w:val="center"/>
        <w:outlineLvl w:val="3"/>
        <w:rPr>
          <w:rFonts w:hint="eastAsia"/>
          <w:color w:val="auto"/>
          <w:highlight w:val="none"/>
        </w:rPr>
      </w:pPr>
      <w:bookmarkStart w:id="728" w:name="_Toc19431"/>
      <w:bookmarkStart w:id="729" w:name="_Toc494361129"/>
      <w:bookmarkStart w:id="730" w:name="OLE_LINK33"/>
      <w:bookmarkStart w:id="731" w:name="OLE_LINK34"/>
      <w:bookmarkStart w:id="732" w:name="_Toc491267520"/>
      <w:r>
        <w:rPr>
          <w:rFonts w:hint="eastAsia"/>
          <w:color w:val="auto"/>
          <w:szCs w:val="24"/>
          <w:highlight w:val="none"/>
        </w:rPr>
        <w:t xml:space="preserve">2-2 </w:t>
      </w:r>
      <w:r>
        <w:rPr>
          <w:rFonts w:hint="eastAsia"/>
          <w:color w:val="auto"/>
          <w:szCs w:val="21"/>
          <w:highlight w:val="none"/>
        </w:rPr>
        <w:t>严重违法失信企业</w:t>
      </w:r>
      <w:r>
        <w:rPr>
          <w:color w:val="auto"/>
          <w:szCs w:val="24"/>
          <w:highlight w:val="none"/>
        </w:rPr>
        <w:t>查询结果</w:t>
      </w:r>
      <w:bookmarkEnd w:id="728"/>
      <w:bookmarkEnd w:id="729"/>
    </w:p>
    <w:p>
      <w:pPr>
        <w:spacing w:line="400" w:lineRule="atLeast"/>
        <w:ind w:left="840" w:hanging="840" w:hangingChars="400"/>
        <w:rPr>
          <w:rFonts w:hint="eastAsia"/>
          <w:color w:val="auto"/>
          <w:szCs w:val="21"/>
          <w:highlight w:val="none"/>
        </w:rPr>
      </w:pPr>
    </w:p>
    <w:tbl>
      <w:tblPr>
        <w:tblStyle w:val="4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0" w:hRule="atLeast"/>
        </w:trPr>
        <w:tc>
          <w:tcPr>
            <w:tcW w:w="5000" w:type="pct"/>
            <w:noWrap w:val="0"/>
            <w:vAlign w:val="top"/>
          </w:tcPr>
          <w:p>
            <w:pPr>
              <w:spacing w:line="400" w:lineRule="atLeast"/>
              <w:ind w:left="630" w:hanging="630" w:hangingChars="300"/>
              <w:rPr>
                <w:rFonts w:hint="eastAsia"/>
                <w:color w:val="auto"/>
                <w:szCs w:val="21"/>
                <w:highlight w:val="none"/>
              </w:rPr>
            </w:pPr>
          </w:p>
        </w:tc>
      </w:tr>
    </w:tbl>
    <w:p>
      <w:pPr>
        <w:spacing w:before="240" w:beforeLines="100" w:line="400" w:lineRule="exact"/>
        <w:ind w:left="840" w:leftChars="100" w:right="210" w:rightChars="100" w:hanging="630" w:hangingChars="300"/>
        <w:rPr>
          <w:rFonts w:hint="eastAsia"/>
          <w:color w:val="auto"/>
          <w:szCs w:val="21"/>
          <w:highlight w:val="none"/>
        </w:rPr>
      </w:pPr>
      <w:r>
        <w:rPr>
          <w:rFonts w:hint="eastAsia"/>
          <w:color w:val="auto"/>
          <w:szCs w:val="21"/>
          <w:highlight w:val="none"/>
        </w:rPr>
        <w:t>备注：投标人自行</w:t>
      </w:r>
      <w:r>
        <w:rPr>
          <w:color w:val="auto"/>
          <w:szCs w:val="21"/>
          <w:highlight w:val="none"/>
        </w:rPr>
        <w:t>通过</w:t>
      </w:r>
      <w:r>
        <w:rPr>
          <w:rFonts w:hint="eastAsia"/>
          <w:color w:val="auto"/>
          <w:szCs w:val="21"/>
          <w:highlight w:val="none"/>
        </w:rPr>
        <w:t>“国家企业信用信息公示系统”</w:t>
      </w:r>
      <w:r>
        <w:rPr>
          <w:color w:val="auto"/>
          <w:szCs w:val="21"/>
          <w:highlight w:val="none"/>
        </w:rPr>
        <w:t>（www.gsxt.gov.cn）查询</w:t>
      </w:r>
      <w:r>
        <w:rPr>
          <w:rFonts w:hint="eastAsia"/>
          <w:color w:val="auto"/>
          <w:szCs w:val="21"/>
          <w:highlight w:val="none"/>
        </w:rPr>
        <w:t>本单位</w:t>
      </w:r>
      <w:r>
        <w:rPr>
          <w:color w:val="auto"/>
          <w:szCs w:val="21"/>
          <w:highlight w:val="none"/>
        </w:rPr>
        <w:t>是否为</w:t>
      </w:r>
      <w:r>
        <w:rPr>
          <w:rFonts w:hint="eastAsia"/>
          <w:color w:val="auto"/>
          <w:szCs w:val="21"/>
          <w:highlight w:val="none"/>
        </w:rPr>
        <w:t>严重违法失信企业，并将查询结果“截图”复印件附在本表中。</w:t>
      </w:r>
    </w:p>
    <w:p>
      <w:pPr>
        <w:spacing w:before="240" w:beforeLines="100" w:line="400" w:lineRule="exact"/>
        <w:ind w:left="840" w:leftChars="100" w:right="210" w:rightChars="100" w:hanging="630" w:hangingChars="300"/>
        <w:rPr>
          <w:rFonts w:hint="eastAsia"/>
          <w:color w:val="auto"/>
          <w:szCs w:val="21"/>
          <w:highlight w:val="none"/>
        </w:rPr>
      </w:pPr>
    </w:p>
    <w:p>
      <w:pPr>
        <w:spacing w:before="240" w:beforeLines="100" w:line="400" w:lineRule="exact"/>
        <w:ind w:left="840" w:leftChars="100" w:right="210" w:rightChars="100" w:hanging="630" w:hangingChars="300"/>
        <w:rPr>
          <w:rFonts w:hint="eastAsia"/>
          <w:color w:val="auto"/>
          <w:szCs w:val="21"/>
          <w:highlight w:val="none"/>
        </w:rPr>
      </w:pPr>
    </w:p>
    <w:p>
      <w:pPr>
        <w:spacing w:before="240" w:beforeLines="100" w:line="400" w:lineRule="exact"/>
        <w:ind w:left="840" w:leftChars="100" w:right="210" w:rightChars="100" w:hanging="630" w:hangingChars="300"/>
        <w:rPr>
          <w:rFonts w:hint="eastAsia"/>
          <w:color w:val="auto"/>
          <w:szCs w:val="21"/>
          <w:highlight w:val="none"/>
        </w:rPr>
      </w:pPr>
    </w:p>
    <w:p>
      <w:pPr>
        <w:spacing w:before="240" w:beforeLines="100" w:line="400" w:lineRule="exact"/>
        <w:ind w:left="840" w:leftChars="100" w:right="210" w:rightChars="100" w:hanging="630" w:hangingChars="300"/>
        <w:rPr>
          <w:rFonts w:hint="eastAsia"/>
          <w:color w:val="auto"/>
          <w:szCs w:val="21"/>
          <w:highlight w:val="none"/>
        </w:rPr>
      </w:pPr>
    </w:p>
    <w:p>
      <w:pPr>
        <w:spacing w:before="240" w:beforeLines="100" w:line="400" w:lineRule="exact"/>
        <w:ind w:left="840" w:leftChars="100" w:right="210" w:rightChars="100" w:hanging="630" w:hangingChars="300"/>
        <w:rPr>
          <w:rFonts w:hint="eastAsia"/>
          <w:color w:val="auto"/>
          <w:szCs w:val="21"/>
          <w:highlight w:val="none"/>
        </w:rPr>
      </w:pPr>
    </w:p>
    <w:p>
      <w:pPr>
        <w:spacing w:before="240" w:beforeLines="100" w:line="400" w:lineRule="exact"/>
        <w:ind w:left="840" w:leftChars="100" w:right="210" w:rightChars="100" w:hanging="630" w:hangingChars="300"/>
        <w:rPr>
          <w:rFonts w:hint="eastAsia"/>
          <w:color w:val="auto"/>
          <w:szCs w:val="21"/>
          <w:highlight w:val="none"/>
        </w:rPr>
      </w:pPr>
    </w:p>
    <w:p>
      <w:pPr>
        <w:pStyle w:val="249"/>
        <w:jc w:val="center"/>
        <w:outlineLvl w:val="3"/>
        <w:rPr>
          <w:rFonts w:hint="eastAsia"/>
          <w:color w:val="auto"/>
          <w:highlight w:val="none"/>
        </w:rPr>
      </w:pPr>
      <w:bookmarkStart w:id="733" w:name="_Toc494361130"/>
      <w:bookmarkStart w:id="734" w:name="_Toc25726"/>
      <w:r>
        <w:rPr>
          <w:rFonts w:hint="eastAsia"/>
          <w:color w:val="auto"/>
          <w:szCs w:val="24"/>
          <w:highlight w:val="none"/>
        </w:rPr>
        <w:t>2-3 失信被执行人</w:t>
      </w:r>
      <w:r>
        <w:rPr>
          <w:color w:val="auto"/>
          <w:szCs w:val="24"/>
          <w:highlight w:val="none"/>
        </w:rPr>
        <w:t>查询结果</w:t>
      </w:r>
      <w:bookmarkEnd w:id="733"/>
      <w:bookmarkEnd w:id="734"/>
    </w:p>
    <w:p>
      <w:pPr>
        <w:spacing w:line="400" w:lineRule="atLeast"/>
        <w:ind w:left="840" w:hanging="840" w:hangingChars="400"/>
        <w:rPr>
          <w:rFonts w:hint="eastAsia"/>
          <w:color w:val="auto"/>
          <w:szCs w:val="21"/>
          <w:highlight w:val="none"/>
        </w:rPr>
      </w:pPr>
    </w:p>
    <w:tbl>
      <w:tblPr>
        <w:tblStyle w:val="4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0" w:hRule="atLeast"/>
        </w:trPr>
        <w:tc>
          <w:tcPr>
            <w:tcW w:w="5000" w:type="pct"/>
            <w:noWrap w:val="0"/>
            <w:vAlign w:val="top"/>
          </w:tcPr>
          <w:p>
            <w:pPr>
              <w:spacing w:line="400" w:lineRule="atLeast"/>
              <w:ind w:left="630" w:hanging="630" w:hangingChars="300"/>
              <w:rPr>
                <w:rFonts w:hint="eastAsia"/>
                <w:color w:val="auto"/>
                <w:szCs w:val="21"/>
                <w:highlight w:val="none"/>
              </w:rPr>
            </w:pPr>
          </w:p>
        </w:tc>
      </w:tr>
    </w:tbl>
    <w:p>
      <w:pPr>
        <w:spacing w:before="240" w:beforeLines="100" w:line="400" w:lineRule="exact"/>
        <w:ind w:left="840" w:leftChars="100" w:right="210" w:rightChars="100" w:hanging="630" w:hangingChars="300"/>
        <w:rPr>
          <w:rFonts w:hint="eastAsia"/>
          <w:color w:val="auto"/>
          <w:szCs w:val="21"/>
          <w:highlight w:val="none"/>
        </w:rPr>
      </w:pPr>
      <w:r>
        <w:rPr>
          <w:rFonts w:hint="eastAsia"/>
          <w:color w:val="auto"/>
          <w:szCs w:val="21"/>
          <w:highlight w:val="none"/>
        </w:rPr>
        <w:t>备注：投标人根据《关于在招标投标活动中对失信被执行人实施联合惩戒的通知》（</w:t>
      </w:r>
      <w:r>
        <w:rPr>
          <w:color w:val="auto"/>
          <w:szCs w:val="21"/>
          <w:highlight w:val="none"/>
        </w:rPr>
        <w:t>法〔2016〕285号</w:t>
      </w:r>
      <w:r>
        <w:rPr>
          <w:rFonts w:hint="eastAsia"/>
          <w:color w:val="auto"/>
          <w:szCs w:val="21"/>
          <w:highlight w:val="none"/>
        </w:rPr>
        <w:t>）的规定，自行</w:t>
      </w:r>
      <w:r>
        <w:rPr>
          <w:color w:val="auto"/>
          <w:szCs w:val="21"/>
          <w:highlight w:val="none"/>
        </w:rPr>
        <w:t>通过“信用中国”（www.creditchina.gov.cn）查询</w:t>
      </w:r>
      <w:r>
        <w:rPr>
          <w:rFonts w:hint="eastAsia"/>
          <w:color w:val="auto"/>
          <w:szCs w:val="21"/>
          <w:highlight w:val="none"/>
        </w:rPr>
        <w:t>本单位</w:t>
      </w:r>
      <w:r>
        <w:rPr>
          <w:color w:val="auto"/>
          <w:szCs w:val="21"/>
          <w:highlight w:val="none"/>
        </w:rPr>
        <w:t>是否</w:t>
      </w:r>
      <w:r>
        <w:rPr>
          <w:rFonts w:hint="eastAsia"/>
          <w:color w:val="auto"/>
          <w:szCs w:val="21"/>
          <w:highlight w:val="none"/>
        </w:rPr>
        <w:t>被最高人民法院列</w:t>
      </w:r>
      <w:r>
        <w:rPr>
          <w:color w:val="auto"/>
          <w:szCs w:val="21"/>
          <w:highlight w:val="none"/>
        </w:rPr>
        <w:t>为失信被执行人</w:t>
      </w:r>
      <w:r>
        <w:rPr>
          <w:rFonts w:hint="eastAsia"/>
          <w:color w:val="auto"/>
          <w:szCs w:val="21"/>
          <w:highlight w:val="none"/>
        </w:rPr>
        <w:t>，并将查询结果“截图”复印件附在本表中。</w:t>
      </w:r>
    </w:p>
    <w:p>
      <w:pPr>
        <w:rPr>
          <w:rFonts w:hint="eastAsia"/>
          <w:color w:val="auto"/>
          <w:highlight w:val="none"/>
        </w:rPr>
      </w:pPr>
    </w:p>
    <w:p>
      <w:pPr>
        <w:rPr>
          <w:rFonts w:hint="eastAsia"/>
          <w:color w:val="auto"/>
          <w:highlight w:val="none"/>
        </w:rPr>
      </w:pPr>
      <w:r>
        <w:rPr>
          <w:rFonts w:hint="eastAsia"/>
          <w:color w:val="auto"/>
          <w:highlight w:val="none"/>
        </w:rPr>
        <w:t xml:space="preserve">      </w:t>
      </w:r>
    </w:p>
    <w:bookmarkEnd w:id="730"/>
    <w:bookmarkEnd w:id="731"/>
    <w:p>
      <w:pPr>
        <w:spacing w:line="400" w:lineRule="exact"/>
        <w:ind w:left="525" w:leftChars="250" w:firstLine="105" w:firstLineChars="50"/>
        <w:rPr>
          <w:rFonts w:hint="eastAsia"/>
          <w:color w:val="auto"/>
          <w:highlight w:val="none"/>
        </w:rPr>
      </w:pPr>
    </w:p>
    <w:p>
      <w:pPr>
        <w:spacing w:line="400" w:lineRule="exact"/>
        <w:ind w:left="525" w:leftChars="250" w:firstLine="105" w:firstLineChars="50"/>
        <w:rPr>
          <w:rFonts w:hint="eastAsia"/>
          <w:color w:val="auto"/>
          <w:highlight w:val="none"/>
        </w:rPr>
      </w:pPr>
    </w:p>
    <w:p>
      <w:pPr>
        <w:spacing w:line="400" w:lineRule="exact"/>
        <w:ind w:left="525" w:leftChars="250" w:firstLine="105" w:firstLineChars="50"/>
        <w:rPr>
          <w:rFonts w:hint="eastAsia"/>
          <w:color w:val="auto"/>
          <w:highlight w:val="none"/>
        </w:rPr>
      </w:pPr>
    </w:p>
    <w:p>
      <w:pPr>
        <w:spacing w:line="400" w:lineRule="exact"/>
        <w:ind w:left="525" w:leftChars="250" w:firstLine="105" w:firstLineChars="50"/>
        <w:rPr>
          <w:rFonts w:hint="eastAsia"/>
          <w:color w:val="auto"/>
          <w:highlight w:val="none"/>
        </w:rPr>
      </w:pPr>
    </w:p>
    <w:p>
      <w:pPr>
        <w:spacing w:line="400" w:lineRule="exact"/>
        <w:ind w:left="525" w:leftChars="250" w:firstLine="105" w:firstLineChars="50"/>
        <w:rPr>
          <w:rFonts w:hint="eastAsia"/>
          <w:color w:val="auto"/>
          <w:highlight w:val="none"/>
        </w:rPr>
      </w:pPr>
    </w:p>
    <w:p>
      <w:pPr>
        <w:spacing w:line="400" w:lineRule="exact"/>
        <w:ind w:left="525" w:leftChars="250" w:firstLine="105" w:firstLineChars="50"/>
        <w:rPr>
          <w:rFonts w:hint="eastAsia"/>
          <w:color w:val="auto"/>
          <w:highlight w:val="none"/>
        </w:rPr>
      </w:pPr>
    </w:p>
    <w:p>
      <w:pPr>
        <w:spacing w:line="400" w:lineRule="exact"/>
        <w:ind w:left="525" w:leftChars="250" w:firstLine="105" w:firstLineChars="50"/>
        <w:rPr>
          <w:rFonts w:hint="eastAsia"/>
          <w:color w:val="auto"/>
          <w:highlight w:val="none"/>
        </w:rPr>
      </w:pPr>
    </w:p>
    <w:p>
      <w:pPr>
        <w:pStyle w:val="249"/>
        <w:jc w:val="center"/>
        <w:outlineLvl w:val="3"/>
        <w:rPr>
          <w:rFonts w:hint="eastAsia"/>
          <w:color w:val="auto"/>
          <w:szCs w:val="24"/>
          <w:highlight w:val="none"/>
        </w:rPr>
      </w:pPr>
      <w:bookmarkStart w:id="735" w:name="_Toc14064"/>
      <w:bookmarkStart w:id="736" w:name="_Toc456173584"/>
      <w:bookmarkStart w:id="737" w:name="_Toc494315518"/>
      <w:bookmarkStart w:id="738" w:name="_Toc494361131"/>
      <w:r>
        <w:rPr>
          <w:rFonts w:hint="eastAsia"/>
          <w:color w:val="auto"/>
          <w:szCs w:val="24"/>
          <w:highlight w:val="none"/>
        </w:rPr>
        <w:t>2-4无行贿犯罪行为的声明</w:t>
      </w:r>
      <w:bookmarkEnd w:id="735"/>
      <w:bookmarkEnd w:id="736"/>
      <w:bookmarkEnd w:id="737"/>
      <w:bookmarkEnd w:id="738"/>
    </w:p>
    <w:p>
      <w:pPr>
        <w:rPr>
          <w:color w:val="auto"/>
          <w:highlight w:val="none"/>
        </w:rPr>
      </w:pPr>
    </w:p>
    <w:p>
      <w:pPr>
        <w:spacing w:line="400" w:lineRule="exact"/>
        <w:rPr>
          <w:rFonts w:hint="eastAsia"/>
          <w:color w:val="auto"/>
          <w:highlight w:val="none"/>
        </w:rPr>
      </w:pPr>
      <w:r>
        <w:rPr>
          <w:rFonts w:hint="eastAsia"/>
          <w:color w:val="auto"/>
          <w:highlight w:val="none"/>
          <w:u w:val="single"/>
        </w:rPr>
        <w:t xml:space="preserve">                </w:t>
      </w:r>
      <w:r>
        <w:rPr>
          <w:rFonts w:hint="eastAsia"/>
          <w:color w:val="auto"/>
          <w:highlight w:val="none"/>
        </w:rPr>
        <w:t>（招标人名称）</w:t>
      </w:r>
      <w:r>
        <w:rPr>
          <w:color w:val="auto"/>
          <w:highlight w:val="none"/>
        </w:rPr>
        <w:t>：</w:t>
      </w:r>
    </w:p>
    <w:p>
      <w:pPr>
        <w:spacing w:line="400" w:lineRule="exact"/>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我方在此声明，</w:t>
      </w:r>
      <w:r>
        <w:rPr>
          <w:rFonts w:hint="eastAsia" w:ascii="宋体" w:hAnsi="宋体"/>
          <w:color w:val="auto"/>
          <w:highlight w:val="none"/>
        </w:rPr>
        <w:t>截止本招标项目投标截止时间</w:t>
      </w:r>
      <w:r>
        <w:rPr>
          <w:rFonts w:hint="eastAsia"/>
          <w:color w:val="auto"/>
          <w:highlight w:val="none"/>
        </w:rPr>
        <w:t>，我单位、法定代表人</w:t>
      </w:r>
      <w:r>
        <w:rPr>
          <w:rFonts w:hint="eastAsia"/>
          <w:color w:val="auto"/>
          <w:highlight w:val="none"/>
          <w:u w:val="single"/>
        </w:rPr>
        <w:t xml:space="preserve">         </w:t>
      </w:r>
      <w:r>
        <w:rPr>
          <w:rFonts w:hint="eastAsia"/>
          <w:color w:val="auto"/>
          <w:highlight w:val="none"/>
        </w:rPr>
        <w:t>（姓名） 、拟委任的总监理工程师</w:t>
      </w:r>
      <w:r>
        <w:rPr>
          <w:rFonts w:hint="eastAsia"/>
          <w:color w:val="auto"/>
          <w:highlight w:val="none"/>
          <w:u w:val="single"/>
        </w:rPr>
        <w:t xml:space="preserve">        </w:t>
      </w:r>
      <w:r>
        <w:rPr>
          <w:rFonts w:hint="eastAsia"/>
          <w:color w:val="auto"/>
          <w:highlight w:val="none"/>
        </w:rPr>
        <w:t>（姓名）在近三年内（</w:t>
      </w:r>
      <w:r>
        <w:rPr>
          <w:rFonts w:hint="eastAsia"/>
          <w:color w:val="auto"/>
          <w:highlight w:val="none"/>
          <w:u w:val="single"/>
        </w:rPr>
        <w:t xml:space="preserve">     </w:t>
      </w:r>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日至</w:t>
      </w:r>
      <w:r>
        <w:rPr>
          <w:rFonts w:hint="eastAsia"/>
          <w:color w:val="auto"/>
          <w:highlight w:val="none"/>
          <w:u w:val="single"/>
        </w:rPr>
        <w:t xml:space="preserve">     </w:t>
      </w:r>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日）不曾有人民法院生效判决、裁定认定的行贿犯罪行为。</w:t>
      </w:r>
    </w:p>
    <w:p>
      <w:pPr>
        <w:spacing w:line="360" w:lineRule="auto"/>
        <w:ind w:firstLine="420" w:firstLineChars="200"/>
        <w:rPr>
          <w:rFonts w:hint="eastAsia"/>
          <w:color w:val="auto"/>
          <w:highlight w:val="none"/>
        </w:rPr>
      </w:pPr>
      <w:r>
        <w:rPr>
          <w:rFonts w:hint="eastAsia"/>
          <w:color w:val="auto"/>
          <w:highlight w:val="none"/>
        </w:rPr>
        <w:t>我方对上述声明的真实性负责。如有虚假，将依法承担相应责任。</w:t>
      </w:r>
    </w:p>
    <w:p>
      <w:pPr>
        <w:spacing w:line="400" w:lineRule="exact"/>
        <w:ind w:firstLine="420" w:firstLineChars="200"/>
        <w:rPr>
          <w:color w:val="auto"/>
          <w:highlight w:val="none"/>
        </w:rPr>
      </w:pPr>
    </w:p>
    <w:p>
      <w:pPr>
        <w:snapToGrid w:val="0"/>
        <w:spacing w:line="520" w:lineRule="exact"/>
        <w:ind w:firstLine="2775" w:firstLineChars="771"/>
        <w:rPr>
          <w:rStyle w:val="118"/>
          <w:rFonts w:ascii="宋体" w:hAnsi="宋体"/>
          <w:color w:val="auto"/>
          <w:sz w:val="36"/>
          <w:highlight w:val="none"/>
        </w:rPr>
      </w:pPr>
    </w:p>
    <w:p>
      <w:pPr>
        <w:spacing w:line="400" w:lineRule="exact"/>
        <w:ind w:firstLine="480" w:firstLineChars="200"/>
        <w:jc w:val="right"/>
        <w:rPr>
          <w:color w:val="auto"/>
          <w:highlight w:val="none"/>
        </w:rPr>
      </w:pPr>
      <w:r>
        <w:rPr>
          <w:rFonts w:hint="eastAsia" w:ascii="宋体" w:hAnsi="宋体"/>
          <w:color w:val="auto"/>
          <w:sz w:val="24"/>
          <w:highlight w:val="none"/>
        </w:rPr>
        <w:t xml:space="preserve">     </w:t>
      </w:r>
      <w:r>
        <w:rPr>
          <w:rFonts w:hint="eastAsia"/>
          <w:color w:val="auto"/>
          <w:highlight w:val="none"/>
        </w:rPr>
        <w:t xml:space="preserve">  投标人</w:t>
      </w:r>
      <w:r>
        <w:rPr>
          <w:color w:val="auto"/>
          <w:highlight w:val="none"/>
        </w:rPr>
        <w:t>：________________（盖单位章）</w:t>
      </w:r>
    </w:p>
    <w:p>
      <w:pPr>
        <w:wordWrap w:val="0"/>
        <w:spacing w:line="400" w:lineRule="exact"/>
        <w:ind w:firstLine="420" w:firstLineChars="200"/>
        <w:jc w:val="right"/>
        <w:rPr>
          <w:rFonts w:hint="eastAsia"/>
          <w:color w:val="auto"/>
          <w:highlight w:val="none"/>
        </w:rPr>
      </w:pPr>
      <w:r>
        <w:rPr>
          <w:rFonts w:hint="eastAsia"/>
          <w:color w:val="auto"/>
          <w:highlight w:val="none"/>
        </w:rPr>
        <w:t xml:space="preserve">   </w:t>
      </w:r>
    </w:p>
    <w:p>
      <w:pPr>
        <w:spacing w:line="400" w:lineRule="exact"/>
        <w:ind w:firstLine="420" w:firstLineChars="200"/>
        <w:jc w:val="right"/>
        <w:rPr>
          <w:color w:val="auto"/>
          <w:highlight w:val="none"/>
        </w:rPr>
      </w:pPr>
      <w:r>
        <w:rPr>
          <w:color w:val="auto"/>
          <w:highlight w:val="none"/>
        </w:rPr>
        <w:t>法定代表人：</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color w:val="auto"/>
          <w:highlight w:val="none"/>
        </w:rPr>
        <w:t>（签字</w:t>
      </w:r>
      <w:r>
        <w:rPr>
          <w:rFonts w:hint="eastAsia"/>
          <w:color w:val="auto"/>
          <w:highlight w:val="none"/>
        </w:rPr>
        <w:t>或盖章</w:t>
      </w:r>
      <w:r>
        <w:rPr>
          <w:color w:val="auto"/>
          <w:highlight w:val="none"/>
        </w:rPr>
        <w:t>）</w:t>
      </w:r>
    </w:p>
    <w:p>
      <w:pPr>
        <w:spacing w:line="400" w:lineRule="exact"/>
        <w:ind w:firstLine="420" w:firstLineChars="200"/>
        <w:jc w:val="right"/>
        <w:rPr>
          <w:rFonts w:hint="eastAsia"/>
          <w:color w:val="auto"/>
          <w:highlight w:val="none"/>
        </w:rPr>
      </w:pPr>
    </w:p>
    <w:p>
      <w:pPr>
        <w:spacing w:line="400" w:lineRule="exact"/>
        <w:ind w:firstLine="420" w:firstLineChars="200"/>
        <w:jc w:val="right"/>
        <w:rPr>
          <w:rFonts w:hint="eastAsia"/>
          <w:color w:val="auto"/>
          <w:highlight w:val="none"/>
        </w:rPr>
      </w:pPr>
      <w:r>
        <w:rPr>
          <w:color w:val="auto"/>
          <w:highlight w:val="none"/>
          <w:u w:val="single"/>
        </w:rPr>
        <w:t xml:space="preserve">       </w:t>
      </w:r>
      <w:r>
        <w:rPr>
          <w:color w:val="auto"/>
          <w:highlight w:val="none"/>
        </w:rPr>
        <w:t>年</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color w:val="auto"/>
          <w:highlight w:val="none"/>
        </w:rPr>
        <w:t>月</w:t>
      </w:r>
      <w:r>
        <w:rPr>
          <w:color w:val="auto"/>
          <w:highlight w:val="none"/>
          <w:u w:val="single"/>
        </w:rPr>
        <w:t xml:space="preserve">    </w:t>
      </w:r>
      <w:r>
        <w:rPr>
          <w:color w:val="auto"/>
          <w:highlight w:val="none"/>
        </w:rPr>
        <w:t>日</w:t>
      </w:r>
    </w:p>
    <w:p>
      <w:pPr>
        <w:spacing w:line="400" w:lineRule="atLeast"/>
        <w:ind w:left="840" w:hanging="840" w:hangingChars="400"/>
        <w:rPr>
          <w:rFonts w:hint="eastAsia"/>
          <w:color w:val="auto"/>
          <w:szCs w:val="21"/>
          <w:highlight w:val="none"/>
        </w:rPr>
      </w:pPr>
    </w:p>
    <w:p>
      <w:pPr>
        <w:spacing w:line="400" w:lineRule="atLeast"/>
        <w:ind w:left="840" w:hanging="840" w:hangingChars="400"/>
        <w:rPr>
          <w:rFonts w:hint="eastAsia"/>
          <w:color w:val="auto"/>
          <w:szCs w:val="21"/>
          <w:highlight w:val="none"/>
        </w:rPr>
      </w:pPr>
    </w:p>
    <w:p>
      <w:pPr>
        <w:spacing w:line="400" w:lineRule="atLeast"/>
        <w:ind w:left="840" w:hanging="840" w:hangingChars="400"/>
        <w:rPr>
          <w:rFonts w:hint="eastAsia"/>
          <w:color w:val="auto"/>
          <w:szCs w:val="21"/>
          <w:highlight w:val="none"/>
        </w:rPr>
      </w:pPr>
    </w:p>
    <w:p>
      <w:pPr>
        <w:spacing w:line="400" w:lineRule="atLeast"/>
        <w:ind w:left="840" w:hanging="840" w:hangingChars="400"/>
        <w:rPr>
          <w:rFonts w:hint="eastAsia"/>
          <w:color w:val="auto"/>
          <w:szCs w:val="21"/>
          <w:highlight w:val="none"/>
        </w:rPr>
      </w:pPr>
      <w:r>
        <w:rPr>
          <w:rFonts w:hint="eastAsia"/>
          <w:color w:val="auto"/>
          <w:szCs w:val="21"/>
          <w:highlight w:val="none"/>
        </w:rPr>
        <w:t xml:space="preserve">备注：1. </w:t>
      </w:r>
      <w:r>
        <w:rPr>
          <w:rFonts w:hint="eastAsia" w:ascii="宋体" w:hAnsi="宋体"/>
          <w:color w:val="auto"/>
          <w:szCs w:val="21"/>
          <w:highlight w:val="none"/>
        </w:rPr>
        <w:t>近三年是指从投标截止日往前推算的3年，如投标截止日为</w:t>
      </w:r>
      <w:r>
        <w:rPr>
          <w:rFonts w:ascii="宋体" w:hAnsi="宋体"/>
          <w:color w:val="auto"/>
          <w:szCs w:val="21"/>
          <w:highlight w:val="none"/>
        </w:rPr>
        <w:t>2020</w:t>
      </w:r>
      <w:r>
        <w:rPr>
          <w:rFonts w:hint="eastAsia" w:ascii="宋体" w:hAnsi="宋体"/>
          <w:color w:val="auto"/>
          <w:szCs w:val="21"/>
          <w:highlight w:val="none"/>
        </w:rPr>
        <w:t>年</w:t>
      </w:r>
      <w:r>
        <w:rPr>
          <w:rFonts w:ascii="宋体" w:hAnsi="宋体"/>
          <w:color w:val="auto"/>
          <w:szCs w:val="21"/>
          <w:highlight w:val="none"/>
        </w:rPr>
        <w:t>7</w:t>
      </w:r>
      <w:r>
        <w:rPr>
          <w:rFonts w:hint="eastAsia" w:ascii="宋体" w:hAnsi="宋体"/>
          <w:color w:val="auto"/>
          <w:szCs w:val="21"/>
          <w:highlight w:val="none"/>
        </w:rPr>
        <w:t>月</w:t>
      </w:r>
      <w:r>
        <w:rPr>
          <w:rFonts w:ascii="宋体" w:hAnsi="宋体"/>
          <w:color w:val="auto"/>
          <w:szCs w:val="21"/>
          <w:highlight w:val="none"/>
        </w:rPr>
        <w:t>1</w:t>
      </w:r>
      <w:r>
        <w:rPr>
          <w:rFonts w:hint="eastAsia" w:ascii="宋体" w:hAnsi="宋体"/>
          <w:color w:val="auto"/>
          <w:szCs w:val="21"/>
          <w:highlight w:val="none"/>
        </w:rPr>
        <w:t>日，则近三年是指</w:t>
      </w:r>
      <w:r>
        <w:rPr>
          <w:rFonts w:ascii="宋体" w:hAnsi="宋体"/>
          <w:color w:val="auto"/>
          <w:szCs w:val="21"/>
          <w:highlight w:val="none"/>
        </w:rPr>
        <w:t>2017</w:t>
      </w:r>
      <w:r>
        <w:rPr>
          <w:rFonts w:hint="eastAsia" w:ascii="宋体" w:hAnsi="宋体"/>
          <w:color w:val="auto"/>
          <w:szCs w:val="21"/>
          <w:highlight w:val="none"/>
        </w:rPr>
        <w:t>年</w:t>
      </w:r>
      <w:r>
        <w:rPr>
          <w:rFonts w:ascii="宋体" w:hAnsi="宋体"/>
          <w:color w:val="auto"/>
          <w:szCs w:val="21"/>
          <w:highlight w:val="none"/>
        </w:rPr>
        <w:t>7</w:t>
      </w:r>
      <w:r>
        <w:rPr>
          <w:rFonts w:hint="eastAsia" w:ascii="宋体" w:hAnsi="宋体"/>
          <w:color w:val="auto"/>
          <w:szCs w:val="21"/>
          <w:highlight w:val="none"/>
        </w:rPr>
        <w:t>月</w:t>
      </w:r>
      <w:r>
        <w:rPr>
          <w:rFonts w:ascii="宋体" w:hAnsi="宋体"/>
          <w:color w:val="auto"/>
          <w:szCs w:val="21"/>
          <w:highlight w:val="none"/>
        </w:rPr>
        <w:t>1</w:t>
      </w:r>
      <w:r>
        <w:rPr>
          <w:rFonts w:hint="eastAsia" w:ascii="宋体" w:hAnsi="宋体"/>
          <w:color w:val="auto"/>
          <w:szCs w:val="21"/>
          <w:highlight w:val="none"/>
        </w:rPr>
        <w:t>日至</w:t>
      </w:r>
      <w:r>
        <w:rPr>
          <w:rFonts w:ascii="宋体" w:hAnsi="宋体"/>
          <w:color w:val="auto"/>
          <w:szCs w:val="21"/>
          <w:highlight w:val="none"/>
        </w:rPr>
        <w:t>2020</w:t>
      </w:r>
      <w:r>
        <w:rPr>
          <w:rFonts w:hint="eastAsia" w:ascii="宋体" w:hAnsi="宋体"/>
          <w:color w:val="auto"/>
          <w:szCs w:val="21"/>
          <w:highlight w:val="none"/>
        </w:rPr>
        <w:t>年</w:t>
      </w:r>
      <w:r>
        <w:rPr>
          <w:rFonts w:ascii="宋体" w:hAnsi="宋体"/>
          <w:color w:val="auto"/>
          <w:szCs w:val="21"/>
          <w:highlight w:val="none"/>
        </w:rPr>
        <w:t>6</w:t>
      </w:r>
      <w:r>
        <w:rPr>
          <w:rFonts w:hint="eastAsia" w:ascii="宋体" w:hAnsi="宋体"/>
          <w:color w:val="auto"/>
          <w:szCs w:val="21"/>
          <w:highlight w:val="none"/>
        </w:rPr>
        <w:t>月</w:t>
      </w:r>
      <w:r>
        <w:rPr>
          <w:rFonts w:ascii="宋体" w:hAnsi="宋体"/>
          <w:color w:val="auto"/>
          <w:szCs w:val="21"/>
          <w:highlight w:val="none"/>
        </w:rPr>
        <w:t>30</w:t>
      </w:r>
      <w:r>
        <w:rPr>
          <w:rFonts w:hint="eastAsia" w:ascii="宋体" w:hAnsi="宋体"/>
          <w:color w:val="auto"/>
          <w:szCs w:val="21"/>
          <w:highlight w:val="none"/>
        </w:rPr>
        <w:t>日。</w:t>
      </w:r>
    </w:p>
    <w:p>
      <w:pPr>
        <w:spacing w:line="400" w:lineRule="atLeast"/>
        <w:ind w:firstLine="630" w:firstLineChars="300"/>
        <w:rPr>
          <w:rFonts w:hint="eastAsia"/>
          <w:color w:val="auto"/>
          <w:szCs w:val="21"/>
          <w:highlight w:val="none"/>
        </w:rPr>
      </w:pPr>
      <w:r>
        <w:rPr>
          <w:rFonts w:hint="eastAsia"/>
          <w:color w:val="auto"/>
          <w:szCs w:val="21"/>
          <w:highlight w:val="none"/>
        </w:rPr>
        <w:t xml:space="preserve">2. </w:t>
      </w:r>
      <w:r>
        <w:rPr>
          <w:rFonts w:hint="eastAsia" w:ascii="宋体" w:hAnsi="宋体"/>
          <w:color w:val="auto"/>
          <w:szCs w:val="21"/>
          <w:highlight w:val="none"/>
        </w:rPr>
        <w:t>联合体投标的，联合体各成员单位均应按要求</w:t>
      </w:r>
      <w:r>
        <w:rPr>
          <w:rFonts w:hint="eastAsia"/>
          <w:color w:val="auto"/>
          <w:highlight w:val="none"/>
        </w:rPr>
        <w:t>做出声明</w:t>
      </w:r>
      <w:r>
        <w:rPr>
          <w:rFonts w:hint="eastAsia" w:ascii="宋体" w:hAnsi="宋体"/>
          <w:color w:val="auto"/>
          <w:szCs w:val="21"/>
          <w:highlight w:val="none"/>
        </w:rPr>
        <w:t>。</w:t>
      </w:r>
    </w:p>
    <w:p>
      <w:pPr>
        <w:spacing w:before="240" w:beforeLines="100" w:line="400" w:lineRule="exact"/>
        <w:ind w:left="840" w:leftChars="100" w:right="210" w:rightChars="100" w:hanging="630" w:hangingChars="300"/>
        <w:rPr>
          <w:rFonts w:hint="eastAsia"/>
          <w:color w:val="auto"/>
          <w:szCs w:val="21"/>
          <w:highlight w:val="none"/>
        </w:rPr>
      </w:pPr>
    </w:p>
    <w:p>
      <w:pPr>
        <w:spacing w:before="240" w:beforeLines="100" w:line="400" w:lineRule="exact"/>
        <w:ind w:left="840" w:leftChars="100" w:right="210" w:rightChars="100" w:hanging="630" w:hangingChars="300"/>
        <w:rPr>
          <w:rFonts w:hint="eastAsia"/>
          <w:color w:val="auto"/>
          <w:szCs w:val="21"/>
          <w:highlight w:val="none"/>
        </w:rPr>
      </w:pPr>
    </w:p>
    <w:p>
      <w:pPr>
        <w:spacing w:before="240" w:beforeLines="100" w:line="400" w:lineRule="exact"/>
        <w:ind w:left="840" w:leftChars="100" w:right="210" w:rightChars="100" w:hanging="630" w:hangingChars="300"/>
        <w:rPr>
          <w:rFonts w:hint="eastAsia"/>
          <w:color w:val="auto"/>
          <w:szCs w:val="21"/>
          <w:highlight w:val="none"/>
        </w:rPr>
      </w:pPr>
    </w:p>
    <w:p>
      <w:pPr>
        <w:spacing w:before="240" w:beforeLines="100" w:line="400" w:lineRule="exact"/>
        <w:ind w:left="840" w:leftChars="100" w:right="210" w:rightChars="100" w:hanging="630" w:hangingChars="300"/>
        <w:rPr>
          <w:rFonts w:hint="eastAsia"/>
          <w:color w:val="auto"/>
          <w:szCs w:val="21"/>
          <w:highlight w:val="none"/>
        </w:rPr>
      </w:pPr>
    </w:p>
    <w:p>
      <w:pPr>
        <w:spacing w:before="240" w:beforeLines="100" w:line="400" w:lineRule="exact"/>
        <w:ind w:left="840" w:leftChars="100" w:right="210" w:rightChars="100" w:hanging="630" w:hangingChars="300"/>
        <w:rPr>
          <w:rFonts w:hint="eastAsia"/>
          <w:color w:val="auto"/>
          <w:szCs w:val="21"/>
          <w:highlight w:val="none"/>
        </w:rPr>
      </w:pPr>
    </w:p>
    <w:p>
      <w:pPr>
        <w:spacing w:before="240" w:beforeLines="100" w:line="400" w:lineRule="exact"/>
        <w:ind w:left="840" w:leftChars="100" w:right="210" w:rightChars="100" w:hanging="630" w:hangingChars="300"/>
        <w:rPr>
          <w:rFonts w:hint="eastAsia"/>
          <w:color w:val="auto"/>
          <w:szCs w:val="21"/>
          <w:highlight w:val="none"/>
        </w:rPr>
      </w:pPr>
    </w:p>
    <w:p>
      <w:pPr>
        <w:spacing w:before="240" w:beforeLines="100" w:line="400" w:lineRule="exact"/>
        <w:ind w:left="840" w:leftChars="100" w:right="210" w:rightChars="100" w:hanging="630" w:hangingChars="300"/>
        <w:rPr>
          <w:rFonts w:hint="eastAsia"/>
          <w:color w:val="auto"/>
          <w:szCs w:val="21"/>
          <w:highlight w:val="none"/>
        </w:rPr>
      </w:pPr>
    </w:p>
    <w:p>
      <w:pPr>
        <w:spacing w:before="240" w:beforeLines="100" w:line="400" w:lineRule="exact"/>
        <w:ind w:left="840" w:leftChars="100" w:right="210" w:rightChars="100" w:hanging="630" w:hangingChars="300"/>
        <w:rPr>
          <w:rFonts w:hint="eastAsia"/>
          <w:color w:val="auto"/>
          <w:szCs w:val="21"/>
          <w:highlight w:val="none"/>
        </w:rPr>
      </w:pPr>
    </w:p>
    <w:p>
      <w:pPr>
        <w:pStyle w:val="249"/>
        <w:jc w:val="center"/>
        <w:outlineLvl w:val="3"/>
        <w:rPr>
          <w:rFonts w:hint="eastAsia" w:ascii="黑体" w:hAnsi="黑体"/>
          <w:color w:val="auto"/>
          <w:sz w:val="28"/>
          <w:szCs w:val="28"/>
          <w:highlight w:val="none"/>
        </w:rPr>
      </w:pPr>
      <w:bookmarkStart w:id="739" w:name="_Toc23847"/>
      <w:r>
        <w:rPr>
          <w:rFonts w:hint="eastAsia"/>
          <w:color w:val="auto"/>
          <w:szCs w:val="21"/>
          <w:highlight w:val="none"/>
        </w:rPr>
        <w:t>2-5</w:t>
      </w:r>
      <w:r>
        <w:rPr>
          <w:color w:val="auto"/>
          <w:szCs w:val="24"/>
          <w:highlight w:val="none"/>
        </w:rPr>
        <w:t>水利市场信用</w:t>
      </w:r>
      <w:r>
        <w:rPr>
          <w:rFonts w:hint="eastAsia"/>
          <w:color w:val="auto"/>
          <w:szCs w:val="24"/>
          <w:highlight w:val="none"/>
        </w:rPr>
        <w:t>、获得奖励、管理体系认证、</w:t>
      </w:r>
      <w:r>
        <w:rPr>
          <w:color w:val="auto"/>
          <w:szCs w:val="24"/>
          <w:highlight w:val="none"/>
        </w:rPr>
        <w:t>守合同重信用情况</w:t>
      </w:r>
      <w:bookmarkEnd w:id="739"/>
    </w:p>
    <w:p>
      <w:pPr>
        <w:rPr>
          <w:rFonts w:hint="eastAsia"/>
          <w:color w:val="auto"/>
          <w:highlight w:val="none"/>
        </w:rPr>
      </w:pPr>
    </w:p>
    <w:p>
      <w:pPr>
        <w:pStyle w:val="249"/>
        <w:spacing w:line="360" w:lineRule="auto"/>
        <w:jc w:val="center"/>
        <w:outlineLvl w:val="4"/>
        <w:rPr>
          <w:rFonts w:hint="eastAsia" w:ascii="黑体" w:hAnsi="黑体"/>
          <w:color w:val="auto"/>
          <w:kern w:val="0"/>
          <w:szCs w:val="24"/>
          <w:highlight w:val="none"/>
        </w:rPr>
      </w:pPr>
      <w:bookmarkStart w:id="740" w:name="_Toc31566"/>
      <w:r>
        <w:rPr>
          <w:rFonts w:hint="eastAsia" w:ascii="黑体" w:hAnsi="黑体"/>
          <w:color w:val="auto"/>
          <w:kern w:val="0"/>
          <w:szCs w:val="24"/>
          <w:highlight w:val="none"/>
        </w:rPr>
        <w:t>1.水利市场信用情况</w:t>
      </w:r>
      <w:bookmarkEnd w:id="740"/>
    </w:p>
    <w:tbl>
      <w:tblPr>
        <w:tblStyle w:val="4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3"/>
        <w:gridCol w:w="2139"/>
        <w:gridCol w:w="1569"/>
        <w:gridCol w:w="2708"/>
        <w:gridCol w:w="2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443" w:type="pct"/>
            <w:noWrap w:val="0"/>
            <w:vAlign w:val="center"/>
          </w:tcPr>
          <w:p>
            <w:pPr>
              <w:topLinePunct/>
              <w:jc w:val="center"/>
              <w:rPr>
                <w:rFonts w:hint="eastAsia"/>
                <w:color w:val="auto"/>
                <w:highlight w:val="none"/>
              </w:rPr>
            </w:pPr>
            <w:r>
              <w:rPr>
                <w:rFonts w:hint="eastAsia"/>
                <w:color w:val="auto"/>
                <w:highlight w:val="none"/>
              </w:rPr>
              <w:t>序号</w:t>
            </w:r>
          </w:p>
        </w:tc>
        <w:tc>
          <w:tcPr>
            <w:tcW w:w="1152" w:type="pct"/>
            <w:noWrap w:val="0"/>
            <w:vAlign w:val="center"/>
          </w:tcPr>
          <w:p>
            <w:pPr>
              <w:topLinePunct/>
              <w:jc w:val="center"/>
              <w:rPr>
                <w:rFonts w:hint="eastAsia"/>
                <w:color w:val="auto"/>
                <w:highlight w:val="none"/>
              </w:rPr>
            </w:pPr>
            <w:r>
              <w:rPr>
                <w:color w:val="auto"/>
                <w:highlight w:val="none"/>
              </w:rPr>
              <w:t>信用评价</w:t>
            </w:r>
            <w:r>
              <w:rPr>
                <w:rFonts w:hint="eastAsia"/>
                <w:color w:val="auto"/>
                <w:highlight w:val="none"/>
              </w:rPr>
              <w:t>等级</w:t>
            </w:r>
          </w:p>
        </w:tc>
        <w:tc>
          <w:tcPr>
            <w:tcW w:w="845" w:type="pct"/>
            <w:noWrap w:val="0"/>
            <w:vAlign w:val="center"/>
          </w:tcPr>
          <w:p>
            <w:pPr>
              <w:topLinePunct/>
              <w:jc w:val="center"/>
              <w:rPr>
                <w:rFonts w:hint="eastAsia"/>
                <w:color w:val="auto"/>
                <w:highlight w:val="none"/>
              </w:rPr>
            </w:pPr>
            <w:r>
              <w:rPr>
                <w:rFonts w:hint="eastAsia"/>
                <w:color w:val="auto"/>
                <w:highlight w:val="none"/>
              </w:rPr>
              <w:t>评价结果公布日期</w:t>
            </w:r>
          </w:p>
        </w:tc>
        <w:tc>
          <w:tcPr>
            <w:tcW w:w="1458" w:type="pct"/>
            <w:noWrap w:val="0"/>
            <w:vAlign w:val="center"/>
          </w:tcPr>
          <w:p>
            <w:pPr>
              <w:topLinePunct/>
              <w:jc w:val="center"/>
              <w:rPr>
                <w:rFonts w:hint="eastAsia"/>
                <w:color w:val="auto"/>
                <w:highlight w:val="none"/>
              </w:rPr>
            </w:pPr>
            <w:r>
              <w:rPr>
                <w:rFonts w:hint="eastAsia"/>
                <w:color w:val="auto"/>
                <w:highlight w:val="none"/>
              </w:rPr>
              <w:t>评价单位</w:t>
            </w:r>
          </w:p>
        </w:tc>
        <w:tc>
          <w:tcPr>
            <w:tcW w:w="1103" w:type="pct"/>
            <w:noWrap w:val="0"/>
            <w:vAlign w:val="center"/>
          </w:tcPr>
          <w:p>
            <w:pPr>
              <w:topLinePunct/>
              <w:jc w:val="center"/>
              <w:rPr>
                <w:rFonts w:hint="eastAsia"/>
                <w:color w:val="auto"/>
                <w:highlight w:val="none"/>
              </w:rPr>
            </w:pPr>
            <w:r>
              <w:rPr>
                <w:rFonts w:hint="eastAsia"/>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443" w:type="pct"/>
            <w:noWrap w:val="0"/>
            <w:vAlign w:val="center"/>
          </w:tcPr>
          <w:p>
            <w:pPr>
              <w:topLinePunct/>
              <w:jc w:val="center"/>
              <w:rPr>
                <w:color w:val="auto"/>
                <w:highlight w:val="none"/>
              </w:rPr>
            </w:pPr>
          </w:p>
        </w:tc>
        <w:tc>
          <w:tcPr>
            <w:tcW w:w="1152" w:type="pct"/>
            <w:noWrap w:val="0"/>
            <w:vAlign w:val="center"/>
          </w:tcPr>
          <w:p>
            <w:pPr>
              <w:topLinePunct/>
              <w:jc w:val="center"/>
              <w:rPr>
                <w:color w:val="auto"/>
                <w:highlight w:val="none"/>
              </w:rPr>
            </w:pPr>
          </w:p>
        </w:tc>
        <w:tc>
          <w:tcPr>
            <w:tcW w:w="845" w:type="pct"/>
            <w:noWrap w:val="0"/>
            <w:vAlign w:val="center"/>
          </w:tcPr>
          <w:p>
            <w:pPr>
              <w:topLinePunct/>
              <w:jc w:val="center"/>
              <w:rPr>
                <w:color w:val="auto"/>
                <w:highlight w:val="none"/>
              </w:rPr>
            </w:pPr>
          </w:p>
        </w:tc>
        <w:tc>
          <w:tcPr>
            <w:tcW w:w="1458" w:type="pct"/>
            <w:noWrap w:val="0"/>
            <w:vAlign w:val="center"/>
          </w:tcPr>
          <w:p>
            <w:pPr>
              <w:topLinePunct/>
              <w:jc w:val="center"/>
              <w:rPr>
                <w:color w:val="auto"/>
                <w:highlight w:val="none"/>
              </w:rPr>
            </w:pPr>
          </w:p>
        </w:tc>
        <w:tc>
          <w:tcPr>
            <w:tcW w:w="1103" w:type="pct"/>
            <w:noWrap w:val="0"/>
            <w:vAlign w:val="top"/>
          </w:tcPr>
          <w:p>
            <w:pPr>
              <w:topLinePunct/>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443" w:type="pct"/>
            <w:noWrap w:val="0"/>
            <w:vAlign w:val="center"/>
          </w:tcPr>
          <w:p>
            <w:pPr>
              <w:topLinePunct/>
              <w:jc w:val="center"/>
              <w:rPr>
                <w:color w:val="auto"/>
                <w:highlight w:val="none"/>
              </w:rPr>
            </w:pPr>
          </w:p>
        </w:tc>
        <w:tc>
          <w:tcPr>
            <w:tcW w:w="1152" w:type="pct"/>
            <w:noWrap w:val="0"/>
            <w:vAlign w:val="center"/>
          </w:tcPr>
          <w:p>
            <w:pPr>
              <w:topLinePunct/>
              <w:jc w:val="center"/>
              <w:rPr>
                <w:color w:val="auto"/>
                <w:highlight w:val="none"/>
              </w:rPr>
            </w:pPr>
          </w:p>
        </w:tc>
        <w:tc>
          <w:tcPr>
            <w:tcW w:w="845" w:type="pct"/>
            <w:noWrap w:val="0"/>
            <w:vAlign w:val="center"/>
          </w:tcPr>
          <w:p>
            <w:pPr>
              <w:topLinePunct/>
              <w:jc w:val="center"/>
              <w:rPr>
                <w:color w:val="auto"/>
                <w:highlight w:val="none"/>
              </w:rPr>
            </w:pPr>
          </w:p>
        </w:tc>
        <w:tc>
          <w:tcPr>
            <w:tcW w:w="1458" w:type="pct"/>
            <w:noWrap w:val="0"/>
            <w:vAlign w:val="center"/>
          </w:tcPr>
          <w:p>
            <w:pPr>
              <w:topLinePunct/>
              <w:jc w:val="center"/>
              <w:rPr>
                <w:color w:val="auto"/>
                <w:highlight w:val="none"/>
              </w:rPr>
            </w:pPr>
          </w:p>
        </w:tc>
        <w:tc>
          <w:tcPr>
            <w:tcW w:w="1103" w:type="pct"/>
            <w:noWrap w:val="0"/>
            <w:vAlign w:val="top"/>
          </w:tcPr>
          <w:p>
            <w:pPr>
              <w:topLinePunct/>
              <w:jc w:val="center"/>
              <w:rPr>
                <w:color w:val="auto"/>
                <w:highlight w:val="none"/>
              </w:rPr>
            </w:pPr>
          </w:p>
        </w:tc>
      </w:tr>
    </w:tbl>
    <w:p>
      <w:pPr>
        <w:spacing w:line="400" w:lineRule="exact"/>
        <w:ind w:left="630" w:hanging="630" w:hangingChars="300"/>
        <w:rPr>
          <w:rFonts w:hint="eastAsia"/>
          <w:color w:val="auto"/>
          <w:szCs w:val="21"/>
          <w:highlight w:val="none"/>
        </w:rPr>
      </w:pPr>
      <w:r>
        <w:rPr>
          <w:rFonts w:hint="eastAsia"/>
          <w:color w:val="auto"/>
          <w:szCs w:val="21"/>
          <w:highlight w:val="none"/>
        </w:rPr>
        <w:t>备注：本表后附湖北省水利建设市场主体信用信息平台证明材料复印件</w:t>
      </w:r>
      <w:r>
        <w:rPr>
          <w:rFonts w:hint="eastAsia" w:ascii="宋体" w:hAnsi="宋体"/>
          <w:b/>
          <w:color w:val="auto"/>
          <w:highlight w:val="none"/>
        </w:rPr>
        <w:t>（《湖北省水利建设市场主体信用信息平台》网站导出的标注有二维码的材料，</w:t>
      </w:r>
      <w:r>
        <w:rPr>
          <w:rFonts w:hint="eastAsia"/>
          <w:color w:val="auto"/>
          <w:szCs w:val="21"/>
          <w:highlight w:val="none"/>
        </w:rPr>
        <w:t>包括信息表以及证书等附件），获得的市场信用等级以水利部网站公告的等级为准。</w:t>
      </w:r>
    </w:p>
    <w:p>
      <w:pPr>
        <w:spacing w:line="400" w:lineRule="exact"/>
        <w:ind w:left="630" w:hanging="630" w:hangingChars="300"/>
        <w:rPr>
          <w:color w:val="auto"/>
          <w:szCs w:val="21"/>
          <w:highlight w:val="none"/>
        </w:rPr>
      </w:pPr>
    </w:p>
    <w:p>
      <w:pPr>
        <w:spacing w:line="400" w:lineRule="exact"/>
        <w:ind w:left="630" w:hanging="630" w:hangingChars="300"/>
        <w:rPr>
          <w:rFonts w:hint="eastAsia"/>
          <w:color w:val="auto"/>
          <w:szCs w:val="21"/>
          <w:highlight w:val="none"/>
        </w:rPr>
      </w:pPr>
      <w:r>
        <w:rPr>
          <w:color w:val="auto"/>
          <w:szCs w:val="21"/>
          <w:highlight w:val="none"/>
        </w:rPr>
        <w:br w:type="page"/>
      </w:r>
    </w:p>
    <w:p>
      <w:pPr>
        <w:pStyle w:val="249"/>
        <w:spacing w:line="360" w:lineRule="auto"/>
        <w:jc w:val="center"/>
        <w:outlineLvl w:val="4"/>
        <w:rPr>
          <w:rFonts w:hint="eastAsia" w:ascii="黑体" w:hAnsi="黑体"/>
          <w:color w:val="auto"/>
          <w:kern w:val="0"/>
          <w:szCs w:val="24"/>
          <w:highlight w:val="none"/>
        </w:rPr>
      </w:pPr>
      <w:bookmarkStart w:id="741" w:name="_Toc426843596"/>
      <w:bookmarkStart w:id="742" w:name="_Toc29219"/>
      <w:bookmarkStart w:id="743" w:name="_Toc426496272"/>
      <w:r>
        <w:rPr>
          <w:rFonts w:hint="eastAsia" w:ascii="黑体" w:hAnsi="黑体"/>
          <w:color w:val="auto"/>
          <w:kern w:val="0"/>
          <w:szCs w:val="24"/>
          <w:highlight w:val="none"/>
        </w:rPr>
        <w:t>2.获得奖励</w:t>
      </w:r>
      <w:r>
        <w:rPr>
          <w:rFonts w:ascii="黑体" w:hAnsi="黑体"/>
          <w:color w:val="auto"/>
          <w:kern w:val="0"/>
          <w:szCs w:val="24"/>
          <w:highlight w:val="none"/>
        </w:rPr>
        <w:t>情况</w:t>
      </w:r>
      <w:bookmarkEnd w:id="741"/>
      <w:bookmarkEnd w:id="742"/>
      <w:bookmarkEnd w:id="743"/>
    </w:p>
    <w:tbl>
      <w:tblPr>
        <w:tblStyle w:val="4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1842"/>
        <w:gridCol w:w="1296"/>
        <w:gridCol w:w="1296"/>
        <w:gridCol w:w="886"/>
        <w:gridCol w:w="1556"/>
        <w:gridCol w:w="1044"/>
        <w:gridCol w:w="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325" w:type="pct"/>
            <w:noWrap w:val="0"/>
            <w:vAlign w:val="center"/>
          </w:tcPr>
          <w:p>
            <w:pPr>
              <w:jc w:val="center"/>
              <w:rPr>
                <w:rFonts w:ascii="宋体" w:hAnsi="宋体"/>
                <w:color w:val="auto"/>
                <w:szCs w:val="21"/>
                <w:highlight w:val="none"/>
              </w:rPr>
            </w:pPr>
            <w:r>
              <w:rPr>
                <w:rFonts w:ascii="宋体" w:hAnsi="宋体"/>
                <w:color w:val="auto"/>
                <w:szCs w:val="21"/>
                <w:highlight w:val="none"/>
              </w:rPr>
              <w:t>序号</w:t>
            </w:r>
          </w:p>
        </w:tc>
        <w:tc>
          <w:tcPr>
            <w:tcW w:w="992" w:type="pct"/>
            <w:noWrap w:val="0"/>
            <w:vAlign w:val="center"/>
          </w:tcPr>
          <w:p>
            <w:pPr>
              <w:ind w:left="210" w:leftChars="100"/>
              <w:jc w:val="center"/>
              <w:rPr>
                <w:rFonts w:ascii="宋体" w:hAnsi="宋体"/>
                <w:color w:val="auto"/>
                <w:szCs w:val="21"/>
                <w:highlight w:val="none"/>
              </w:rPr>
            </w:pPr>
            <w:r>
              <w:rPr>
                <w:rFonts w:hint="eastAsia" w:ascii="宋体" w:hAnsi="宋体"/>
                <w:color w:val="auto"/>
                <w:szCs w:val="21"/>
                <w:highlight w:val="none"/>
              </w:rPr>
              <w:t>获得奖励</w:t>
            </w:r>
            <w:r>
              <w:rPr>
                <w:rFonts w:ascii="宋体" w:hAnsi="宋体"/>
                <w:color w:val="auto"/>
                <w:szCs w:val="21"/>
                <w:highlight w:val="none"/>
              </w:rPr>
              <w:t>名称</w:t>
            </w:r>
            <w:r>
              <w:rPr>
                <w:rFonts w:hint="eastAsia" w:ascii="宋体" w:hAnsi="宋体"/>
                <w:color w:val="auto"/>
                <w:szCs w:val="21"/>
                <w:highlight w:val="none"/>
              </w:rPr>
              <w:t>/称号名称</w:t>
            </w:r>
          </w:p>
        </w:tc>
        <w:tc>
          <w:tcPr>
            <w:tcW w:w="698" w:type="pct"/>
            <w:noWrap w:val="0"/>
            <w:vAlign w:val="center"/>
          </w:tcPr>
          <w:p>
            <w:pPr>
              <w:ind w:left="210" w:leftChars="100"/>
              <w:jc w:val="center"/>
              <w:rPr>
                <w:rFonts w:hint="eastAsia" w:ascii="宋体" w:hAnsi="宋体"/>
                <w:color w:val="auto"/>
                <w:szCs w:val="21"/>
                <w:highlight w:val="none"/>
              </w:rPr>
            </w:pPr>
            <w:r>
              <w:rPr>
                <w:rFonts w:hint="eastAsia" w:ascii="宋体" w:hAnsi="宋体"/>
                <w:color w:val="auto"/>
                <w:szCs w:val="21"/>
                <w:highlight w:val="none"/>
              </w:rPr>
              <w:t>获得奖励</w:t>
            </w:r>
          </w:p>
          <w:p>
            <w:pPr>
              <w:ind w:left="210" w:leftChars="100"/>
              <w:jc w:val="center"/>
              <w:rPr>
                <w:rFonts w:hint="eastAsia" w:ascii="宋体" w:hAnsi="宋体"/>
                <w:color w:val="auto"/>
                <w:szCs w:val="21"/>
                <w:highlight w:val="none"/>
              </w:rPr>
            </w:pPr>
            <w:r>
              <w:rPr>
                <w:rFonts w:hint="eastAsia" w:ascii="宋体" w:hAnsi="宋体"/>
                <w:color w:val="auto"/>
                <w:szCs w:val="21"/>
                <w:highlight w:val="none"/>
              </w:rPr>
              <w:t>监理项目名称</w:t>
            </w:r>
          </w:p>
        </w:tc>
        <w:tc>
          <w:tcPr>
            <w:tcW w:w="698" w:type="pct"/>
            <w:tcBorders>
              <w:right w:val="single" w:color="auto" w:sz="4" w:space="0"/>
            </w:tcBorders>
            <w:noWrap w:val="0"/>
            <w:vAlign w:val="center"/>
          </w:tcPr>
          <w:p>
            <w:pPr>
              <w:ind w:left="210" w:leftChars="100"/>
              <w:jc w:val="center"/>
              <w:rPr>
                <w:rFonts w:hint="eastAsia" w:ascii="宋体" w:hAnsi="宋体"/>
                <w:color w:val="auto"/>
                <w:szCs w:val="21"/>
                <w:highlight w:val="none"/>
              </w:rPr>
            </w:pPr>
            <w:r>
              <w:rPr>
                <w:rFonts w:hint="eastAsia" w:ascii="宋体" w:hAnsi="宋体"/>
                <w:color w:val="auto"/>
                <w:szCs w:val="21"/>
                <w:highlight w:val="none"/>
              </w:rPr>
              <w:t>获得奖励</w:t>
            </w:r>
          </w:p>
          <w:p>
            <w:pPr>
              <w:ind w:left="210" w:leftChars="100"/>
              <w:jc w:val="center"/>
              <w:rPr>
                <w:rFonts w:ascii="宋体" w:hAnsi="宋体"/>
                <w:color w:val="auto"/>
                <w:szCs w:val="21"/>
                <w:highlight w:val="none"/>
              </w:rPr>
            </w:pPr>
            <w:r>
              <w:rPr>
                <w:rFonts w:ascii="宋体" w:hAnsi="宋体"/>
                <w:color w:val="auto"/>
                <w:szCs w:val="21"/>
                <w:highlight w:val="none"/>
              </w:rPr>
              <w:t>编号</w:t>
            </w:r>
          </w:p>
        </w:tc>
        <w:tc>
          <w:tcPr>
            <w:tcW w:w="477" w:type="pct"/>
            <w:tcBorders>
              <w:left w:val="single" w:color="auto" w:sz="4" w:space="0"/>
            </w:tcBorders>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颁发</w:t>
            </w:r>
          </w:p>
          <w:p>
            <w:pPr>
              <w:jc w:val="center"/>
              <w:rPr>
                <w:rFonts w:ascii="宋体" w:hAnsi="宋体"/>
                <w:color w:val="auto"/>
                <w:szCs w:val="21"/>
                <w:highlight w:val="none"/>
              </w:rPr>
            </w:pPr>
            <w:r>
              <w:rPr>
                <w:rFonts w:hint="eastAsia" w:ascii="宋体" w:hAnsi="宋体"/>
                <w:color w:val="auto"/>
                <w:szCs w:val="21"/>
                <w:highlight w:val="none"/>
              </w:rPr>
              <w:t>单位</w:t>
            </w:r>
          </w:p>
        </w:tc>
        <w:tc>
          <w:tcPr>
            <w:tcW w:w="838" w:type="pct"/>
            <w:noWrap w:val="0"/>
            <w:vAlign w:val="center"/>
          </w:tcPr>
          <w:p>
            <w:pPr>
              <w:ind w:left="210" w:leftChars="100"/>
              <w:jc w:val="center"/>
              <w:rPr>
                <w:rFonts w:ascii="宋体" w:hAnsi="宋体"/>
                <w:color w:val="auto"/>
                <w:szCs w:val="21"/>
                <w:highlight w:val="none"/>
              </w:rPr>
            </w:pPr>
            <w:r>
              <w:rPr>
                <w:rFonts w:hint="eastAsia" w:ascii="宋体" w:hAnsi="宋体"/>
                <w:color w:val="auto"/>
                <w:szCs w:val="21"/>
                <w:highlight w:val="none"/>
              </w:rPr>
              <w:t>级别</w:t>
            </w:r>
          </w:p>
        </w:tc>
        <w:tc>
          <w:tcPr>
            <w:tcW w:w="562"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颁发</w:t>
            </w:r>
          </w:p>
          <w:p>
            <w:pPr>
              <w:jc w:val="center"/>
              <w:rPr>
                <w:rFonts w:ascii="宋体" w:hAnsi="宋体"/>
                <w:color w:val="auto"/>
                <w:szCs w:val="21"/>
                <w:highlight w:val="none"/>
              </w:rPr>
            </w:pPr>
            <w:r>
              <w:rPr>
                <w:rFonts w:hint="eastAsia" w:ascii="宋体" w:hAnsi="宋体"/>
                <w:color w:val="auto"/>
                <w:szCs w:val="21"/>
                <w:highlight w:val="none"/>
              </w:rPr>
              <w:t>日期</w:t>
            </w:r>
          </w:p>
        </w:tc>
        <w:tc>
          <w:tcPr>
            <w:tcW w:w="411" w:type="pct"/>
            <w:noWrap w:val="0"/>
            <w:vAlign w:val="center"/>
          </w:tcPr>
          <w:p>
            <w:pPr>
              <w:jc w:val="center"/>
              <w:rPr>
                <w:rFonts w:ascii="宋体" w:hAnsi="宋体"/>
                <w:color w:val="auto"/>
                <w:szCs w:val="21"/>
                <w:highlight w:val="none"/>
              </w:rPr>
            </w:pPr>
            <w:r>
              <w:rPr>
                <w:rFonts w:ascii="宋体" w:hAnsi="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325" w:type="pct"/>
            <w:noWrap w:val="0"/>
            <w:vAlign w:val="center"/>
          </w:tcPr>
          <w:p>
            <w:pPr>
              <w:jc w:val="center"/>
              <w:rPr>
                <w:rFonts w:ascii="宋体" w:hAnsi="宋体"/>
                <w:color w:val="auto"/>
                <w:szCs w:val="21"/>
                <w:highlight w:val="none"/>
              </w:rPr>
            </w:pPr>
          </w:p>
        </w:tc>
        <w:tc>
          <w:tcPr>
            <w:tcW w:w="992" w:type="pct"/>
            <w:noWrap w:val="0"/>
            <w:vAlign w:val="center"/>
          </w:tcPr>
          <w:p>
            <w:pPr>
              <w:jc w:val="center"/>
              <w:rPr>
                <w:rFonts w:ascii="宋体" w:hAnsi="宋体"/>
                <w:color w:val="auto"/>
                <w:szCs w:val="21"/>
                <w:highlight w:val="none"/>
              </w:rPr>
            </w:pPr>
          </w:p>
        </w:tc>
        <w:tc>
          <w:tcPr>
            <w:tcW w:w="698" w:type="pct"/>
            <w:noWrap w:val="0"/>
            <w:vAlign w:val="center"/>
          </w:tcPr>
          <w:p>
            <w:pPr>
              <w:jc w:val="center"/>
              <w:rPr>
                <w:rFonts w:ascii="宋体" w:hAnsi="宋体"/>
                <w:color w:val="auto"/>
                <w:szCs w:val="21"/>
                <w:highlight w:val="none"/>
              </w:rPr>
            </w:pPr>
          </w:p>
        </w:tc>
        <w:tc>
          <w:tcPr>
            <w:tcW w:w="698" w:type="pct"/>
            <w:tcBorders>
              <w:right w:val="single" w:color="auto" w:sz="4" w:space="0"/>
            </w:tcBorders>
            <w:noWrap w:val="0"/>
            <w:vAlign w:val="center"/>
          </w:tcPr>
          <w:p>
            <w:pPr>
              <w:jc w:val="center"/>
              <w:rPr>
                <w:rFonts w:ascii="宋体" w:hAnsi="宋体"/>
                <w:color w:val="auto"/>
                <w:szCs w:val="21"/>
                <w:highlight w:val="none"/>
              </w:rPr>
            </w:pPr>
          </w:p>
        </w:tc>
        <w:tc>
          <w:tcPr>
            <w:tcW w:w="477" w:type="pct"/>
            <w:tcBorders>
              <w:left w:val="single" w:color="auto" w:sz="4" w:space="0"/>
            </w:tcBorders>
            <w:noWrap w:val="0"/>
            <w:vAlign w:val="center"/>
          </w:tcPr>
          <w:p>
            <w:pPr>
              <w:jc w:val="center"/>
              <w:rPr>
                <w:rFonts w:ascii="宋体" w:hAnsi="宋体"/>
                <w:color w:val="auto"/>
                <w:szCs w:val="21"/>
                <w:highlight w:val="none"/>
              </w:rPr>
            </w:pPr>
          </w:p>
        </w:tc>
        <w:tc>
          <w:tcPr>
            <w:tcW w:w="838" w:type="pct"/>
            <w:noWrap w:val="0"/>
            <w:vAlign w:val="center"/>
          </w:tcPr>
          <w:p>
            <w:pPr>
              <w:rPr>
                <w:rFonts w:ascii="宋体" w:hAnsi="宋体"/>
                <w:color w:val="auto"/>
                <w:szCs w:val="21"/>
                <w:highlight w:val="none"/>
              </w:rPr>
            </w:pPr>
            <w:r>
              <w:rPr>
                <w:rFonts w:hint="eastAsia" w:ascii="宋体" w:hAnsi="宋体"/>
                <w:color w:val="auto"/>
                <w:szCs w:val="21"/>
                <w:highlight w:val="none"/>
              </w:rPr>
              <w:t>（填：国家级或省部级）</w:t>
            </w:r>
          </w:p>
        </w:tc>
        <w:tc>
          <w:tcPr>
            <w:tcW w:w="562" w:type="pct"/>
            <w:noWrap w:val="0"/>
            <w:vAlign w:val="center"/>
          </w:tcPr>
          <w:p>
            <w:pPr>
              <w:jc w:val="center"/>
              <w:rPr>
                <w:rFonts w:ascii="宋体" w:hAnsi="宋体"/>
                <w:color w:val="auto"/>
                <w:szCs w:val="21"/>
                <w:highlight w:val="none"/>
              </w:rPr>
            </w:pPr>
          </w:p>
        </w:tc>
        <w:tc>
          <w:tcPr>
            <w:tcW w:w="411" w:type="pct"/>
            <w:noWrap w:val="0"/>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25" w:type="pct"/>
            <w:noWrap w:val="0"/>
            <w:vAlign w:val="center"/>
          </w:tcPr>
          <w:p>
            <w:pPr>
              <w:jc w:val="center"/>
              <w:rPr>
                <w:rFonts w:ascii="宋体" w:hAnsi="宋体"/>
                <w:color w:val="auto"/>
                <w:szCs w:val="21"/>
                <w:highlight w:val="none"/>
              </w:rPr>
            </w:pPr>
          </w:p>
        </w:tc>
        <w:tc>
          <w:tcPr>
            <w:tcW w:w="992" w:type="pct"/>
            <w:noWrap w:val="0"/>
            <w:vAlign w:val="center"/>
          </w:tcPr>
          <w:p>
            <w:pPr>
              <w:jc w:val="center"/>
              <w:rPr>
                <w:rFonts w:ascii="宋体" w:hAnsi="宋体"/>
                <w:color w:val="auto"/>
                <w:szCs w:val="21"/>
                <w:highlight w:val="none"/>
              </w:rPr>
            </w:pPr>
          </w:p>
        </w:tc>
        <w:tc>
          <w:tcPr>
            <w:tcW w:w="698" w:type="pct"/>
            <w:noWrap w:val="0"/>
            <w:vAlign w:val="center"/>
          </w:tcPr>
          <w:p>
            <w:pPr>
              <w:jc w:val="center"/>
              <w:rPr>
                <w:rFonts w:ascii="宋体" w:hAnsi="宋体"/>
                <w:color w:val="auto"/>
                <w:szCs w:val="21"/>
                <w:highlight w:val="none"/>
              </w:rPr>
            </w:pPr>
          </w:p>
        </w:tc>
        <w:tc>
          <w:tcPr>
            <w:tcW w:w="698" w:type="pct"/>
            <w:tcBorders>
              <w:right w:val="single" w:color="auto" w:sz="4" w:space="0"/>
            </w:tcBorders>
            <w:noWrap w:val="0"/>
            <w:vAlign w:val="center"/>
          </w:tcPr>
          <w:p>
            <w:pPr>
              <w:jc w:val="center"/>
              <w:rPr>
                <w:rFonts w:ascii="宋体" w:hAnsi="宋体"/>
                <w:color w:val="auto"/>
                <w:szCs w:val="21"/>
                <w:highlight w:val="none"/>
              </w:rPr>
            </w:pPr>
          </w:p>
        </w:tc>
        <w:tc>
          <w:tcPr>
            <w:tcW w:w="477" w:type="pct"/>
            <w:tcBorders>
              <w:left w:val="single" w:color="auto" w:sz="4" w:space="0"/>
            </w:tcBorders>
            <w:noWrap w:val="0"/>
            <w:vAlign w:val="center"/>
          </w:tcPr>
          <w:p>
            <w:pPr>
              <w:jc w:val="center"/>
              <w:rPr>
                <w:rFonts w:ascii="宋体" w:hAnsi="宋体"/>
                <w:color w:val="auto"/>
                <w:szCs w:val="21"/>
                <w:highlight w:val="none"/>
              </w:rPr>
            </w:pPr>
          </w:p>
        </w:tc>
        <w:tc>
          <w:tcPr>
            <w:tcW w:w="838" w:type="pct"/>
            <w:noWrap w:val="0"/>
            <w:vAlign w:val="center"/>
          </w:tcPr>
          <w:p>
            <w:pPr>
              <w:jc w:val="center"/>
              <w:rPr>
                <w:rFonts w:ascii="宋体" w:hAnsi="宋体"/>
                <w:color w:val="auto"/>
                <w:szCs w:val="21"/>
                <w:highlight w:val="none"/>
              </w:rPr>
            </w:pPr>
          </w:p>
        </w:tc>
        <w:tc>
          <w:tcPr>
            <w:tcW w:w="562" w:type="pct"/>
            <w:noWrap w:val="0"/>
            <w:vAlign w:val="center"/>
          </w:tcPr>
          <w:p>
            <w:pPr>
              <w:jc w:val="center"/>
              <w:rPr>
                <w:rFonts w:ascii="宋体" w:hAnsi="宋体"/>
                <w:color w:val="auto"/>
                <w:szCs w:val="21"/>
                <w:highlight w:val="none"/>
              </w:rPr>
            </w:pPr>
          </w:p>
        </w:tc>
        <w:tc>
          <w:tcPr>
            <w:tcW w:w="411" w:type="pct"/>
            <w:noWrap w:val="0"/>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25" w:type="pct"/>
            <w:noWrap w:val="0"/>
            <w:vAlign w:val="center"/>
          </w:tcPr>
          <w:p>
            <w:pPr>
              <w:jc w:val="center"/>
              <w:rPr>
                <w:rFonts w:ascii="宋体" w:hAnsi="宋体"/>
                <w:color w:val="auto"/>
                <w:szCs w:val="21"/>
                <w:highlight w:val="none"/>
              </w:rPr>
            </w:pPr>
          </w:p>
        </w:tc>
        <w:tc>
          <w:tcPr>
            <w:tcW w:w="992" w:type="pct"/>
            <w:noWrap w:val="0"/>
            <w:vAlign w:val="center"/>
          </w:tcPr>
          <w:p>
            <w:pPr>
              <w:jc w:val="center"/>
              <w:rPr>
                <w:rFonts w:ascii="宋体" w:hAnsi="宋体"/>
                <w:color w:val="auto"/>
                <w:szCs w:val="21"/>
                <w:highlight w:val="none"/>
              </w:rPr>
            </w:pPr>
          </w:p>
        </w:tc>
        <w:tc>
          <w:tcPr>
            <w:tcW w:w="698" w:type="pct"/>
            <w:noWrap w:val="0"/>
            <w:vAlign w:val="center"/>
          </w:tcPr>
          <w:p>
            <w:pPr>
              <w:jc w:val="center"/>
              <w:rPr>
                <w:rFonts w:ascii="宋体" w:hAnsi="宋体"/>
                <w:color w:val="auto"/>
                <w:szCs w:val="21"/>
                <w:highlight w:val="none"/>
              </w:rPr>
            </w:pPr>
          </w:p>
        </w:tc>
        <w:tc>
          <w:tcPr>
            <w:tcW w:w="698" w:type="pct"/>
            <w:tcBorders>
              <w:right w:val="single" w:color="auto" w:sz="4" w:space="0"/>
            </w:tcBorders>
            <w:noWrap w:val="0"/>
            <w:vAlign w:val="center"/>
          </w:tcPr>
          <w:p>
            <w:pPr>
              <w:jc w:val="center"/>
              <w:rPr>
                <w:rFonts w:ascii="宋体" w:hAnsi="宋体"/>
                <w:color w:val="auto"/>
                <w:szCs w:val="21"/>
                <w:highlight w:val="none"/>
              </w:rPr>
            </w:pPr>
          </w:p>
        </w:tc>
        <w:tc>
          <w:tcPr>
            <w:tcW w:w="477" w:type="pct"/>
            <w:tcBorders>
              <w:left w:val="single" w:color="auto" w:sz="4" w:space="0"/>
            </w:tcBorders>
            <w:noWrap w:val="0"/>
            <w:vAlign w:val="center"/>
          </w:tcPr>
          <w:p>
            <w:pPr>
              <w:jc w:val="center"/>
              <w:rPr>
                <w:rFonts w:ascii="宋体" w:hAnsi="宋体"/>
                <w:color w:val="auto"/>
                <w:szCs w:val="21"/>
                <w:highlight w:val="none"/>
              </w:rPr>
            </w:pPr>
          </w:p>
        </w:tc>
        <w:tc>
          <w:tcPr>
            <w:tcW w:w="838" w:type="pct"/>
            <w:noWrap w:val="0"/>
            <w:vAlign w:val="center"/>
          </w:tcPr>
          <w:p>
            <w:pPr>
              <w:jc w:val="center"/>
              <w:rPr>
                <w:rFonts w:ascii="宋体" w:hAnsi="宋体"/>
                <w:color w:val="auto"/>
                <w:szCs w:val="21"/>
                <w:highlight w:val="none"/>
              </w:rPr>
            </w:pPr>
          </w:p>
        </w:tc>
        <w:tc>
          <w:tcPr>
            <w:tcW w:w="562" w:type="pct"/>
            <w:noWrap w:val="0"/>
            <w:vAlign w:val="center"/>
          </w:tcPr>
          <w:p>
            <w:pPr>
              <w:jc w:val="center"/>
              <w:rPr>
                <w:rFonts w:ascii="宋体" w:hAnsi="宋体"/>
                <w:color w:val="auto"/>
                <w:szCs w:val="21"/>
                <w:highlight w:val="none"/>
              </w:rPr>
            </w:pPr>
          </w:p>
        </w:tc>
        <w:tc>
          <w:tcPr>
            <w:tcW w:w="411" w:type="pct"/>
            <w:noWrap w:val="0"/>
            <w:vAlign w:val="center"/>
          </w:tcPr>
          <w:p>
            <w:pPr>
              <w:jc w:val="center"/>
              <w:rPr>
                <w:rFonts w:ascii="宋体" w:hAnsi="宋体"/>
                <w:color w:val="auto"/>
                <w:szCs w:val="21"/>
                <w:highlight w:val="none"/>
              </w:rPr>
            </w:pPr>
          </w:p>
        </w:tc>
      </w:tr>
    </w:tbl>
    <w:p>
      <w:pPr>
        <w:spacing w:line="400" w:lineRule="atLeast"/>
        <w:rPr>
          <w:rFonts w:hint="eastAsia"/>
          <w:color w:val="auto"/>
          <w:szCs w:val="21"/>
          <w:highlight w:val="none"/>
        </w:rPr>
      </w:pPr>
      <w:r>
        <w:rPr>
          <w:rFonts w:hint="eastAsia"/>
          <w:color w:val="auto"/>
          <w:highlight w:val="none"/>
        </w:rPr>
        <w:t>备</w:t>
      </w:r>
      <w:r>
        <w:rPr>
          <w:color w:val="auto"/>
          <w:highlight w:val="none"/>
        </w:rPr>
        <w:t>注：</w:t>
      </w:r>
      <w:r>
        <w:rPr>
          <w:rFonts w:hint="eastAsia"/>
          <w:color w:val="auto"/>
          <w:szCs w:val="21"/>
          <w:highlight w:val="none"/>
        </w:rPr>
        <w:t>1.近三年或近五年获得奖励从投标截止日往前推算，以获奖证书或称号发出日期为准；</w:t>
      </w:r>
    </w:p>
    <w:p>
      <w:pPr>
        <w:spacing w:line="400" w:lineRule="atLeast"/>
        <w:ind w:left="689" w:leftChars="328"/>
        <w:rPr>
          <w:rFonts w:hint="eastAsia"/>
          <w:color w:val="auto"/>
          <w:szCs w:val="21"/>
          <w:highlight w:val="none"/>
        </w:rPr>
      </w:pPr>
      <w:r>
        <w:rPr>
          <w:rFonts w:hint="eastAsia"/>
          <w:color w:val="auto"/>
          <w:szCs w:val="21"/>
          <w:highlight w:val="none"/>
        </w:rPr>
        <w:t>2.投标人监理的水利项目获得奖励，或获得文明工地称号的，均按以上顺序用此表填写，并在本表后附获奖证书和（或）表彰文件、</w:t>
      </w:r>
      <w:r>
        <w:rPr>
          <w:color w:val="auto"/>
          <w:szCs w:val="21"/>
          <w:highlight w:val="none"/>
        </w:rPr>
        <w:t>中标通知书</w:t>
      </w:r>
      <w:r>
        <w:rPr>
          <w:rFonts w:hint="eastAsia"/>
          <w:color w:val="auto"/>
          <w:szCs w:val="21"/>
          <w:highlight w:val="none"/>
        </w:rPr>
        <w:t>（如有）、监理</w:t>
      </w:r>
      <w:r>
        <w:rPr>
          <w:color w:val="auto"/>
          <w:szCs w:val="21"/>
          <w:highlight w:val="none"/>
        </w:rPr>
        <w:t>合同书、</w:t>
      </w:r>
      <w:r>
        <w:rPr>
          <w:rFonts w:hint="eastAsia"/>
          <w:color w:val="auto"/>
          <w:szCs w:val="21"/>
          <w:highlight w:val="none"/>
        </w:rPr>
        <w:t>工程接收证书</w:t>
      </w:r>
      <w:r>
        <w:rPr>
          <w:rFonts w:hint="eastAsia" w:ascii="宋体" w:hAnsi="宋体"/>
          <w:color w:val="auto"/>
          <w:highlight w:val="none"/>
        </w:rPr>
        <w:t>（委托人评价意见）等证明材料的</w:t>
      </w:r>
      <w:r>
        <w:rPr>
          <w:rFonts w:hint="eastAsia"/>
          <w:color w:val="auto"/>
          <w:szCs w:val="21"/>
          <w:highlight w:val="none"/>
        </w:rPr>
        <w:t>的复印件。</w:t>
      </w:r>
    </w:p>
    <w:p>
      <w:pPr>
        <w:spacing w:line="440" w:lineRule="exact"/>
        <w:ind w:left="840" w:leftChars="300" w:hanging="210" w:hangingChars="100"/>
        <w:rPr>
          <w:rFonts w:hint="eastAsia" w:ascii="Arial" w:hAnsi="Arial" w:eastAsia="黑体"/>
          <w:color w:val="auto"/>
          <w:szCs w:val="21"/>
          <w:highlight w:val="none"/>
        </w:rPr>
      </w:pPr>
      <w:r>
        <w:rPr>
          <w:color w:val="auto"/>
          <w:szCs w:val="21"/>
          <w:highlight w:val="none"/>
        </w:rPr>
        <w:br w:type="page"/>
      </w:r>
    </w:p>
    <w:p>
      <w:pPr>
        <w:pStyle w:val="249"/>
        <w:spacing w:line="360" w:lineRule="auto"/>
        <w:jc w:val="center"/>
        <w:outlineLvl w:val="4"/>
        <w:rPr>
          <w:rFonts w:ascii="黑体" w:hAnsi="黑体"/>
          <w:color w:val="auto"/>
          <w:kern w:val="0"/>
          <w:szCs w:val="24"/>
          <w:highlight w:val="none"/>
        </w:rPr>
      </w:pPr>
      <w:bookmarkStart w:id="744" w:name="_Toc491267543"/>
      <w:bookmarkStart w:id="745" w:name="_Toc491089843"/>
      <w:bookmarkStart w:id="746" w:name="_Toc20154"/>
      <w:r>
        <w:rPr>
          <w:rFonts w:hint="eastAsia" w:ascii="黑体" w:hAnsi="黑体"/>
          <w:color w:val="auto"/>
          <w:kern w:val="0"/>
          <w:szCs w:val="24"/>
          <w:highlight w:val="none"/>
        </w:rPr>
        <w:t>3.管理体系认证</w:t>
      </w:r>
      <w:bookmarkEnd w:id="744"/>
      <w:bookmarkEnd w:id="745"/>
      <w:r>
        <w:rPr>
          <w:rFonts w:hint="eastAsia" w:ascii="黑体" w:hAnsi="黑体"/>
          <w:color w:val="auto"/>
          <w:kern w:val="0"/>
          <w:szCs w:val="24"/>
          <w:highlight w:val="none"/>
        </w:rPr>
        <w:t>情况</w:t>
      </w:r>
      <w:bookmarkEnd w:id="746"/>
    </w:p>
    <w:tbl>
      <w:tblPr>
        <w:tblStyle w:val="4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9"/>
        <w:gridCol w:w="2606"/>
        <w:gridCol w:w="1424"/>
        <w:gridCol w:w="1140"/>
        <w:gridCol w:w="1283"/>
        <w:gridCol w:w="1070"/>
        <w:gridCol w:w="1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4" w:type="pct"/>
            <w:noWrap w:val="0"/>
            <w:tcMar>
              <w:top w:w="57" w:type="dxa"/>
              <w:bottom w:w="57" w:type="dxa"/>
            </w:tcMar>
            <w:vAlign w:val="center"/>
          </w:tcPr>
          <w:p>
            <w:pPr>
              <w:jc w:val="center"/>
              <w:rPr>
                <w:color w:val="auto"/>
                <w:szCs w:val="21"/>
                <w:highlight w:val="none"/>
              </w:rPr>
            </w:pPr>
            <w:r>
              <w:rPr>
                <w:color w:val="auto"/>
                <w:szCs w:val="21"/>
                <w:highlight w:val="none"/>
              </w:rPr>
              <w:t>序号</w:t>
            </w:r>
          </w:p>
        </w:tc>
        <w:tc>
          <w:tcPr>
            <w:tcW w:w="1403" w:type="pct"/>
            <w:noWrap w:val="0"/>
            <w:tcMar>
              <w:top w:w="57" w:type="dxa"/>
              <w:bottom w:w="57" w:type="dxa"/>
            </w:tcMar>
            <w:vAlign w:val="center"/>
          </w:tcPr>
          <w:p>
            <w:pPr>
              <w:jc w:val="center"/>
              <w:rPr>
                <w:color w:val="auto"/>
                <w:szCs w:val="21"/>
                <w:highlight w:val="none"/>
              </w:rPr>
            </w:pPr>
            <w:r>
              <w:rPr>
                <w:rFonts w:hint="eastAsia"/>
                <w:color w:val="auto"/>
                <w:szCs w:val="21"/>
                <w:highlight w:val="none"/>
              </w:rPr>
              <w:t>体系认证名称</w:t>
            </w:r>
          </w:p>
        </w:tc>
        <w:tc>
          <w:tcPr>
            <w:tcW w:w="767" w:type="pct"/>
            <w:tcBorders>
              <w:right w:val="single" w:color="auto" w:sz="4" w:space="0"/>
            </w:tcBorders>
            <w:noWrap w:val="0"/>
            <w:tcMar>
              <w:top w:w="57" w:type="dxa"/>
              <w:bottom w:w="57" w:type="dxa"/>
            </w:tcMar>
            <w:vAlign w:val="center"/>
          </w:tcPr>
          <w:p>
            <w:pPr>
              <w:jc w:val="center"/>
              <w:rPr>
                <w:color w:val="auto"/>
                <w:szCs w:val="21"/>
                <w:highlight w:val="none"/>
              </w:rPr>
            </w:pPr>
            <w:r>
              <w:rPr>
                <w:rFonts w:hint="eastAsia"/>
                <w:color w:val="auto"/>
                <w:szCs w:val="21"/>
                <w:highlight w:val="none"/>
              </w:rPr>
              <w:t>认证标准</w:t>
            </w:r>
          </w:p>
        </w:tc>
        <w:tc>
          <w:tcPr>
            <w:tcW w:w="614" w:type="pct"/>
            <w:tcBorders>
              <w:right w:val="single" w:color="auto" w:sz="4" w:space="0"/>
            </w:tcBorders>
            <w:noWrap w:val="0"/>
            <w:tcMar>
              <w:top w:w="57" w:type="dxa"/>
              <w:bottom w:w="57" w:type="dxa"/>
            </w:tcMar>
            <w:vAlign w:val="center"/>
          </w:tcPr>
          <w:p>
            <w:pPr>
              <w:jc w:val="center"/>
              <w:rPr>
                <w:color w:val="auto"/>
                <w:szCs w:val="21"/>
                <w:highlight w:val="none"/>
              </w:rPr>
            </w:pPr>
            <w:r>
              <w:rPr>
                <w:rFonts w:hint="eastAsia"/>
                <w:color w:val="auto"/>
                <w:szCs w:val="21"/>
                <w:highlight w:val="none"/>
              </w:rPr>
              <w:t>认证单位</w:t>
            </w:r>
          </w:p>
        </w:tc>
        <w:tc>
          <w:tcPr>
            <w:tcW w:w="691" w:type="pct"/>
            <w:tcBorders>
              <w:left w:val="single" w:color="auto" w:sz="4" w:space="0"/>
            </w:tcBorders>
            <w:noWrap w:val="0"/>
            <w:tcMar>
              <w:top w:w="57" w:type="dxa"/>
              <w:bottom w:w="57" w:type="dxa"/>
            </w:tcMar>
            <w:vAlign w:val="center"/>
          </w:tcPr>
          <w:p>
            <w:pPr>
              <w:jc w:val="center"/>
              <w:rPr>
                <w:color w:val="auto"/>
                <w:szCs w:val="21"/>
                <w:highlight w:val="none"/>
              </w:rPr>
            </w:pPr>
            <w:r>
              <w:rPr>
                <w:rFonts w:hint="eastAsia"/>
                <w:color w:val="auto"/>
                <w:szCs w:val="21"/>
                <w:highlight w:val="none"/>
              </w:rPr>
              <w:t>认证时间</w:t>
            </w:r>
          </w:p>
        </w:tc>
        <w:tc>
          <w:tcPr>
            <w:tcW w:w="576" w:type="pct"/>
            <w:noWrap w:val="0"/>
            <w:tcMar>
              <w:top w:w="57" w:type="dxa"/>
              <w:bottom w:w="57" w:type="dxa"/>
            </w:tcMar>
            <w:vAlign w:val="center"/>
          </w:tcPr>
          <w:p>
            <w:pPr>
              <w:jc w:val="center"/>
              <w:rPr>
                <w:color w:val="auto"/>
                <w:szCs w:val="21"/>
                <w:highlight w:val="none"/>
              </w:rPr>
            </w:pPr>
            <w:r>
              <w:rPr>
                <w:rFonts w:hint="eastAsia"/>
                <w:color w:val="auto"/>
                <w:szCs w:val="21"/>
                <w:highlight w:val="none"/>
              </w:rPr>
              <w:t>有效期</w:t>
            </w:r>
          </w:p>
        </w:tc>
        <w:tc>
          <w:tcPr>
            <w:tcW w:w="605" w:type="pct"/>
            <w:noWrap w:val="0"/>
            <w:tcMar>
              <w:top w:w="57" w:type="dxa"/>
              <w:bottom w:w="57" w:type="dxa"/>
            </w:tcMar>
            <w:vAlign w:val="center"/>
          </w:tcPr>
          <w:p>
            <w:pPr>
              <w:jc w:val="center"/>
              <w:rPr>
                <w:color w:val="auto"/>
                <w:szCs w:val="21"/>
                <w:highlight w:val="none"/>
              </w:rPr>
            </w:pPr>
            <w:r>
              <w:rPr>
                <w:color w:val="auto"/>
                <w:szCs w:val="21"/>
                <w:highlight w:val="none"/>
              </w:rPr>
              <w:t>备</w:t>
            </w:r>
            <w:r>
              <w:rPr>
                <w:rFonts w:hint="eastAsia"/>
                <w:color w:val="auto"/>
                <w:szCs w:val="21"/>
                <w:highlight w:val="none"/>
              </w:rPr>
              <w:t xml:space="preserve">  </w:t>
            </w:r>
            <w:r>
              <w:rPr>
                <w:color w:val="auto"/>
                <w:szCs w:val="21"/>
                <w:highlight w:val="none"/>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4" w:type="pct"/>
            <w:noWrap w:val="0"/>
            <w:tcMar>
              <w:top w:w="57" w:type="dxa"/>
              <w:bottom w:w="57" w:type="dxa"/>
            </w:tcMar>
            <w:vAlign w:val="center"/>
          </w:tcPr>
          <w:p>
            <w:pPr>
              <w:jc w:val="center"/>
              <w:rPr>
                <w:color w:val="auto"/>
                <w:szCs w:val="21"/>
                <w:highlight w:val="none"/>
              </w:rPr>
            </w:pPr>
            <w:r>
              <w:rPr>
                <w:rFonts w:hint="eastAsia"/>
                <w:color w:val="auto"/>
                <w:szCs w:val="21"/>
                <w:highlight w:val="none"/>
              </w:rPr>
              <w:t>1</w:t>
            </w:r>
          </w:p>
        </w:tc>
        <w:tc>
          <w:tcPr>
            <w:tcW w:w="1403" w:type="pct"/>
            <w:noWrap w:val="0"/>
            <w:tcMar>
              <w:top w:w="57" w:type="dxa"/>
              <w:bottom w:w="57" w:type="dxa"/>
            </w:tcMar>
            <w:vAlign w:val="center"/>
          </w:tcPr>
          <w:p>
            <w:pPr>
              <w:jc w:val="center"/>
              <w:rPr>
                <w:color w:val="auto"/>
                <w:szCs w:val="21"/>
                <w:highlight w:val="none"/>
              </w:rPr>
            </w:pPr>
            <w:r>
              <w:rPr>
                <w:rFonts w:hint="eastAsia"/>
                <w:color w:val="auto"/>
                <w:szCs w:val="21"/>
                <w:highlight w:val="none"/>
              </w:rPr>
              <w:t>质量管理体系</w:t>
            </w:r>
          </w:p>
        </w:tc>
        <w:tc>
          <w:tcPr>
            <w:tcW w:w="767" w:type="pct"/>
            <w:tcBorders>
              <w:right w:val="single" w:color="auto" w:sz="4" w:space="0"/>
            </w:tcBorders>
            <w:noWrap w:val="0"/>
            <w:tcMar>
              <w:top w:w="57" w:type="dxa"/>
              <w:bottom w:w="57" w:type="dxa"/>
            </w:tcMar>
            <w:vAlign w:val="center"/>
          </w:tcPr>
          <w:p>
            <w:pPr>
              <w:jc w:val="center"/>
              <w:rPr>
                <w:color w:val="auto"/>
                <w:szCs w:val="21"/>
                <w:highlight w:val="none"/>
              </w:rPr>
            </w:pPr>
          </w:p>
        </w:tc>
        <w:tc>
          <w:tcPr>
            <w:tcW w:w="614" w:type="pct"/>
            <w:tcBorders>
              <w:right w:val="single" w:color="auto" w:sz="4" w:space="0"/>
            </w:tcBorders>
            <w:noWrap w:val="0"/>
            <w:tcMar>
              <w:top w:w="57" w:type="dxa"/>
              <w:bottom w:w="57" w:type="dxa"/>
            </w:tcMar>
            <w:vAlign w:val="top"/>
          </w:tcPr>
          <w:p>
            <w:pPr>
              <w:jc w:val="center"/>
              <w:rPr>
                <w:color w:val="auto"/>
                <w:szCs w:val="21"/>
                <w:highlight w:val="none"/>
              </w:rPr>
            </w:pPr>
          </w:p>
        </w:tc>
        <w:tc>
          <w:tcPr>
            <w:tcW w:w="691" w:type="pct"/>
            <w:tcBorders>
              <w:left w:val="single" w:color="auto" w:sz="4" w:space="0"/>
            </w:tcBorders>
            <w:noWrap w:val="0"/>
            <w:tcMar>
              <w:top w:w="57" w:type="dxa"/>
              <w:bottom w:w="57" w:type="dxa"/>
            </w:tcMar>
            <w:vAlign w:val="center"/>
          </w:tcPr>
          <w:p>
            <w:pPr>
              <w:jc w:val="center"/>
              <w:rPr>
                <w:color w:val="auto"/>
                <w:szCs w:val="21"/>
                <w:highlight w:val="none"/>
              </w:rPr>
            </w:pPr>
          </w:p>
        </w:tc>
        <w:tc>
          <w:tcPr>
            <w:tcW w:w="576" w:type="pct"/>
            <w:noWrap w:val="0"/>
            <w:tcMar>
              <w:top w:w="57" w:type="dxa"/>
              <w:bottom w:w="57" w:type="dxa"/>
            </w:tcMar>
            <w:vAlign w:val="center"/>
          </w:tcPr>
          <w:p>
            <w:pPr>
              <w:jc w:val="center"/>
              <w:rPr>
                <w:color w:val="auto"/>
                <w:szCs w:val="21"/>
                <w:highlight w:val="none"/>
              </w:rPr>
            </w:pPr>
          </w:p>
        </w:tc>
        <w:tc>
          <w:tcPr>
            <w:tcW w:w="605" w:type="pct"/>
            <w:noWrap w:val="0"/>
            <w:tcMar>
              <w:top w:w="57" w:type="dxa"/>
              <w:bottom w:w="57" w:type="dxa"/>
            </w:tcMar>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4" w:type="pct"/>
            <w:noWrap w:val="0"/>
            <w:tcMar>
              <w:top w:w="57" w:type="dxa"/>
              <w:bottom w:w="57" w:type="dxa"/>
            </w:tcMar>
            <w:vAlign w:val="center"/>
          </w:tcPr>
          <w:p>
            <w:pPr>
              <w:jc w:val="center"/>
              <w:rPr>
                <w:rFonts w:hint="eastAsia"/>
                <w:color w:val="auto"/>
                <w:szCs w:val="21"/>
                <w:highlight w:val="none"/>
              </w:rPr>
            </w:pPr>
            <w:r>
              <w:rPr>
                <w:rFonts w:hint="eastAsia"/>
                <w:color w:val="auto"/>
                <w:szCs w:val="21"/>
                <w:highlight w:val="none"/>
              </w:rPr>
              <w:t>2</w:t>
            </w:r>
          </w:p>
        </w:tc>
        <w:tc>
          <w:tcPr>
            <w:tcW w:w="1403" w:type="pct"/>
            <w:noWrap w:val="0"/>
            <w:tcMar>
              <w:top w:w="57" w:type="dxa"/>
              <w:bottom w:w="57" w:type="dxa"/>
            </w:tcMar>
            <w:vAlign w:val="center"/>
          </w:tcPr>
          <w:p>
            <w:pPr>
              <w:jc w:val="center"/>
              <w:rPr>
                <w:rFonts w:hint="eastAsia"/>
                <w:color w:val="auto"/>
                <w:szCs w:val="21"/>
                <w:highlight w:val="none"/>
              </w:rPr>
            </w:pPr>
            <w:r>
              <w:rPr>
                <w:rFonts w:hint="eastAsia"/>
                <w:color w:val="auto"/>
                <w:szCs w:val="21"/>
                <w:highlight w:val="none"/>
              </w:rPr>
              <w:t>环境管理体系</w:t>
            </w:r>
          </w:p>
        </w:tc>
        <w:tc>
          <w:tcPr>
            <w:tcW w:w="767" w:type="pct"/>
            <w:tcBorders>
              <w:right w:val="single" w:color="auto" w:sz="4" w:space="0"/>
            </w:tcBorders>
            <w:noWrap w:val="0"/>
            <w:tcMar>
              <w:top w:w="57" w:type="dxa"/>
              <w:bottom w:w="57" w:type="dxa"/>
            </w:tcMar>
            <w:vAlign w:val="center"/>
          </w:tcPr>
          <w:p>
            <w:pPr>
              <w:jc w:val="center"/>
              <w:rPr>
                <w:color w:val="auto"/>
                <w:szCs w:val="21"/>
                <w:highlight w:val="none"/>
              </w:rPr>
            </w:pPr>
          </w:p>
        </w:tc>
        <w:tc>
          <w:tcPr>
            <w:tcW w:w="614" w:type="pct"/>
            <w:tcBorders>
              <w:right w:val="single" w:color="auto" w:sz="4" w:space="0"/>
            </w:tcBorders>
            <w:noWrap w:val="0"/>
            <w:tcMar>
              <w:top w:w="57" w:type="dxa"/>
              <w:bottom w:w="57" w:type="dxa"/>
            </w:tcMar>
            <w:vAlign w:val="top"/>
          </w:tcPr>
          <w:p>
            <w:pPr>
              <w:jc w:val="center"/>
              <w:rPr>
                <w:color w:val="auto"/>
                <w:szCs w:val="21"/>
                <w:highlight w:val="none"/>
              </w:rPr>
            </w:pPr>
          </w:p>
        </w:tc>
        <w:tc>
          <w:tcPr>
            <w:tcW w:w="691" w:type="pct"/>
            <w:tcBorders>
              <w:left w:val="single" w:color="auto" w:sz="4" w:space="0"/>
            </w:tcBorders>
            <w:noWrap w:val="0"/>
            <w:tcMar>
              <w:top w:w="57" w:type="dxa"/>
              <w:bottom w:w="57" w:type="dxa"/>
            </w:tcMar>
            <w:vAlign w:val="center"/>
          </w:tcPr>
          <w:p>
            <w:pPr>
              <w:jc w:val="center"/>
              <w:rPr>
                <w:color w:val="auto"/>
                <w:szCs w:val="21"/>
                <w:highlight w:val="none"/>
              </w:rPr>
            </w:pPr>
          </w:p>
        </w:tc>
        <w:tc>
          <w:tcPr>
            <w:tcW w:w="576" w:type="pct"/>
            <w:noWrap w:val="0"/>
            <w:tcMar>
              <w:top w:w="57" w:type="dxa"/>
              <w:bottom w:w="57" w:type="dxa"/>
            </w:tcMar>
            <w:vAlign w:val="center"/>
          </w:tcPr>
          <w:p>
            <w:pPr>
              <w:jc w:val="center"/>
              <w:rPr>
                <w:color w:val="auto"/>
                <w:szCs w:val="21"/>
                <w:highlight w:val="none"/>
              </w:rPr>
            </w:pPr>
          </w:p>
        </w:tc>
        <w:tc>
          <w:tcPr>
            <w:tcW w:w="605" w:type="pct"/>
            <w:noWrap w:val="0"/>
            <w:tcMar>
              <w:top w:w="57" w:type="dxa"/>
              <w:bottom w:w="57" w:type="dxa"/>
            </w:tcMar>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4" w:type="pct"/>
            <w:noWrap w:val="0"/>
            <w:tcMar>
              <w:top w:w="57" w:type="dxa"/>
              <w:bottom w:w="57" w:type="dxa"/>
            </w:tcMar>
            <w:vAlign w:val="center"/>
          </w:tcPr>
          <w:p>
            <w:pPr>
              <w:jc w:val="center"/>
              <w:rPr>
                <w:color w:val="auto"/>
                <w:szCs w:val="21"/>
                <w:highlight w:val="none"/>
              </w:rPr>
            </w:pPr>
            <w:r>
              <w:rPr>
                <w:rFonts w:hint="eastAsia"/>
                <w:color w:val="auto"/>
                <w:szCs w:val="21"/>
                <w:highlight w:val="none"/>
              </w:rPr>
              <w:t>3</w:t>
            </w:r>
          </w:p>
        </w:tc>
        <w:tc>
          <w:tcPr>
            <w:tcW w:w="1403" w:type="pct"/>
            <w:noWrap w:val="0"/>
            <w:tcMar>
              <w:top w:w="57" w:type="dxa"/>
              <w:bottom w:w="57" w:type="dxa"/>
            </w:tcMar>
            <w:vAlign w:val="center"/>
          </w:tcPr>
          <w:p>
            <w:pPr>
              <w:jc w:val="center"/>
              <w:rPr>
                <w:color w:val="auto"/>
                <w:szCs w:val="21"/>
                <w:highlight w:val="none"/>
              </w:rPr>
            </w:pPr>
            <w:r>
              <w:rPr>
                <w:rFonts w:hint="eastAsia"/>
                <w:color w:val="auto"/>
                <w:szCs w:val="21"/>
                <w:highlight w:val="none"/>
              </w:rPr>
              <w:t>职业健康安全管理体系</w:t>
            </w:r>
          </w:p>
        </w:tc>
        <w:tc>
          <w:tcPr>
            <w:tcW w:w="767" w:type="pct"/>
            <w:tcBorders>
              <w:right w:val="single" w:color="auto" w:sz="4" w:space="0"/>
            </w:tcBorders>
            <w:noWrap w:val="0"/>
            <w:tcMar>
              <w:top w:w="57" w:type="dxa"/>
              <w:bottom w:w="57" w:type="dxa"/>
            </w:tcMar>
            <w:vAlign w:val="center"/>
          </w:tcPr>
          <w:p>
            <w:pPr>
              <w:jc w:val="center"/>
              <w:rPr>
                <w:color w:val="auto"/>
                <w:szCs w:val="21"/>
                <w:highlight w:val="none"/>
              </w:rPr>
            </w:pPr>
          </w:p>
        </w:tc>
        <w:tc>
          <w:tcPr>
            <w:tcW w:w="614" w:type="pct"/>
            <w:tcBorders>
              <w:right w:val="single" w:color="auto" w:sz="4" w:space="0"/>
            </w:tcBorders>
            <w:noWrap w:val="0"/>
            <w:tcMar>
              <w:top w:w="57" w:type="dxa"/>
              <w:bottom w:w="57" w:type="dxa"/>
            </w:tcMar>
            <w:vAlign w:val="top"/>
          </w:tcPr>
          <w:p>
            <w:pPr>
              <w:jc w:val="center"/>
              <w:rPr>
                <w:color w:val="auto"/>
                <w:szCs w:val="21"/>
                <w:highlight w:val="none"/>
              </w:rPr>
            </w:pPr>
          </w:p>
        </w:tc>
        <w:tc>
          <w:tcPr>
            <w:tcW w:w="691" w:type="pct"/>
            <w:tcBorders>
              <w:left w:val="single" w:color="auto" w:sz="4" w:space="0"/>
            </w:tcBorders>
            <w:noWrap w:val="0"/>
            <w:tcMar>
              <w:top w:w="57" w:type="dxa"/>
              <w:bottom w:w="57" w:type="dxa"/>
            </w:tcMar>
            <w:vAlign w:val="center"/>
          </w:tcPr>
          <w:p>
            <w:pPr>
              <w:jc w:val="center"/>
              <w:rPr>
                <w:color w:val="auto"/>
                <w:szCs w:val="21"/>
                <w:highlight w:val="none"/>
              </w:rPr>
            </w:pPr>
          </w:p>
        </w:tc>
        <w:tc>
          <w:tcPr>
            <w:tcW w:w="576" w:type="pct"/>
            <w:noWrap w:val="0"/>
            <w:tcMar>
              <w:top w:w="57" w:type="dxa"/>
              <w:bottom w:w="57" w:type="dxa"/>
            </w:tcMar>
            <w:vAlign w:val="center"/>
          </w:tcPr>
          <w:p>
            <w:pPr>
              <w:jc w:val="center"/>
              <w:rPr>
                <w:color w:val="auto"/>
                <w:szCs w:val="21"/>
                <w:highlight w:val="none"/>
              </w:rPr>
            </w:pPr>
          </w:p>
        </w:tc>
        <w:tc>
          <w:tcPr>
            <w:tcW w:w="605" w:type="pct"/>
            <w:noWrap w:val="0"/>
            <w:tcMar>
              <w:top w:w="57" w:type="dxa"/>
              <w:bottom w:w="57" w:type="dxa"/>
            </w:tcMar>
            <w:vAlign w:val="center"/>
          </w:tcPr>
          <w:p>
            <w:pPr>
              <w:jc w:val="center"/>
              <w:rPr>
                <w:color w:val="auto"/>
                <w:szCs w:val="21"/>
                <w:highlight w:val="none"/>
              </w:rPr>
            </w:pPr>
          </w:p>
        </w:tc>
      </w:tr>
    </w:tbl>
    <w:p>
      <w:pPr>
        <w:spacing w:line="400" w:lineRule="atLeast"/>
        <w:ind w:left="630" w:hanging="630" w:hangingChars="300"/>
        <w:rPr>
          <w:rFonts w:hint="eastAsia"/>
          <w:color w:val="auto"/>
          <w:szCs w:val="21"/>
          <w:highlight w:val="none"/>
        </w:rPr>
      </w:pPr>
      <w:r>
        <w:rPr>
          <w:rFonts w:hint="eastAsia"/>
          <w:color w:val="auto"/>
          <w:szCs w:val="21"/>
          <w:highlight w:val="none"/>
        </w:rPr>
        <w:t>备注：本表后附管理体系认证证书复印件。</w:t>
      </w:r>
    </w:p>
    <w:p>
      <w:pPr>
        <w:pStyle w:val="18"/>
        <w:spacing w:line="400" w:lineRule="atLeast"/>
        <w:ind w:firstLine="0" w:firstLineChars="0"/>
        <w:rPr>
          <w:rFonts w:hint="eastAsia" w:eastAsia="黑体"/>
          <w:color w:val="auto"/>
          <w:sz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3"/>
        <w:rPr>
          <w:rFonts w:hint="eastAsia" w:ascii="Times New Roman" w:hAnsi="Times New Roman" w:eastAsia="黑体"/>
          <w:color w:val="auto"/>
          <w:sz w:val="24"/>
          <w:szCs w:val="24"/>
          <w:highlight w:val="none"/>
        </w:rPr>
      </w:pPr>
    </w:p>
    <w:p>
      <w:pPr>
        <w:pStyle w:val="249"/>
        <w:spacing w:line="360" w:lineRule="auto"/>
        <w:jc w:val="center"/>
        <w:outlineLvl w:val="4"/>
        <w:rPr>
          <w:rFonts w:hint="eastAsia" w:ascii="黑体" w:hAnsi="黑体"/>
          <w:color w:val="auto"/>
          <w:kern w:val="0"/>
          <w:szCs w:val="24"/>
          <w:highlight w:val="none"/>
        </w:rPr>
      </w:pPr>
      <w:bookmarkStart w:id="747" w:name="_Toc426843597"/>
      <w:bookmarkStart w:id="748" w:name="_Toc5858"/>
      <w:r>
        <w:rPr>
          <w:rFonts w:hint="eastAsia" w:ascii="黑体" w:hAnsi="黑体"/>
          <w:color w:val="auto"/>
          <w:kern w:val="0"/>
          <w:szCs w:val="24"/>
          <w:highlight w:val="none"/>
        </w:rPr>
        <w:t>4.</w:t>
      </w:r>
      <w:r>
        <w:rPr>
          <w:rFonts w:ascii="黑体" w:hAnsi="黑体"/>
          <w:color w:val="auto"/>
          <w:kern w:val="0"/>
          <w:szCs w:val="24"/>
          <w:highlight w:val="none"/>
        </w:rPr>
        <w:t>重合同守信用情况</w:t>
      </w:r>
      <w:bookmarkEnd w:id="747"/>
      <w:bookmarkEnd w:id="748"/>
    </w:p>
    <w:tbl>
      <w:tblPr>
        <w:tblStyle w:val="42"/>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2257"/>
        <w:gridCol w:w="1985"/>
        <w:gridCol w:w="255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28" w:type="dxa"/>
            <w:noWrap w:val="0"/>
            <w:vAlign w:val="center"/>
          </w:tcPr>
          <w:p>
            <w:pPr>
              <w:topLinePunct/>
              <w:jc w:val="center"/>
              <w:rPr>
                <w:color w:val="auto"/>
                <w:highlight w:val="none"/>
              </w:rPr>
            </w:pPr>
            <w:r>
              <w:rPr>
                <w:rFonts w:hint="eastAsia"/>
                <w:color w:val="auto"/>
                <w:highlight w:val="none"/>
              </w:rPr>
              <w:t>序号</w:t>
            </w:r>
          </w:p>
        </w:tc>
        <w:tc>
          <w:tcPr>
            <w:tcW w:w="2257" w:type="dxa"/>
            <w:noWrap w:val="0"/>
            <w:vAlign w:val="center"/>
          </w:tcPr>
          <w:p>
            <w:pPr>
              <w:topLinePunct/>
              <w:jc w:val="center"/>
              <w:rPr>
                <w:rFonts w:hint="eastAsia"/>
                <w:color w:val="auto"/>
                <w:highlight w:val="none"/>
              </w:rPr>
            </w:pPr>
            <w:r>
              <w:rPr>
                <w:color w:val="auto"/>
                <w:highlight w:val="none"/>
              </w:rPr>
              <w:t>证书</w:t>
            </w:r>
            <w:r>
              <w:rPr>
                <w:rFonts w:hint="eastAsia"/>
                <w:color w:val="auto"/>
                <w:highlight w:val="none"/>
              </w:rPr>
              <w:t>名称</w:t>
            </w:r>
          </w:p>
        </w:tc>
        <w:tc>
          <w:tcPr>
            <w:tcW w:w="1985" w:type="dxa"/>
            <w:noWrap w:val="0"/>
            <w:vAlign w:val="center"/>
          </w:tcPr>
          <w:p>
            <w:pPr>
              <w:topLinePunct/>
              <w:jc w:val="center"/>
              <w:rPr>
                <w:color w:val="auto"/>
                <w:highlight w:val="none"/>
              </w:rPr>
            </w:pPr>
            <w:r>
              <w:rPr>
                <w:rFonts w:hint="eastAsia"/>
                <w:color w:val="auto"/>
                <w:highlight w:val="none"/>
              </w:rPr>
              <w:t>颁证日期</w:t>
            </w:r>
          </w:p>
        </w:tc>
        <w:tc>
          <w:tcPr>
            <w:tcW w:w="2551" w:type="dxa"/>
            <w:noWrap w:val="0"/>
            <w:vAlign w:val="center"/>
          </w:tcPr>
          <w:p>
            <w:pPr>
              <w:topLinePunct/>
              <w:jc w:val="center"/>
              <w:rPr>
                <w:color w:val="auto"/>
                <w:highlight w:val="none"/>
              </w:rPr>
            </w:pPr>
            <w:r>
              <w:rPr>
                <w:rFonts w:hint="eastAsia"/>
                <w:color w:val="auto"/>
                <w:highlight w:val="none"/>
              </w:rPr>
              <w:t>颁证（部门）单位</w:t>
            </w:r>
          </w:p>
        </w:tc>
        <w:tc>
          <w:tcPr>
            <w:tcW w:w="1559" w:type="dxa"/>
            <w:noWrap w:val="0"/>
            <w:vAlign w:val="center"/>
          </w:tcPr>
          <w:p>
            <w:pPr>
              <w:topLinePunct/>
              <w:jc w:val="center"/>
              <w:rPr>
                <w:rFonts w:hint="eastAsia"/>
                <w:color w:val="auto"/>
                <w:highlight w:val="none"/>
              </w:rPr>
            </w:pPr>
            <w:r>
              <w:rPr>
                <w:rFonts w:hint="eastAsia"/>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28" w:type="dxa"/>
            <w:noWrap w:val="0"/>
            <w:vAlign w:val="center"/>
          </w:tcPr>
          <w:p>
            <w:pPr>
              <w:topLinePunct/>
              <w:jc w:val="center"/>
              <w:rPr>
                <w:color w:val="auto"/>
                <w:highlight w:val="none"/>
              </w:rPr>
            </w:pPr>
          </w:p>
        </w:tc>
        <w:tc>
          <w:tcPr>
            <w:tcW w:w="2257" w:type="dxa"/>
            <w:noWrap w:val="0"/>
            <w:vAlign w:val="center"/>
          </w:tcPr>
          <w:p>
            <w:pPr>
              <w:topLinePunct/>
              <w:jc w:val="center"/>
              <w:rPr>
                <w:color w:val="auto"/>
                <w:highlight w:val="none"/>
              </w:rPr>
            </w:pPr>
          </w:p>
        </w:tc>
        <w:tc>
          <w:tcPr>
            <w:tcW w:w="1985" w:type="dxa"/>
            <w:noWrap w:val="0"/>
            <w:vAlign w:val="center"/>
          </w:tcPr>
          <w:p>
            <w:pPr>
              <w:topLinePunct/>
              <w:jc w:val="center"/>
              <w:rPr>
                <w:color w:val="auto"/>
                <w:highlight w:val="none"/>
              </w:rPr>
            </w:pPr>
          </w:p>
        </w:tc>
        <w:tc>
          <w:tcPr>
            <w:tcW w:w="2551" w:type="dxa"/>
            <w:noWrap w:val="0"/>
            <w:vAlign w:val="center"/>
          </w:tcPr>
          <w:p>
            <w:pPr>
              <w:topLinePunct/>
              <w:jc w:val="center"/>
              <w:rPr>
                <w:color w:val="auto"/>
                <w:highlight w:val="none"/>
              </w:rPr>
            </w:pPr>
          </w:p>
        </w:tc>
        <w:tc>
          <w:tcPr>
            <w:tcW w:w="1559" w:type="dxa"/>
            <w:noWrap w:val="0"/>
            <w:vAlign w:val="center"/>
          </w:tcPr>
          <w:p>
            <w:pPr>
              <w:topLinePunct/>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28" w:type="dxa"/>
            <w:noWrap w:val="0"/>
            <w:vAlign w:val="center"/>
          </w:tcPr>
          <w:p>
            <w:pPr>
              <w:topLinePunct/>
              <w:jc w:val="center"/>
              <w:rPr>
                <w:color w:val="auto"/>
                <w:highlight w:val="none"/>
              </w:rPr>
            </w:pPr>
          </w:p>
        </w:tc>
        <w:tc>
          <w:tcPr>
            <w:tcW w:w="2257" w:type="dxa"/>
            <w:noWrap w:val="0"/>
            <w:vAlign w:val="center"/>
          </w:tcPr>
          <w:p>
            <w:pPr>
              <w:topLinePunct/>
              <w:jc w:val="center"/>
              <w:rPr>
                <w:color w:val="auto"/>
                <w:highlight w:val="none"/>
              </w:rPr>
            </w:pPr>
          </w:p>
        </w:tc>
        <w:tc>
          <w:tcPr>
            <w:tcW w:w="1985" w:type="dxa"/>
            <w:noWrap w:val="0"/>
            <w:vAlign w:val="center"/>
          </w:tcPr>
          <w:p>
            <w:pPr>
              <w:topLinePunct/>
              <w:jc w:val="center"/>
              <w:rPr>
                <w:color w:val="auto"/>
                <w:highlight w:val="none"/>
              </w:rPr>
            </w:pPr>
          </w:p>
        </w:tc>
        <w:tc>
          <w:tcPr>
            <w:tcW w:w="2551" w:type="dxa"/>
            <w:noWrap w:val="0"/>
            <w:vAlign w:val="center"/>
          </w:tcPr>
          <w:p>
            <w:pPr>
              <w:topLinePunct/>
              <w:jc w:val="center"/>
              <w:rPr>
                <w:color w:val="auto"/>
                <w:highlight w:val="none"/>
              </w:rPr>
            </w:pPr>
          </w:p>
        </w:tc>
        <w:tc>
          <w:tcPr>
            <w:tcW w:w="1559" w:type="dxa"/>
            <w:noWrap w:val="0"/>
            <w:vAlign w:val="center"/>
          </w:tcPr>
          <w:p>
            <w:pPr>
              <w:topLinePunct/>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28" w:type="dxa"/>
            <w:noWrap w:val="0"/>
            <w:vAlign w:val="center"/>
          </w:tcPr>
          <w:p>
            <w:pPr>
              <w:topLinePunct/>
              <w:jc w:val="center"/>
              <w:rPr>
                <w:color w:val="auto"/>
                <w:highlight w:val="none"/>
              </w:rPr>
            </w:pPr>
          </w:p>
        </w:tc>
        <w:tc>
          <w:tcPr>
            <w:tcW w:w="2257" w:type="dxa"/>
            <w:noWrap w:val="0"/>
            <w:vAlign w:val="center"/>
          </w:tcPr>
          <w:p>
            <w:pPr>
              <w:topLinePunct/>
              <w:jc w:val="center"/>
              <w:rPr>
                <w:color w:val="auto"/>
                <w:highlight w:val="none"/>
              </w:rPr>
            </w:pPr>
          </w:p>
        </w:tc>
        <w:tc>
          <w:tcPr>
            <w:tcW w:w="1985" w:type="dxa"/>
            <w:noWrap w:val="0"/>
            <w:vAlign w:val="center"/>
          </w:tcPr>
          <w:p>
            <w:pPr>
              <w:topLinePunct/>
              <w:jc w:val="center"/>
              <w:rPr>
                <w:color w:val="auto"/>
                <w:highlight w:val="none"/>
              </w:rPr>
            </w:pPr>
          </w:p>
        </w:tc>
        <w:tc>
          <w:tcPr>
            <w:tcW w:w="2551" w:type="dxa"/>
            <w:noWrap w:val="0"/>
            <w:vAlign w:val="center"/>
          </w:tcPr>
          <w:p>
            <w:pPr>
              <w:topLinePunct/>
              <w:jc w:val="center"/>
              <w:rPr>
                <w:color w:val="auto"/>
                <w:highlight w:val="none"/>
              </w:rPr>
            </w:pPr>
          </w:p>
        </w:tc>
        <w:tc>
          <w:tcPr>
            <w:tcW w:w="1559" w:type="dxa"/>
            <w:noWrap w:val="0"/>
            <w:vAlign w:val="center"/>
          </w:tcPr>
          <w:p>
            <w:pPr>
              <w:topLinePunct/>
              <w:jc w:val="center"/>
              <w:rPr>
                <w:color w:val="auto"/>
                <w:highlight w:val="none"/>
              </w:rPr>
            </w:pPr>
          </w:p>
        </w:tc>
      </w:tr>
    </w:tbl>
    <w:p>
      <w:pPr>
        <w:spacing w:line="400" w:lineRule="atLeast"/>
        <w:rPr>
          <w:rFonts w:hint="eastAsia"/>
          <w:color w:val="auto"/>
          <w:szCs w:val="21"/>
          <w:highlight w:val="none"/>
        </w:rPr>
      </w:pPr>
      <w:r>
        <w:rPr>
          <w:rFonts w:hint="eastAsia"/>
          <w:color w:val="auto"/>
          <w:szCs w:val="21"/>
          <w:highlight w:val="none"/>
        </w:rPr>
        <w:t>备注：本表后附</w:t>
      </w:r>
      <w:r>
        <w:rPr>
          <w:color w:val="auto"/>
          <w:szCs w:val="21"/>
          <w:highlight w:val="none"/>
        </w:rPr>
        <w:t>守合同重信用证书</w:t>
      </w:r>
      <w:r>
        <w:rPr>
          <w:rFonts w:hint="eastAsia"/>
          <w:color w:val="auto"/>
          <w:szCs w:val="21"/>
          <w:highlight w:val="none"/>
        </w:rPr>
        <w:t>的复印件。</w:t>
      </w: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p>
      <w:pPr>
        <w:spacing w:line="400" w:lineRule="atLeast"/>
        <w:rPr>
          <w:rFonts w:hint="eastAsia"/>
          <w:color w:val="auto"/>
          <w:szCs w:val="21"/>
          <w:highlight w:val="none"/>
        </w:rPr>
      </w:pPr>
    </w:p>
    <w:bookmarkEnd w:id="732"/>
    <w:p>
      <w:pPr>
        <w:pStyle w:val="249"/>
        <w:spacing w:line="360" w:lineRule="auto"/>
        <w:jc w:val="center"/>
        <w:rPr>
          <w:rFonts w:hint="eastAsia"/>
          <w:color w:val="auto"/>
          <w:sz w:val="28"/>
          <w:szCs w:val="28"/>
          <w:highlight w:val="none"/>
        </w:rPr>
      </w:pPr>
      <w:bookmarkStart w:id="749" w:name="_Toc491267522"/>
      <w:bookmarkStart w:id="750" w:name="_Toc275"/>
      <w:r>
        <w:rPr>
          <w:rFonts w:hint="eastAsia" w:ascii="黑体" w:hAnsi="黑体"/>
          <w:color w:val="auto"/>
          <w:kern w:val="0"/>
          <w:sz w:val="28"/>
          <w:szCs w:val="28"/>
          <w:highlight w:val="none"/>
        </w:rPr>
        <w:t>（三</w:t>
      </w:r>
      <w:bookmarkEnd w:id="749"/>
      <w:r>
        <w:rPr>
          <w:rFonts w:hint="eastAsia" w:ascii="黑体" w:hAnsi="黑体"/>
          <w:color w:val="auto"/>
          <w:kern w:val="0"/>
          <w:sz w:val="28"/>
          <w:szCs w:val="28"/>
          <w:highlight w:val="none"/>
        </w:rPr>
        <w:t>）投标人财务状况</w:t>
      </w:r>
      <w:bookmarkEnd w:id="750"/>
    </w:p>
    <w:p>
      <w:pPr>
        <w:spacing w:before="120" w:beforeLines="50" w:after="120" w:afterLines="50"/>
        <w:jc w:val="center"/>
        <w:rPr>
          <w:rFonts w:hint="eastAsia" w:ascii="黑体" w:hAnsi="黑体" w:eastAsia="黑体"/>
          <w:color w:val="auto"/>
          <w:sz w:val="24"/>
          <w:highlight w:val="none"/>
        </w:rPr>
      </w:pPr>
      <w:r>
        <w:rPr>
          <w:rFonts w:hint="eastAsia" w:ascii="黑体" w:hAnsi="黑体" w:eastAsia="黑体"/>
          <w:color w:val="auto"/>
          <w:sz w:val="24"/>
          <w:highlight w:val="none"/>
        </w:rPr>
        <w:t>3-1 近三年财务状况表</w:t>
      </w:r>
    </w:p>
    <w:tbl>
      <w:tblPr>
        <w:tblStyle w:val="42"/>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80"/>
        <w:gridCol w:w="989"/>
        <w:gridCol w:w="1562"/>
        <w:gridCol w:w="1562"/>
        <w:gridCol w:w="1523"/>
        <w:gridCol w:w="15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80" w:type="dxa"/>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名称</w:t>
            </w:r>
          </w:p>
        </w:tc>
        <w:tc>
          <w:tcPr>
            <w:tcW w:w="989" w:type="dxa"/>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单位</w:t>
            </w:r>
          </w:p>
        </w:tc>
        <w:tc>
          <w:tcPr>
            <w:tcW w:w="1562" w:type="dxa"/>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　　　　年</w:t>
            </w:r>
          </w:p>
        </w:tc>
        <w:tc>
          <w:tcPr>
            <w:tcW w:w="1562" w:type="dxa"/>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　　　　年</w:t>
            </w:r>
          </w:p>
        </w:tc>
        <w:tc>
          <w:tcPr>
            <w:tcW w:w="1523" w:type="dxa"/>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 xml:space="preserve">     年</w:t>
            </w:r>
          </w:p>
        </w:tc>
        <w:tc>
          <w:tcPr>
            <w:tcW w:w="1562" w:type="dxa"/>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近三年平均值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6" w:hRule="atLeast"/>
        </w:trPr>
        <w:tc>
          <w:tcPr>
            <w:tcW w:w="1980" w:type="dxa"/>
            <w:noWrap w:val="0"/>
            <w:vAlign w:val="center"/>
          </w:tcPr>
          <w:p>
            <w:pPr>
              <w:rPr>
                <w:rFonts w:hint="eastAsia" w:ascii="宋体" w:hAnsi="宋体"/>
                <w:color w:val="auto"/>
                <w:szCs w:val="21"/>
                <w:highlight w:val="none"/>
              </w:rPr>
            </w:pPr>
            <w:r>
              <w:rPr>
                <w:rFonts w:hint="eastAsia" w:ascii="宋体" w:hAnsi="宋体"/>
                <w:color w:val="auto"/>
                <w:szCs w:val="21"/>
                <w:highlight w:val="none"/>
              </w:rPr>
              <w:t>一、注册资金</w:t>
            </w:r>
          </w:p>
        </w:tc>
        <w:tc>
          <w:tcPr>
            <w:tcW w:w="989" w:type="dxa"/>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万元</w:t>
            </w:r>
          </w:p>
        </w:tc>
        <w:tc>
          <w:tcPr>
            <w:tcW w:w="1562"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23"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trPr>
        <w:tc>
          <w:tcPr>
            <w:tcW w:w="1980" w:type="dxa"/>
            <w:noWrap w:val="0"/>
            <w:vAlign w:val="center"/>
          </w:tcPr>
          <w:p>
            <w:pPr>
              <w:rPr>
                <w:rFonts w:hint="eastAsia" w:ascii="宋体" w:hAnsi="宋体"/>
                <w:color w:val="auto"/>
                <w:szCs w:val="21"/>
                <w:highlight w:val="none"/>
              </w:rPr>
            </w:pPr>
            <w:r>
              <w:rPr>
                <w:rFonts w:hint="eastAsia" w:ascii="宋体" w:hAnsi="宋体"/>
                <w:color w:val="auto"/>
                <w:szCs w:val="21"/>
                <w:highlight w:val="none"/>
              </w:rPr>
              <w:t>二、净资产</w:t>
            </w:r>
          </w:p>
        </w:tc>
        <w:tc>
          <w:tcPr>
            <w:tcW w:w="989" w:type="dxa"/>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万元</w:t>
            </w:r>
          </w:p>
        </w:tc>
        <w:tc>
          <w:tcPr>
            <w:tcW w:w="1562"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23"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trPr>
        <w:tc>
          <w:tcPr>
            <w:tcW w:w="1980" w:type="dxa"/>
            <w:noWrap w:val="0"/>
            <w:vAlign w:val="center"/>
          </w:tcPr>
          <w:p>
            <w:pPr>
              <w:rPr>
                <w:rFonts w:hint="eastAsia" w:ascii="宋体" w:hAnsi="宋体"/>
                <w:color w:val="auto"/>
                <w:szCs w:val="21"/>
                <w:highlight w:val="none"/>
              </w:rPr>
            </w:pPr>
            <w:r>
              <w:rPr>
                <w:rFonts w:hint="eastAsia" w:ascii="宋体" w:hAnsi="宋体"/>
                <w:color w:val="auto"/>
                <w:szCs w:val="21"/>
                <w:highlight w:val="none"/>
              </w:rPr>
              <w:t>三、总资产</w:t>
            </w:r>
          </w:p>
        </w:tc>
        <w:tc>
          <w:tcPr>
            <w:tcW w:w="989" w:type="dxa"/>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万元</w:t>
            </w:r>
          </w:p>
        </w:tc>
        <w:tc>
          <w:tcPr>
            <w:tcW w:w="1562"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23"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trPr>
        <w:tc>
          <w:tcPr>
            <w:tcW w:w="1980" w:type="dxa"/>
            <w:noWrap w:val="0"/>
            <w:vAlign w:val="center"/>
          </w:tcPr>
          <w:p>
            <w:pPr>
              <w:rPr>
                <w:rFonts w:hint="eastAsia" w:ascii="宋体" w:hAnsi="宋体"/>
                <w:color w:val="auto"/>
                <w:szCs w:val="21"/>
                <w:highlight w:val="none"/>
              </w:rPr>
            </w:pPr>
            <w:r>
              <w:rPr>
                <w:rFonts w:hint="eastAsia" w:ascii="宋体" w:hAnsi="宋体"/>
                <w:color w:val="auto"/>
                <w:szCs w:val="21"/>
                <w:highlight w:val="none"/>
              </w:rPr>
              <w:t>四、固定资产</w:t>
            </w:r>
          </w:p>
        </w:tc>
        <w:tc>
          <w:tcPr>
            <w:tcW w:w="989" w:type="dxa"/>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万元</w:t>
            </w:r>
          </w:p>
        </w:tc>
        <w:tc>
          <w:tcPr>
            <w:tcW w:w="1562"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23"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6" w:hRule="atLeast"/>
        </w:trPr>
        <w:tc>
          <w:tcPr>
            <w:tcW w:w="1980" w:type="dxa"/>
            <w:noWrap w:val="0"/>
            <w:vAlign w:val="center"/>
          </w:tcPr>
          <w:p>
            <w:pPr>
              <w:rPr>
                <w:rFonts w:hint="eastAsia" w:ascii="宋体" w:hAnsi="宋体"/>
                <w:color w:val="auto"/>
                <w:szCs w:val="21"/>
                <w:highlight w:val="none"/>
              </w:rPr>
            </w:pPr>
            <w:r>
              <w:rPr>
                <w:rFonts w:hint="eastAsia" w:ascii="宋体" w:hAnsi="宋体"/>
                <w:color w:val="auto"/>
                <w:szCs w:val="21"/>
                <w:highlight w:val="none"/>
              </w:rPr>
              <w:t>五、流动资产</w:t>
            </w:r>
          </w:p>
        </w:tc>
        <w:tc>
          <w:tcPr>
            <w:tcW w:w="989" w:type="dxa"/>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万元</w:t>
            </w:r>
          </w:p>
        </w:tc>
        <w:tc>
          <w:tcPr>
            <w:tcW w:w="1562"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23"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trPr>
        <w:tc>
          <w:tcPr>
            <w:tcW w:w="1980" w:type="dxa"/>
            <w:noWrap w:val="0"/>
            <w:vAlign w:val="center"/>
          </w:tcPr>
          <w:p>
            <w:pPr>
              <w:rPr>
                <w:rFonts w:hint="eastAsia" w:ascii="宋体" w:hAnsi="宋体"/>
                <w:color w:val="auto"/>
                <w:szCs w:val="21"/>
                <w:highlight w:val="none"/>
              </w:rPr>
            </w:pPr>
            <w:r>
              <w:rPr>
                <w:rFonts w:hint="eastAsia" w:ascii="宋体" w:hAnsi="宋体"/>
                <w:color w:val="auto"/>
                <w:szCs w:val="21"/>
                <w:highlight w:val="none"/>
              </w:rPr>
              <w:t>六、流动负债</w:t>
            </w:r>
          </w:p>
        </w:tc>
        <w:tc>
          <w:tcPr>
            <w:tcW w:w="989" w:type="dxa"/>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万元</w:t>
            </w:r>
          </w:p>
        </w:tc>
        <w:tc>
          <w:tcPr>
            <w:tcW w:w="1562"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23"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trPr>
        <w:tc>
          <w:tcPr>
            <w:tcW w:w="1980" w:type="dxa"/>
            <w:noWrap w:val="0"/>
            <w:vAlign w:val="center"/>
          </w:tcPr>
          <w:p>
            <w:pPr>
              <w:rPr>
                <w:rFonts w:hint="eastAsia" w:ascii="宋体" w:hAnsi="宋体"/>
                <w:color w:val="auto"/>
                <w:szCs w:val="21"/>
                <w:highlight w:val="none"/>
              </w:rPr>
            </w:pPr>
            <w:r>
              <w:rPr>
                <w:rFonts w:hint="eastAsia" w:ascii="宋体" w:hAnsi="宋体"/>
                <w:color w:val="auto"/>
                <w:szCs w:val="21"/>
                <w:highlight w:val="none"/>
              </w:rPr>
              <w:t>七、负债合计</w:t>
            </w:r>
          </w:p>
        </w:tc>
        <w:tc>
          <w:tcPr>
            <w:tcW w:w="989" w:type="dxa"/>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万元</w:t>
            </w:r>
          </w:p>
        </w:tc>
        <w:tc>
          <w:tcPr>
            <w:tcW w:w="1562"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23"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trPr>
        <w:tc>
          <w:tcPr>
            <w:tcW w:w="1980" w:type="dxa"/>
            <w:noWrap w:val="0"/>
            <w:vAlign w:val="center"/>
          </w:tcPr>
          <w:p>
            <w:pPr>
              <w:rPr>
                <w:rFonts w:hint="eastAsia" w:ascii="宋体" w:hAnsi="宋体"/>
                <w:color w:val="auto"/>
                <w:szCs w:val="21"/>
                <w:highlight w:val="none"/>
              </w:rPr>
            </w:pPr>
            <w:r>
              <w:rPr>
                <w:rFonts w:hint="eastAsia" w:ascii="宋体" w:hAnsi="宋体"/>
                <w:color w:val="auto"/>
                <w:szCs w:val="21"/>
                <w:highlight w:val="none"/>
              </w:rPr>
              <w:t>八、营业收入</w:t>
            </w:r>
          </w:p>
        </w:tc>
        <w:tc>
          <w:tcPr>
            <w:tcW w:w="989" w:type="dxa"/>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万元</w:t>
            </w:r>
          </w:p>
        </w:tc>
        <w:tc>
          <w:tcPr>
            <w:tcW w:w="1562"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23"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trPr>
        <w:tc>
          <w:tcPr>
            <w:tcW w:w="1980" w:type="dxa"/>
            <w:noWrap w:val="0"/>
            <w:vAlign w:val="center"/>
          </w:tcPr>
          <w:p>
            <w:pPr>
              <w:rPr>
                <w:rFonts w:hint="eastAsia" w:ascii="宋体" w:hAnsi="宋体"/>
                <w:color w:val="auto"/>
                <w:szCs w:val="21"/>
                <w:highlight w:val="none"/>
              </w:rPr>
            </w:pPr>
            <w:r>
              <w:rPr>
                <w:rFonts w:hint="eastAsia" w:ascii="宋体" w:hAnsi="宋体"/>
                <w:color w:val="auto"/>
                <w:szCs w:val="21"/>
                <w:highlight w:val="none"/>
              </w:rPr>
              <w:t>九、净利润</w:t>
            </w:r>
          </w:p>
        </w:tc>
        <w:tc>
          <w:tcPr>
            <w:tcW w:w="989" w:type="dxa"/>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万元</w:t>
            </w:r>
          </w:p>
        </w:tc>
        <w:tc>
          <w:tcPr>
            <w:tcW w:w="1562"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23"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6" w:hRule="atLeast"/>
        </w:trPr>
        <w:tc>
          <w:tcPr>
            <w:tcW w:w="1980" w:type="dxa"/>
            <w:noWrap w:val="0"/>
            <w:vAlign w:val="center"/>
          </w:tcPr>
          <w:p>
            <w:pPr>
              <w:rPr>
                <w:rFonts w:hint="eastAsia" w:ascii="宋体" w:hAnsi="宋体"/>
                <w:color w:val="auto"/>
                <w:szCs w:val="21"/>
                <w:highlight w:val="none"/>
              </w:rPr>
            </w:pPr>
            <w:r>
              <w:rPr>
                <w:rFonts w:hint="eastAsia" w:ascii="宋体" w:hAnsi="宋体"/>
                <w:color w:val="auto"/>
                <w:szCs w:val="21"/>
                <w:highlight w:val="none"/>
              </w:rPr>
              <w:t>十、现金流量净额</w:t>
            </w:r>
          </w:p>
        </w:tc>
        <w:tc>
          <w:tcPr>
            <w:tcW w:w="989" w:type="dxa"/>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万元</w:t>
            </w:r>
          </w:p>
        </w:tc>
        <w:tc>
          <w:tcPr>
            <w:tcW w:w="1562"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23"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trPr>
        <w:tc>
          <w:tcPr>
            <w:tcW w:w="1980" w:type="dxa"/>
            <w:noWrap w:val="0"/>
            <w:vAlign w:val="center"/>
          </w:tcPr>
          <w:p>
            <w:pPr>
              <w:rPr>
                <w:rFonts w:hint="eastAsia" w:ascii="宋体" w:hAnsi="宋体"/>
                <w:color w:val="auto"/>
                <w:szCs w:val="21"/>
                <w:highlight w:val="none"/>
              </w:rPr>
            </w:pPr>
            <w:r>
              <w:rPr>
                <w:rFonts w:hint="eastAsia" w:ascii="宋体" w:hAnsi="宋体"/>
                <w:color w:val="auto"/>
                <w:szCs w:val="21"/>
                <w:highlight w:val="none"/>
              </w:rPr>
              <w:t>十一、主要财务指标</w:t>
            </w:r>
          </w:p>
        </w:tc>
        <w:tc>
          <w:tcPr>
            <w:tcW w:w="989"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23"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trPr>
        <w:tc>
          <w:tcPr>
            <w:tcW w:w="1980" w:type="dxa"/>
            <w:noWrap w:val="0"/>
            <w:vAlign w:val="center"/>
          </w:tcPr>
          <w:p>
            <w:pPr>
              <w:rPr>
                <w:rFonts w:hint="eastAsia" w:ascii="宋体" w:hAnsi="宋体"/>
                <w:color w:val="auto"/>
                <w:szCs w:val="21"/>
                <w:highlight w:val="none"/>
              </w:rPr>
            </w:pPr>
            <w:r>
              <w:rPr>
                <w:rFonts w:hint="eastAsia" w:ascii="宋体" w:hAnsi="宋体"/>
                <w:color w:val="auto"/>
                <w:szCs w:val="21"/>
                <w:highlight w:val="none"/>
              </w:rPr>
              <w:t>1、净资产收益率</w:t>
            </w:r>
          </w:p>
        </w:tc>
        <w:tc>
          <w:tcPr>
            <w:tcW w:w="989" w:type="dxa"/>
            <w:noWrap w:val="0"/>
            <w:vAlign w:val="top"/>
          </w:tcPr>
          <w:p>
            <w:pPr>
              <w:widowControl/>
              <w:autoSpaceDE w:val="0"/>
              <w:autoSpaceDN w:val="0"/>
              <w:spacing w:line="400" w:lineRule="atLeast"/>
              <w:ind w:firstLine="13"/>
              <w:jc w:val="center"/>
              <w:textAlignment w:val="bottom"/>
              <w:rPr>
                <w:color w:val="auto"/>
                <w:szCs w:val="21"/>
                <w:highlight w:val="none"/>
              </w:rPr>
            </w:pPr>
            <w:r>
              <w:rPr>
                <w:color w:val="auto"/>
                <w:szCs w:val="21"/>
                <w:highlight w:val="none"/>
              </w:rPr>
              <w:t>%</w:t>
            </w:r>
          </w:p>
        </w:tc>
        <w:tc>
          <w:tcPr>
            <w:tcW w:w="1562"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23"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trPr>
        <w:tc>
          <w:tcPr>
            <w:tcW w:w="1980" w:type="dxa"/>
            <w:noWrap w:val="0"/>
            <w:vAlign w:val="center"/>
          </w:tcPr>
          <w:p>
            <w:pPr>
              <w:rPr>
                <w:rFonts w:hint="eastAsia" w:ascii="宋体" w:hAnsi="宋体"/>
                <w:color w:val="auto"/>
                <w:szCs w:val="21"/>
                <w:highlight w:val="none"/>
              </w:rPr>
            </w:pPr>
            <w:r>
              <w:rPr>
                <w:rFonts w:hint="eastAsia" w:ascii="宋体" w:hAnsi="宋体"/>
                <w:color w:val="auto"/>
                <w:szCs w:val="21"/>
                <w:highlight w:val="none"/>
              </w:rPr>
              <w:t>2、总资产报酬率</w:t>
            </w:r>
          </w:p>
        </w:tc>
        <w:tc>
          <w:tcPr>
            <w:tcW w:w="989" w:type="dxa"/>
            <w:noWrap w:val="0"/>
            <w:vAlign w:val="top"/>
          </w:tcPr>
          <w:p>
            <w:pPr>
              <w:widowControl/>
              <w:autoSpaceDE w:val="0"/>
              <w:autoSpaceDN w:val="0"/>
              <w:spacing w:line="400" w:lineRule="atLeast"/>
              <w:ind w:firstLine="13"/>
              <w:jc w:val="center"/>
              <w:textAlignment w:val="bottom"/>
              <w:rPr>
                <w:color w:val="auto"/>
                <w:szCs w:val="21"/>
                <w:highlight w:val="none"/>
              </w:rPr>
            </w:pPr>
            <w:r>
              <w:rPr>
                <w:color w:val="auto"/>
                <w:szCs w:val="21"/>
                <w:highlight w:val="none"/>
              </w:rPr>
              <w:t>%</w:t>
            </w:r>
          </w:p>
        </w:tc>
        <w:tc>
          <w:tcPr>
            <w:tcW w:w="1562"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23"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6" w:hRule="atLeast"/>
        </w:trPr>
        <w:tc>
          <w:tcPr>
            <w:tcW w:w="1980" w:type="dxa"/>
            <w:noWrap w:val="0"/>
            <w:vAlign w:val="center"/>
          </w:tcPr>
          <w:p>
            <w:pPr>
              <w:rPr>
                <w:rFonts w:hint="eastAsia" w:ascii="宋体" w:hAnsi="宋体"/>
                <w:color w:val="auto"/>
                <w:szCs w:val="21"/>
                <w:highlight w:val="none"/>
              </w:rPr>
            </w:pPr>
            <w:r>
              <w:rPr>
                <w:rFonts w:hint="eastAsia" w:ascii="宋体" w:hAnsi="宋体"/>
                <w:color w:val="auto"/>
                <w:szCs w:val="21"/>
                <w:highlight w:val="none"/>
              </w:rPr>
              <w:t>3、主营业务利润率</w:t>
            </w:r>
          </w:p>
        </w:tc>
        <w:tc>
          <w:tcPr>
            <w:tcW w:w="989" w:type="dxa"/>
            <w:noWrap w:val="0"/>
            <w:vAlign w:val="top"/>
          </w:tcPr>
          <w:p>
            <w:pPr>
              <w:widowControl/>
              <w:autoSpaceDE w:val="0"/>
              <w:autoSpaceDN w:val="0"/>
              <w:spacing w:line="400" w:lineRule="atLeast"/>
              <w:ind w:firstLine="13"/>
              <w:jc w:val="center"/>
              <w:textAlignment w:val="bottom"/>
              <w:rPr>
                <w:color w:val="auto"/>
                <w:szCs w:val="21"/>
                <w:highlight w:val="none"/>
              </w:rPr>
            </w:pPr>
            <w:r>
              <w:rPr>
                <w:color w:val="auto"/>
                <w:szCs w:val="21"/>
                <w:highlight w:val="none"/>
              </w:rPr>
              <w:t>%</w:t>
            </w:r>
          </w:p>
        </w:tc>
        <w:tc>
          <w:tcPr>
            <w:tcW w:w="1562"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23"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trPr>
        <w:tc>
          <w:tcPr>
            <w:tcW w:w="1980" w:type="dxa"/>
            <w:noWrap w:val="0"/>
            <w:vAlign w:val="center"/>
          </w:tcPr>
          <w:p>
            <w:pPr>
              <w:rPr>
                <w:rFonts w:hint="eastAsia" w:ascii="宋体" w:hAnsi="宋体"/>
                <w:color w:val="auto"/>
                <w:szCs w:val="21"/>
                <w:highlight w:val="none"/>
              </w:rPr>
            </w:pPr>
            <w:r>
              <w:rPr>
                <w:rFonts w:hint="eastAsia" w:ascii="宋体" w:hAnsi="宋体"/>
                <w:color w:val="auto"/>
                <w:szCs w:val="21"/>
                <w:highlight w:val="none"/>
              </w:rPr>
              <w:t>4、资产负债率</w:t>
            </w:r>
          </w:p>
        </w:tc>
        <w:tc>
          <w:tcPr>
            <w:tcW w:w="989" w:type="dxa"/>
            <w:noWrap w:val="0"/>
            <w:vAlign w:val="top"/>
          </w:tcPr>
          <w:p>
            <w:pPr>
              <w:widowControl/>
              <w:autoSpaceDE w:val="0"/>
              <w:autoSpaceDN w:val="0"/>
              <w:spacing w:line="400" w:lineRule="atLeast"/>
              <w:ind w:firstLine="13"/>
              <w:jc w:val="center"/>
              <w:textAlignment w:val="bottom"/>
              <w:rPr>
                <w:color w:val="auto"/>
                <w:szCs w:val="21"/>
                <w:highlight w:val="none"/>
              </w:rPr>
            </w:pPr>
            <w:r>
              <w:rPr>
                <w:color w:val="auto"/>
                <w:szCs w:val="21"/>
                <w:highlight w:val="none"/>
              </w:rPr>
              <w:t>%</w:t>
            </w:r>
          </w:p>
        </w:tc>
        <w:tc>
          <w:tcPr>
            <w:tcW w:w="1562"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23"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trPr>
        <w:tc>
          <w:tcPr>
            <w:tcW w:w="1980" w:type="dxa"/>
            <w:noWrap w:val="0"/>
            <w:vAlign w:val="center"/>
          </w:tcPr>
          <w:p>
            <w:pPr>
              <w:rPr>
                <w:rFonts w:hint="eastAsia" w:ascii="宋体" w:hAnsi="宋体"/>
                <w:color w:val="auto"/>
                <w:szCs w:val="21"/>
                <w:highlight w:val="none"/>
              </w:rPr>
            </w:pPr>
            <w:r>
              <w:rPr>
                <w:rFonts w:hint="eastAsia" w:ascii="宋体" w:hAnsi="宋体"/>
                <w:color w:val="auto"/>
                <w:szCs w:val="21"/>
                <w:highlight w:val="none"/>
              </w:rPr>
              <w:t>5、流动比率</w:t>
            </w:r>
          </w:p>
        </w:tc>
        <w:tc>
          <w:tcPr>
            <w:tcW w:w="989" w:type="dxa"/>
            <w:noWrap w:val="0"/>
            <w:vAlign w:val="top"/>
          </w:tcPr>
          <w:p>
            <w:pPr>
              <w:widowControl/>
              <w:autoSpaceDE w:val="0"/>
              <w:autoSpaceDN w:val="0"/>
              <w:spacing w:line="400" w:lineRule="atLeast"/>
              <w:ind w:firstLine="13"/>
              <w:jc w:val="center"/>
              <w:textAlignment w:val="bottom"/>
              <w:rPr>
                <w:color w:val="auto"/>
                <w:szCs w:val="21"/>
                <w:highlight w:val="none"/>
              </w:rPr>
            </w:pPr>
            <w:r>
              <w:rPr>
                <w:color w:val="auto"/>
                <w:szCs w:val="21"/>
                <w:highlight w:val="none"/>
              </w:rPr>
              <w:t>%</w:t>
            </w:r>
          </w:p>
        </w:tc>
        <w:tc>
          <w:tcPr>
            <w:tcW w:w="1562"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23"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trPr>
        <w:tc>
          <w:tcPr>
            <w:tcW w:w="1980" w:type="dxa"/>
            <w:noWrap w:val="0"/>
            <w:vAlign w:val="center"/>
          </w:tcPr>
          <w:p>
            <w:pPr>
              <w:rPr>
                <w:rFonts w:hint="eastAsia" w:ascii="宋体" w:hAnsi="宋体"/>
                <w:color w:val="auto"/>
                <w:szCs w:val="21"/>
                <w:highlight w:val="none"/>
              </w:rPr>
            </w:pPr>
            <w:r>
              <w:rPr>
                <w:rFonts w:hint="eastAsia" w:ascii="宋体" w:hAnsi="宋体"/>
                <w:color w:val="auto"/>
                <w:szCs w:val="21"/>
                <w:highlight w:val="none"/>
              </w:rPr>
              <w:t>6、速动比率</w:t>
            </w:r>
          </w:p>
        </w:tc>
        <w:tc>
          <w:tcPr>
            <w:tcW w:w="989" w:type="dxa"/>
            <w:noWrap w:val="0"/>
            <w:vAlign w:val="top"/>
          </w:tcPr>
          <w:p>
            <w:pPr>
              <w:widowControl/>
              <w:autoSpaceDE w:val="0"/>
              <w:autoSpaceDN w:val="0"/>
              <w:spacing w:line="400" w:lineRule="atLeast"/>
              <w:ind w:firstLine="13"/>
              <w:jc w:val="center"/>
              <w:textAlignment w:val="bottom"/>
              <w:rPr>
                <w:color w:val="auto"/>
                <w:szCs w:val="21"/>
                <w:highlight w:val="none"/>
              </w:rPr>
            </w:pPr>
            <w:r>
              <w:rPr>
                <w:color w:val="auto"/>
                <w:szCs w:val="21"/>
                <w:highlight w:val="none"/>
              </w:rPr>
              <w:t>%</w:t>
            </w:r>
          </w:p>
        </w:tc>
        <w:tc>
          <w:tcPr>
            <w:tcW w:w="1562"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23"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trPr>
        <w:tc>
          <w:tcPr>
            <w:tcW w:w="1980" w:type="dxa"/>
            <w:noWrap w:val="0"/>
            <w:vAlign w:val="center"/>
          </w:tcPr>
          <w:p>
            <w:pPr>
              <w:rPr>
                <w:rFonts w:hint="eastAsia" w:ascii="宋体" w:hAnsi="宋体"/>
                <w:color w:val="auto"/>
                <w:szCs w:val="21"/>
                <w:highlight w:val="none"/>
              </w:rPr>
            </w:pPr>
            <w:r>
              <w:rPr>
                <w:rFonts w:hint="eastAsia" w:ascii="宋体" w:hAnsi="宋体"/>
                <w:color w:val="auto"/>
                <w:szCs w:val="21"/>
                <w:highlight w:val="none"/>
              </w:rPr>
              <w:t>……</w:t>
            </w:r>
          </w:p>
        </w:tc>
        <w:tc>
          <w:tcPr>
            <w:tcW w:w="989"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c>
          <w:tcPr>
            <w:tcW w:w="1523" w:type="dxa"/>
            <w:noWrap w:val="0"/>
            <w:vAlign w:val="center"/>
          </w:tcPr>
          <w:p>
            <w:pPr>
              <w:jc w:val="center"/>
              <w:rPr>
                <w:rFonts w:hint="eastAsia" w:ascii="宋体" w:hAnsi="宋体"/>
                <w:color w:val="auto"/>
                <w:szCs w:val="21"/>
                <w:highlight w:val="none"/>
              </w:rPr>
            </w:pPr>
          </w:p>
        </w:tc>
        <w:tc>
          <w:tcPr>
            <w:tcW w:w="1562" w:type="dxa"/>
            <w:noWrap w:val="0"/>
            <w:vAlign w:val="center"/>
          </w:tcPr>
          <w:p>
            <w:pPr>
              <w:jc w:val="center"/>
              <w:rPr>
                <w:rFonts w:hint="eastAsia" w:ascii="宋体" w:hAnsi="宋体"/>
                <w:color w:val="auto"/>
                <w:szCs w:val="21"/>
                <w:highlight w:val="none"/>
              </w:rPr>
            </w:pPr>
          </w:p>
        </w:tc>
      </w:tr>
    </w:tbl>
    <w:p>
      <w:pPr>
        <w:autoSpaceDE w:val="0"/>
        <w:autoSpaceDN w:val="0"/>
        <w:adjustRightInd w:val="0"/>
        <w:snapToGrid w:val="0"/>
        <w:spacing w:line="325" w:lineRule="exact"/>
        <w:rPr>
          <w:rFonts w:hint="eastAsia" w:ascii="宋体" w:hAnsi="宋体"/>
          <w:b/>
          <w:color w:val="auto"/>
          <w:szCs w:val="21"/>
          <w:highlight w:val="none"/>
        </w:rPr>
      </w:pPr>
    </w:p>
    <w:p>
      <w:pPr>
        <w:autoSpaceDE w:val="0"/>
        <w:autoSpaceDN w:val="0"/>
        <w:adjustRightInd w:val="0"/>
        <w:snapToGrid w:val="0"/>
        <w:spacing w:line="325" w:lineRule="exact"/>
        <w:ind w:left="840" w:hanging="840" w:hangingChars="400"/>
        <w:rPr>
          <w:rFonts w:hint="eastAsia" w:ascii="宋体" w:hAnsi="宋体" w:cs="宋体"/>
          <w:color w:val="auto"/>
          <w:kern w:val="0"/>
          <w:szCs w:val="21"/>
          <w:highlight w:val="none"/>
        </w:rPr>
      </w:pPr>
      <w:r>
        <w:rPr>
          <w:rFonts w:hint="eastAsia" w:ascii="宋体" w:hAnsi="宋体" w:cs="宋体"/>
          <w:color w:val="auto"/>
          <w:kern w:val="0"/>
          <w:szCs w:val="21"/>
          <w:highlight w:val="none"/>
        </w:rPr>
        <w:t>备注：</w:t>
      </w:r>
      <w:r>
        <w:rPr>
          <w:rFonts w:ascii="宋体" w:hAnsi="宋体" w:cs="宋体"/>
          <w:color w:val="auto"/>
          <w:kern w:val="0"/>
          <w:szCs w:val="21"/>
          <w:highlight w:val="none"/>
        </w:rPr>
        <w:t>1</w:t>
      </w:r>
      <w:r>
        <w:rPr>
          <w:rFonts w:hint="eastAsia" w:ascii="宋体" w:hAnsi="宋体" w:cs="宋体"/>
          <w:color w:val="auto"/>
          <w:kern w:val="0"/>
          <w:szCs w:val="21"/>
          <w:highlight w:val="none"/>
        </w:rPr>
        <w:t>.本表后应附近3个年度经会计师事务所或审计机构审计的财务会计报表，包括资产负债表、现金流量表、利润表和财务情况说明书的复印件。</w:t>
      </w:r>
    </w:p>
    <w:p>
      <w:pPr>
        <w:spacing w:line="400" w:lineRule="atLeast"/>
        <w:ind w:left="840" w:leftChars="400"/>
        <w:rPr>
          <w:rFonts w:hint="eastAsia"/>
          <w:color w:val="auto"/>
          <w:szCs w:val="21"/>
          <w:highlight w:val="none"/>
        </w:rPr>
      </w:pPr>
      <w:r>
        <w:rPr>
          <w:rFonts w:hint="eastAsia"/>
          <w:color w:val="auto"/>
          <w:szCs w:val="21"/>
          <w:highlight w:val="none"/>
        </w:rPr>
        <w:t>投标截止日如在6月30日以前，则近三年是指上上个年度往前推算的3年，例如投标截止日为20</w:t>
      </w:r>
      <w:r>
        <w:rPr>
          <w:color w:val="auto"/>
          <w:szCs w:val="21"/>
          <w:highlight w:val="none"/>
        </w:rPr>
        <w:t>20</w:t>
      </w:r>
      <w:r>
        <w:rPr>
          <w:rFonts w:hint="eastAsia"/>
          <w:color w:val="auto"/>
          <w:szCs w:val="21"/>
          <w:highlight w:val="none"/>
        </w:rPr>
        <w:t>年5月30日，近三年是指201</w:t>
      </w:r>
      <w:r>
        <w:rPr>
          <w:color w:val="auto"/>
          <w:szCs w:val="21"/>
          <w:highlight w:val="none"/>
        </w:rPr>
        <w:t>6</w:t>
      </w:r>
      <w:r>
        <w:rPr>
          <w:rFonts w:hint="eastAsia"/>
          <w:color w:val="auto"/>
          <w:szCs w:val="21"/>
          <w:highlight w:val="none"/>
        </w:rPr>
        <w:t>年度、201</w:t>
      </w:r>
      <w:r>
        <w:rPr>
          <w:color w:val="auto"/>
          <w:szCs w:val="21"/>
          <w:highlight w:val="none"/>
        </w:rPr>
        <w:t>7</w:t>
      </w:r>
      <w:r>
        <w:rPr>
          <w:rFonts w:hint="eastAsia"/>
          <w:color w:val="auto"/>
          <w:szCs w:val="21"/>
          <w:highlight w:val="none"/>
        </w:rPr>
        <w:t>年度、201</w:t>
      </w:r>
      <w:r>
        <w:rPr>
          <w:color w:val="auto"/>
          <w:szCs w:val="21"/>
          <w:highlight w:val="none"/>
        </w:rPr>
        <w:t>8</w:t>
      </w:r>
      <w:r>
        <w:rPr>
          <w:rFonts w:hint="eastAsia"/>
          <w:color w:val="auto"/>
          <w:szCs w:val="21"/>
          <w:highlight w:val="none"/>
        </w:rPr>
        <w:t>年度。</w:t>
      </w:r>
    </w:p>
    <w:p>
      <w:pPr>
        <w:autoSpaceDE w:val="0"/>
        <w:autoSpaceDN w:val="0"/>
        <w:adjustRightInd w:val="0"/>
        <w:snapToGrid w:val="0"/>
        <w:spacing w:line="325" w:lineRule="exact"/>
        <w:ind w:left="840" w:leftChars="400"/>
        <w:rPr>
          <w:rFonts w:hint="eastAsia"/>
          <w:color w:val="auto"/>
          <w:szCs w:val="21"/>
          <w:highlight w:val="none"/>
        </w:rPr>
      </w:pPr>
      <w:r>
        <w:rPr>
          <w:rFonts w:hint="eastAsia"/>
          <w:color w:val="auto"/>
          <w:szCs w:val="21"/>
          <w:highlight w:val="none"/>
        </w:rPr>
        <w:t>投标截止日如在6月30日以后，则近三年是指上个年度往前推算的3年，例如投标截止日为20</w:t>
      </w:r>
      <w:r>
        <w:rPr>
          <w:color w:val="auto"/>
          <w:szCs w:val="21"/>
          <w:highlight w:val="none"/>
        </w:rPr>
        <w:t>20</w:t>
      </w:r>
      <w:r>
        <w:rPr>
          <w:rFonts w:hint="eastAsia"/>
          <w:color w:val="auto"/>
          <w:szCs w:val="21"/>
          <w:highlight w:val="none"/>
        </w:rPr>
        <w:t>年7月1日，近三年是指201</w:t>
      </w:r>
      <w:r>
        <w:rPr>
          <w:color w:val="auto"/>
          <w:szCs w:val="21"/>
          <w:highlight w:val="none"/>
        </w:rPr>
        <w:t>7</w:t>
      </w:r>
      <w:r>
        <w:rPr>
          <w:rFonts w:hint="eastAsia"/>
          <w:color w:val="auto"/>
          <w:szCs w:val="21"/>
          <w:highlight w:val="none"/>
        </w:rPr>
        <w:t>年度、201</w:t>
      </w:r>
      <w:r>
        <w:rPr>
          <w:color w:val="auto"/>
          <w:szCs w:val="21"/>
          <w:highlight w:val="none"/>
        </w:rPr>
        <w:t>8</w:t>
      </w:r>
      <w:r>
        <w:rPr>
          <w:rFonts w:hint="eastAsia"/>
          <w:color w:val="auto"/>
          <w:szCs w:val="21"/>
          <w:highlight w:val="none"/>
        </w:rPr>
        <w:t>年度、201</w:t>
      </w:r>
      <w:r>
        <w:rPr>
          <w:color w:val="auto"/>
          <w:szCs w:val="21"/>
          <w:highlight w:val="none"/>
        </w:rPr>
        <w:t>9</w:t>
      </w:r>
      <w:r>
        <w:rPr>
          <w:rFonts w:hint="eastAsia"/>
          <w:color w:val="auto"/>
          <w:szCs w:val="21"/>
          <w:highlight w:val="none"/>
        </w:rPr>
        <w:t>年度。</w:t>
      </w:r>
    </w:p>
    <w:p>
      <w:pPr>
        <w:autoSpaceDE w:val="0"/>
        <w:autoSpaceDN w:val="0"/>
        <w:adjustRightInd w:val="0"/>
        <w:snapToGrid w:val="0"/>
        <w:spacing w:line="325" w:lineRule="exact"/>
        <w:rPr>
          <w:rFonts w:hint="eastAsia" w:ascii="宋体" w:hAnsi="宋体" w:cs="宋体"/>
          <w:color w:val="auto"/>
          <w:kern w:val="0"/>
          <w:szCs w:val="21"/>
          <w:highlight w:val="none"/>
        </w:rPr>
      </w:pPr>
      <w:r>
        <w:rPr>
          <w:rFonts w:ascii="宋体" w:hAnsi="宋体" w:cs="宋体"/>
          <w:color w:val="auto"/>
          <w:kern w:val="0"/>
          <w:szCs w:val="21"/>
          <w:highlight w:val="none"/>
        </w:rPr>
        <w:t xml:space="preserve">  </w:t>
      </w:r>
      <w:r>
        <w:rPr>
          <w:rFonts w:hint="eastAsia" w:ascii="宋体" w:hAnsi="宋体" w:cs="宋体"/>
          <w:color w:val="auto"/>
          <w:kern w:val="0"/>
          <w:szCs w:val="21"/>
          <w:highlight w:val="none"/>
        </w:rPr>
        <w:t xml:space="preserve">    </w:t>
      </w:r>
      <w:r>
        <w:rPr>
          <w:rFonts w:ascii="宋体" w:hAnsi="宋体" w:cs="宋体"/>
          <w:color w:val="auto"/>
          <w:kern w:val="0"/>
          <w:szCs w:val="21"/>
          <w:highlight w:val="none"/>
        </w:rPr>
        <w:t>2</w:t>
      </w:r>
      <w:r>
        <w:rPr>
          <w:rFonts w:hint="eastAsia" w:ascii="宋体" w:hAnsi="宋体" w:cs="宋体"/>
          <w:color w:val="auto"/>
          <w:kern w:val="0"/>
          <w:szCs w:val="21"/>
          <w:highlight w:val="none"/>
        </w:rPr>
        <w:t>.本表所列数据必须与本表各附件中的数据相一致。如果有不一致之处，以不利于</w:t>
      </w:r>
      <w:r>
        <w:rPr>
          <w:rFonts w:ascii="宋体" w:hAnsi="宋体" w:cs="宋体"/>
          <w:color w:val="auto"/>
          <w:kern w:val="0"/>
          <w:szCs w:val="21"/>
          <w:highlight w:val="none"/>
        </w:rPr>
        <w:t>投标</w:t>
      </w:r>
      <w:r>
        <w:rPr>
          <w:rFonts w:hint="eastAsia" w:ascii="宋体" w:hAnsi="宋体" w:cs="宋体"/>
          <w:color w:val="auto"/>
          <w:kern w:val="0"/>
          <w:szCs w:val="21"/>
          <w:highlight w:val="none"/>
        </w:rPr>
        <w:t>人的</w:t>
      </w:r>
    </w:p>
    <w:p>
      <w:pPr>
        <w:autoSpaceDE w:val="0"/>
        <w:autoSpaceDN w:val="0"/>
        <w:adjustRightInd w:val="0"/>
        <w:snapToGrid w:val="0"/>
        <w:spacing w:line="325" w:lineRule="exact"/>
        <w:ind w:firstLine="840" w:firstLineChars="400"/>
        <w:rPr>
          <w:rFonts w:ascii="宋体" w:hAnsi="宋体" w:cs="宋体"/>
          <w:color w:val="auto"/>
          <w:kern w:val="0"/>
          <w:szCs w:val="21"/>
          <w:highlight w:val="none"/>
        </w:rPr>
      </w:pPr>
      <w:r>
        <w:rPr>
          <w:rFonts w:hint="eastAsia" w:ascii="宋体" w:hAnsi="宋体" w:cs="宋体"/>
          <w:color w:val="auto"/>
          <w:kern w:val="0"/>
          <w:szCs w:val="21"/>
          <w:highlight w:val="none"/>
        </w:rPr>
        <w:t>数据为准。</w:t>
      </w:r>
    </w:p>
    <w:p>
      <w:pPr>
        <w:rPr>
          <w:rFonts w:hint="eastAsia"/>
          <w:color w:val="auto"/>
          <w:highlight w:val="none"/>
        </w:rPr>
      </w:pPr>
    </w:p>
    <w:p>
      <w:pPr>
        <w:jc w:val="center"/>
        <w:rPr>
          <w:rFonts w:ascii="宋体" w:hAnsi="宋体"/>
          <w:color w:val="auto"/>
          <w:szCs w:val="21"/>
          <w:highlight w:val="none"/>
        </w:rPr>
        <w:sectPr>
          <w:pgSz w:w="11906" w:h="16838"/>
          <w:pgMar w:top="1474" w:right="1418" w:bottom="1418" w:left="1418" w:header="851" w:footer="992" w:gutter="0"/>
          <w:cols w:space="720" w:num="1"/>
          <w:docGrid w:linePitch="312" w:charSpace="0"/>
        </w:sectPr>
      </w:pPr>
    </w:p>
    <w:p>
      <w:pPr>
        <w:pStyle w:val="249"/>
        <w:spacing w:line="360" w:lineRule="auto"/>
        <w:jc w:val="center"/>
        <w:rPr>
          <w:rFonts w:hint="eastAsia" w:ascii="黑体" w:hAnsi="黑体"/>
          <w:color w:val="auto"/>
          <w:kern w:val="0"/>
          <w:sz w:val="28"/>
          <w:szCs w:val="28"/>
          <w:highlight w:val="none"/>
        </w:rPr>
      </w:pPr>
      <w:bookmarkStart w:id="751" w:name="_Toc9522"/>
      <w:r>
        <w:rPr>
          <w:rFonts w:hint="eastAsia" w:ascii="黑体" w:hAnsi="黑体"/>
          <w:color w:val="auto"/>
          <w:kern w:val="0"/>
          <w:sz w:val="28"/>
          <w:szCs w:val="28"/>
          <w:highlight w:val="none"/>
        </w:rPr>
        <w:t>（四）投标人业绩情况</w:t>
      </w:r>
      <w:bookmarkEnd w:id="751"/>
    </w:p>
    <w:p>
      <w:pPr>
        <w:pStyle w:val="249"/>
        <w:spacing w:line="360" w:lineRule="auto"/>
        <w:jc w:val="center"/>
        <w:outlineLvl w:val="3"/>
        <w:rPr>
          <w:rFonts w:hint="eastAsia" w:ascii="宋体" w:hAnsi="宋体"/>
          <w:color w:val="auto"/>
          <w:highlight w:val="none"/>
        </w:rPr>
      </w:pPr>
      <w:bookmarkStart w:id="752" w:name="_Toc20663"/>
      <w:r>
        <w:rPr>
          <w:rFonts w:hint="eastAsia" w:ascii="宋体" w:hAnsi="宋体"/>
          <w:color w:val="auto"/>
          <w:highlight w:val="none"/>
        </w:rPr>
        <w:t>4-1近五年承接过同等级及以上同类工程监理项目情况表</w:t>
      </w:r>
      <w:bookmarkEnd w:id="752"/>
    </w:p>
    <w:tbl>
      <w:tblPr>
        <w:tblStyle w:val="4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833"/>
        <w:gridCol w:w="833"/>
        <w:gridCol w:w="833"/>
        <w:gridCol w:w="833"/>
        <w:gridCol w:w="833"/>
        <w:gridCol w:w="833"/>
        <w:gridCol w:w="833"/>
        <w:gridCol w:w="833"/>
        <w:gridCol w:w="833"/>
        <w:gridCol w:w="833"/>
        <w:gridCol w:w="833"/>
        <w:gridCol w:w="833"/>
        <w:gridCol w:w="833"/>
        <w:gridCol w:w="833"/>
        <w:gridCol w:w="833"/>
        <w:gridCol w:w="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4" w:type="pct"/>
            <w:noWrap w:val="0"/>
            <w:vAlign w:val="center"/>
          </w:tcPr>
          <w:p>
            <w:pPr>
              <w:jc w:val="center"/>
              <w:rPr>
                <w:color w:val="auto"/>
                <w:szCs w:val="21"/>
                <w:highlight w:val="none"/>
              </w:rPr>
            </w:pPr>
            <w:r>
              <w:rPr>
                <w:rFonts w:hint="eastAsia"/>
                <w:color w:val="auto"/>
                <w:szCs w:val="21"/>
                <w:highlight w:val="none"/>
              </w:rPr>
              <w:t>序号</w:t>
            </w:r>
          </w:p>
        </w:tc>
        <w:tc>
          <w:tcPr>
            <w:tcW w:w="294" w:type="pct"/>
            <w:noWrap w:val="0"/>
            <w:vAlign w:val="center"/>
          </w:tcPr>
          <w:p>
            <w:pPr>
              <w:jc w:val="center"/>
              <w:rPr>
                <w:rFonts w:hint="eastAsia"/>
                <w:color w:val="auto"/>
                <w:szCs w:val="21"/>
                <w:highlight w:val="none"/>
              </w:rPr>
            </w:pPr>
            <w:r>
              <w:rPr>
                <w:rFonts w:hint="eastAsia"/>
                <w:color w:val="auto"/>
                <w:szCs w:val="21"/>
                <w:highlight w:val="none"/>
              </w:rPr>
              <w:t>工程</w:t>
            </w:r>
          </w:p>
          <w:p>
            <w:pPr>
              <w:jc w:val="center"/>
              <w:rPr>
                <w:color w:val="auto"/>
                <w:szCs w:val="21"/>
                <w:highlight w:val="none"/>
              </w:rPr>
            </w:pPr>
            <w:r>
              <w:rPr>
                <w:rFonts w:hint="eastAsia"/>
                <w:color w:val="auto"/>
                <w:szCs w:val="21"/>
                <w:highlight w:val="none"/>
              </w:rPr>
              <w:t>名称</w:t>
            </w:r>
          </w:p>
        </w:tc>
        <w:tc>
          <w:tcPr>
            <w:tcW w:w="294" w:type="pct"/>
            <w:noWrap w:val="0"/>
            <w:vAlign w:val="center"/>
          </w:tcPr>
          <w:p>
            <w:pPr>
              <w:jc w:val="center"/>
              <w:rPr>
                <w:color w:val="auto"/>
                <w:szCs w:val="21"/>
                <w:highlight w:val="none"/>
              </w:rPr>
            </w:pPr>
            <w:r>
              <w:rPr>
                <w:rFonts w:hint="eastAsia"/>
                <w:color w:val="auto"/>
                <w:szCs w:val="21"/>
                <w:highlight w:val="none"/>
              </w:rPr>
              <w:t>监理工程投资</w:t>
            </w:r>
          </w:p>
        </w:tc>
        <w:tc>
          <w:tcPr>
            <w:tcW w:w="294" w:type="pct"/>
            <w:noWrap w:val="0"/>
            <w:vAlign w:val="center"/>
          </w:tcPr>
          <w:p>
            <w:pPr>
              <w:jc w:val="center"/>
              <w:rPr>
                <w:rFonts w:hint="eastAsia"/>
                <w:color w:val="auto"/>
                <w:szCs w:val="21"/>
                <w:highlight w:val="none"/>
              </w:rPr>
            </w:pPr>
            <w:r>
              <w:rPr>
                <w:rFonts w:hint="eastAsia"/>
                <w:color w:val="auto"/>
                <w:szCs w:val="21"/>
                <w:highlight w:val="none"/>
              </w:rPr>
              <w:t>监理</w:t>
            </w:r>
          </w:p>
          <w:p>
            <w:pPr>
              <w:jc w:val="center"/>
              <w:rPr>
                <w:rFonts w:hint="eastAsia"/>
                <w:color w:val="auto"/>
                <w:szCs w:val="21"/>
                <w:highlight w:val="none"/>
              </w:rPr>
            </w:pPr>
            <w:r>
              <w:rPr>
                <w:rFonts w:hint="eastAsia"/>
                <w:color w:val="auto"/>
                <w:szCs w:val="21"/>
                <w:highlight w:val="none"/>
              </w:rPr>
              <w:t>合同</w:t>
            </w:r>
          </w:p>
          <w:p>
            <w:pPr>
              <w:jc w:val="center"/>
              <w:rPr>
                <w:color w:val="auto"/>
                <w:szCs w:val="21"/>
                <w:highlight w:val="none"/>
              </w:rPr>
            </w:pPr>
            <w:r>
              <w:rPr>
                <w:rFonts w:hint="eastAsia"/>
                <w:color w:val="auto"/>
                <w:szCs w:val="21"/>
                <w:highlight w:val="none"/>
              </w:rPr>
              <w:t>名称</w:t>
            </w:r>
          </w:p>
        </w:tc>
        <w:tc>
          <w:tcPr>
            <w:tcW w:w="294" w:type="pct"/>
            <w:noWrap w:val="0"/>
            <w:vAlign w:val="center"/>
          </w:tcPr>
          <w:p>
            <w:pPr>
              <w:jc w:val="center"/>
              <w:rPr>
                <w:rFonts w:hint="eastAsia"/>
                <w:color w:val="auto"/>
                <w:szCs w:val="21"/>
                <w:highlight w:val="none"/>
              </w:rPr>
            </w:pPr>
            <w:r>
              <w:rPr>
                <w:rFonts w:hint="eastAsia"/>
                <w:color w:val="auto"/>
                <w:szCs w:val="21"/>
                <w:highlight w:val="none"/>
              </w:rPr>
              <w:t>监理</w:t>
            </w:r>
          </w:p>
          <w:p>
            <w:pPr>
              <w:jc w:val="center"/>
              <w:rPr>
                <w:rFonts w:hint="eastAsia"/>
                <w:color w:val="auto"/>
                <w:szCs w:val="21"/>
                <w:highlight w:val="none"/>
              </w:rPr>
            </w:pPr>
            <w:r>
              <w:rPr>
                <w:rFonts w:hint="eastAsia"/>
                <w:color w:val="auto"/>
                <w:szCs w:val="21"/>
                <w:highlight w:val="none"/>
              </w:rPr>
              <w:t>合同</w:t>
            </w:r>
          </w:p>
          <w:p>
            <w:pPr>
              <w:jc w:val="center"/>
              <w:rPr>
                <w:color w:val="auto"/>
                <w:szCs w:val="21"/>
                <w:highlight w:val="none"/>
              </w:rPr>
            </w:pPr>
            <w:r>
              <w:rPr>
                <w:rFonts w:hint="eastAsia"/>
                <w:color w:val="auto"/>
                <w:szCs w:val="21"/>
                <w:highlight w:val="none"/>
              </w:rPr>
              <w:t>金额</w:t>
            </w:r>
          </w:p>
        </w:tc>
        <w:tc>
          <w:tcPr>
            <w:tcW w:w="294" w:type="pct"/>
            <w:noWrap w:val="0"/>
            <w:vAlign w:val="center"/>
          </w:tcPr>
          <w:p>
            <w:pPr>
              <w:jc w:val="center"/>
              <w:rPr>
                <w:rFonts w:hint="eastAsia"/>
                <w:color w:val="auto"/>
                <w:szCs w:val="21"/>
                <w:highlight w:val="none"/>
              </w:rPr>
            </w:pPr>
            <w:r>
              <w:rPr>
                <w:rFonts w:hint="eastAsia"/>
                <w:color w:val="auto"/>
                <w:szCs w:val="21"/>
                <w:highlight w:val="none"/>
              </w:rPr>
              <w:t>合同</w:t>
            </w:r>
          </w:p>
          <w:p>
            <w:pPr>
              <w:jc w:val="center"/>
              <w:rPr>
                <w:rFonts w:hint="eastAsia"/>
                <w:color w:val="auto"/>
                <w:szCs w:val="21"/>
                <w:highlight w:val="none"/>
              </w:rPr>
            </w:pPr>
            <w:r>
              <w:rPr>
                <w:rFonts w:hint="eastAsia"/>
                <w:color w:val="auto"/>
                <w:szCs w:val="21"/>
                <w:highlight w:val="none"/>
              </w:rPr>
              <w:t>签订</w:t>
            </w:r>
          </w:p>
          <w:p>
            <w:pPr>
              <w:jc w:val="center"/>
              <w:rPr>
                <w:color w:val="auto"/>
                <w:szCs w:val="21"/>
                <w:highlight w:val="none"/>
              </w:rPr>
            </w:pPr>
            <w:r>
              <w:rPr>
                <w:rFonts w:hint="eastAsia"/>
                <w:color w:val="auto"/>
                <w:szCs w:val="21"/>
                <w:highlight w:val="none"/>
              </w:rPr>
              <w:t>日期</w:t>
            </w:r>
          </w:p>
        </w:tc>
        <w:tc>
          <w:tcPr>
            <w:tcW w:w="294" w:type="pct"/>
            <w:noWrap w:val="0"/>
            <w:vAlign w:val="center"/>
          </w:tcPr>
          <w:p>
            <w:pPr>
              <w:jc w:val="center"/>
              <w:rPr>
                <w:rFonts w:hint="eastAsia"/>
                <w:color w:val="auto"/>
                <w:szCs w:val="21"/>
                <w:highlight w:val="none"/>
              </w:rPr>
            </w:pPr>
            <w:r>
              <w:rPr>
                <w:rFonts w:hint="eastAsia"/>
                <w:color w:val="auto"/>
                <w:szCs w:val="21"/>
                <w:highlight w:val="none"/>
              </w:rPr>
              <w:t>监理</w:t>
            </w:r>
          </w:p>
          <w:p>
            <w:pPr>
              <w:jc w:val="center"/>
              <w:rPr>
                <w:rFonts w:hint="eastAsia"/>
                <w:color w:val="auto"/>
                <w:szCs w:val="21"/>
                <w:highlight w:val="none"/>
              </w:rPr>
            </w:pPr>
            <w:r>
              <w:rPr>
                <w:rFonts w:hint="eastAsia"/>
                <w:color w:val="auto"/>
                <w:szCs w:val="21"/>
                <w:highlight w:val="none"/>
              </w:rPr>
              <w:t>服务</w:t>
            </w:r>
          </w:p>
          <w:p>
            <w:pPr>
              <w:jc w:val="center"/>
              <w:rPr>
                <w:rFonts w:hint="eastAsia"/>
                <w:color w:val="auto"/>
                <w:highlight w:val="none"/>
              </w:rPr>
            </w:pPr>
            <w:r>
              <w:rPr>
                <w:rFonts w:hint="eastAsia"/>
                <w:color w:val="auto"/>
                <w:highlight w:val="none"/>
              </w:rPr>
              <w:t>起止</w:t>
            </w:r>
          </w:p>
          <w:p>
            <w:pPr>
              <w:jc w:val="center"/>
              <w:rPr>
                <w:rFonts w:hint="eastAsia"/>
                <w:color w:val="auto"/>
                <w:szCs w:val="21"/>
                <w:highlight w:val="none"/>
              </w:rPr>
            </w:pPr>
            <w:r>
              <w:rPr>
                <w:rFonts w:hint="eastAsia"/>
                <w:color w:val="auto"/>
                <w:highlight w:val="none"/>
              </w:rPr>
              <w:t>日期</w:t>
            </w:r>
          </w:p>
        </w:tc>
        <w:tc>
          <w:tcPr>
            <w:tcW w:w="294" w:type="pct"/>
            <w:noWrap w:val="0"/>
            <w:vAlign w:val="center"/>
          </w:tcPr>
          <w:p>
            <w:pPr>
              <w:jc w:val="center"/>
              <w:rPr>
                <w:color w:val="auto"/>
                <w:szCs w:val="21"/>
                <w:highlight w:val="none"/>
              </w:rPr>
            </w:pPr>
            <w:r>
              <w:rPr>
                <w:rFonts w:hint="eastAsia"/>
                <w:color w:val="auto"/>
                <w:szCs w:val="21"/>
                <w:highlight w:val="none"/>
              </w:rPr>
              <w:t>委托人名称</w:t>
            </w:r>
          </w:p>
        </w:tc>
        <w:tc>
          <w:tcPr>
            <w:tcW w:w="294" w:type="pct"/>
            <w:noWrap w:val="0"/>
            <w:vAlign w:val="center"/>
          </w:tcPr>
          <w:p>
            <w:pPr>
              <w:jc w:val="center"/>
              <w:rPr>
                <w:rFonts w:hint="eastAsia"/>
                <w:color w:val="auto"/>
                <w:szCs w:val="21"/>
                <w:highlight w:val="none"/>
              </w:rPr>
            </w:pPr>
            <w:r>
              <w:rPr>
                <w:rFonts w:hint="eastAsia"/>
                <w:color w:val="auto"/>
                <w:szCs w:val="21"/>
                <w:highlight w:val="none"/>
              </w:rPr>
              <w:t>项目</w:t>
            </w:r>
          </w:p>
          <w:p>
            <w:pPr>
              <w:jc w:val="center"/>
              <w:rPr>
                <w:color w:val="auto"/>
                <w:szCs w:val="21"/>
                <w:highlight w:val="none"/>
              </w:rPr>
            </w:pPr>
            <w:r>
              <w:rPr>
                <w:rFonts w:hint="eastAsia"/>
                <w:color w:val="auto"/>
                <w:szCs w:val="21"/>
                <w:highlight w:val="none"/>
              </w:rPr>
              <w:t>所在地</w:t>
            </w:r>
          </w:p>
        </w:tc>
        <w:tc>
          <w:tcPr>
            <w:tcW w:w="294" w:type="pct"/>
            <w:noWrap w:val="0"/>
            <w:vAlign w:val="center"/>
          </w:tcPr>
          <w:p>
            <w:pPr>
              <w:jc w:val="center"/>
              <w:rPr>
                <w:rFonts w:hint="eastAsia"/>
                <w:color w:val="auto"/>
                <w:szCs w:val="21"/>
                <w:highlight w:val="none"/>
              </w:rPr>
            </w:pPr>
            <w:r>
              <w:rPr>
                <w:rFonts w:hint="eastAsia"/>
                <w:color w:val="auto"/>
                <w:szCs w:val="21"/>
                <w:highlight w:val="none"/>
              </w:rPr>
              <w:t>工程</w:t>
            </w:r>
          </w:p>
          <w:p>
            <w:pPr>
              <w:jc w:val="center"/>
              <w:rPr>
                <w:color w:val="auto"/>
                <w:szCs w:val="21"/>
                <w:highlight w:val="none"/>
              </w:rPr>
            </w:pPr>
            <w:r>
              <w:rPr>
                <w:rFonts w:hint="eastAsia"/>
                <w:color w:val="auto"/>
                <w:szCs w:val="21"/>
                <w:highlight w:val="none"/>
              </w:rPr>
              <w:t>类型</w:t>
            </w:r>
          </w:p>
        </w:tc>
        <w:tc>
          <w:tcPr>
            <w:tcW w:w="294" w:type="pct"/>
            <w:noWrap w:val="0"/>
            <w:vAlign w:val="center"/>
          </w:tcPr>
          <w:p>
            <w:pPr>
              <w:jc w:val="center"/>
              <w:rPr>
                <w:rFonts w:hint="eastAsia"/>
                <w:color w:val="auto"/>
                <w:szCs w:val="21"/>
                <w:highlight w:val="none"/>
              </w:rPr>
            </w:pPr>
            <w:r>
              <w:rPr>
                <w:rFonts w:hint="eastAsia"/>
                <w:color w:val="auto"/>
                <w:szCs w:val="21"/>
                <w:highlight w:val="none"/>
              </w:rPr>
              <w:t>工程</w:t>
            </w:r>
          </w:p>
          <w:p>
            <w:pPr>
              <w:jc w:val="center"/>
              <w:rPr>
                <w:color w:val="auto"/>
                <w:szCs w:val="21"/>
                <w:highlight w:val="none"/>
              </w:rPr>
            </w:pPr>
            <w:r>
              <w:rPr>
                <w:rFonts w:hint="eastAsia"/>
                <w:color w:val="auto"/>
                <w:szCs w:val="21"/>
                <w:highlight w:val="none"/>
              </w:rPr>
              <w:t>规模</w:t>
            </w:r>
          </w:p>
        </w:tc>
        <w:tc>
          <w:tcPr>
            <w:tcW w:w="294" w:type="pct"/>
            <w:noWrap w:val="0"/>
            <w:vAlign w:val="center"/>
          </w:tcPr>
          <w:p>
            <w:pPr>
              <w:jc w:val="center"/>
              <w:rPr>
                <w:rFonts w:hint="eastAsia"/>
                <w:color w:val="auto"/>
                <w:szCs w:val="21"/>
                <w:highlight w:val="none"/>
              </w:rPr>
            </w:pPr>
            <w:r>
              <w:rPr>
                <w:rFonts w:hint="eastAsia"/>
                <w:color w:val="auto"/>
                <w:szCs w:val="21"/>
                <w:highlight w:val="none"/>
              </w:rPr>
              <w:t>工程</w:t>
            </w:r>
          </w:p>
          <w:p>
            <w:pPr>
              <w:jc w:val="center"/>
              <w:rPr>
                <w:color w:val="auto"/>
                <w:szCs w:val="21"/>
                <w:highlight w:val="none"/>
              </w:rPr>
            </w:pPr>
            <w:r>
              <w:rPr>
                <w:rFonts w:hint="eastAsia"/>
                <w:color w:val="auto"/>
                <w:szCs w:val="21"/>
                <w:highlight w:val="none"/>
              </w:rPr>
              <w:t>等别</w:t>
            </w:r>
          </w:p>
        </w:tc>
        <w:tc>
          <w:tcPr>
            <w:tcW w:w="294" w:type="pct"/>
            <w:noWrap w:val="0"/>
            <w:vAlign w:val="center"/>
          </w:tcPr>
          <w:p>
            <w:pPr>
              <w:jc w:val="center"/>
              <w:rPr>
                <w:rFonts w:hint="eastAsia"/>
                <w:color w:val="auto"/>
                <w:szCs w:val="21"/>
                <w:highlight w:val="none"/>
              </w:rPr>
            </w:pPr>
            <w:r>
              <w:rPr>
                <w:rFonts w:hint="eastAsia"/>
                <w:color w:val="auto"/>
                <w:szCs w:val="21"/>
                <w:highlight w:val="none"/>
              </w:rPr>
              <w:t>主要</w:t>
            </w:r>
          </w:p>
          <w:p>
            <w:pPr>
              <w:jc w:val="center"/>
              <w:rPr>
                <w:color w:val="auto"/>
                <w:szCs w:val="21"/>
                <w:highlight w:val="none"/>
              </w:rPr>
            </w:pPr>
            <w:r>
              <w:rPr>
                <w:rFonts w:hint="eastAsia"/>
                <w:color w:val="auto"/>
                <w:szCs w:val="21"/>
                <w:highlight w:val="none"/>
              </w:rPr>
              <w:t>建筑物级别</w:t>
            </w:r>
          </w:p>
        </w:tc>
        <w:tc>
          <w:tcPr>
            <w:tcW w:w="294" w:type="pct"/>
            <w:noWrap w:val="0"/>
            <w:vAlign w:val="center"/>
          </w:tcPr>
          <w:p>
            <w:pPr>
              <w:jc w:val="center"/>
              <w:rPr>
                <w:color w:val="auto"/>
                <w:szCs w:val="21"/>
                <w:highlight w:val="none"/>
              </w:rPr>
            </w:pPr>
            <w:r>
              <w:rPr>
                <w:rFonts w:hint="eastAsia"/>
                <w:color w:val="auto"/>
                <w:szCs w:val="21"/>
                <w:highlight w:val="none"/>
              </w:rPr>
              <w:t>监理范围</w:t>
            </w:r>
          </w:p>
        </w:tc>
        <w:tc>
          <w:tcPr>
            <w:tcW w:w="294"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总监理</w:t>
            </w:r>
          </w:p>
          <w:p>
            <w:pPr>
              <w:jc w:val="center"/>
              <w:rPr>
                <w:rFonts w:hint="eastAsia"/>
                <w:color w:val="auto"/>
                <w:szCs w:val="21"/>
                <w:highlight w:val="none"/>
              </w:rPr>
            </w:pPr>
            <w:r>
              <w:rPr>
                <w:rFonts w:hint="eastAsia" w:ascii="宋体" w:hAnsi="宋体"/>
                <w:color w:val="auto"/>
                <w:szCs w:val="21"/>
                <w:highlight w:val="none"/>
              </w:rPr>
              <w:t>工程师</w:t>
            </w:r>
          </w:p>
        </w:tc>
        <w:tc>
          <w:tcPr>
            <w:tcW w:w="294" w:type="pct"/>
            <w:noWrap w:val="0"/>
            <w:vAlign w:val="center"/>
          </w:tcPr>
          <w:p>
            <w:pPr>
              <w:jc w:val="center"/>
              <w:rPr>
                <w:rFonts w:hint="eastAsia"/>
                <w:color w:val="auto"/>
                <w:szCs w:val="21"/>
                <w:highlight w:val="none"/>
              </w:rPr>
            </w:pPr>
            <w:r>
              <w:rPr>
                <w:rFonts w:hint="eastAsia" w:ascii="宋体" w:hAnsi="宋体"/>
                <w:color w:val="auto"/>
                <w:szCs w:val="21"/>
                <w:highlight w:val="none"/>
              </w:rPr>
              <w:t>监理人员数量</w:t>
            </w:r>
          </w:p>
        </w:tc>
        <w:tc>
          <w:tcPr>
            <w:tcW w:w="294" w:type="pct"/>
            <w:noWrap w:val="0"/>
            <w:vAlign w:val="center"/>
          </w:tcPr>
          <w:p>
            <w:pPr>
              <w:jc w:val="center"/>
              <w:rPr>
                <w:color w:val="auto"/>
                <w:szCs w:val="21"/>
                <w:highlight w:val="none"/>
              </w:rPr>
            </w:pPr>
            <w:r>
              <w:rPr>
                <w:rFonts w:hint="eastAsia"/>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r>
    </w:tbl>
    <w:p>
      <w:pPr>
        <w:rPr>
          <w:rFonts w:ascii="宋体" w:hAnsi="宋体"/>
          <w:color w:val="auto"/>
          <w:szCs w:val="21"/>
          <w:highlight w:val="none"/>
        </w:rPr>
      </w:pPr>
    </w:p>
    <w:p>
      <w:pPr>
        <w:tabs>
          <w:tab w:val="left" w:pos="4470"/>
        </w:tabs>
        <w:ind w:left="840" w:hanging="840" w:hangingChars="400"/>
        <w:rPr>
          <w:rFonts w:hint="eastAsia" w:ascii="宋体" w:hAnsi="宋体"/>
          <w:color w:val="auto"/>
          <w:highlight w:val="none"/>
        </w:rPr>
      </w:pPr>
      <w:r>
        <w:rPr>
          <w:rFonts w:hint="eastAsia" w:ascii="宋体" w:hAnsi="宋体"/>
          <w:color w:val="auto"/>
          <w:highlight w:val="none"/>
        </w:rPr>
        <w:t>备注：</w:t>
      </w:r>
      <w:r>
        <w:rPr>
          <w:rFonts w:ascii="宋体" w:hAnsi="宋体"/>
          <w:color w:val="auto"/>
          <w:highlight w:val="none"/>
        </w:rPr>
        <w:t>1</w:t>
      </w:r>
      <w:r>
        <w:rPr>
          <w:rFonts w:hint="eastAsia" w:ascii="宋体" w:hAnsi="宋体"/>
          <w:color w:val="auto"/>
          <w:highlight w:val="none"/>
        </w:rPr>
        <w:t>.本表应按</w:t>
      </w:r>
      <w:r>
        <w:rPr>
          <w:rFonts w:ascii="宋体" w:hAnsi="宋体"/>
          <w:color w:val="auto"/>
          <w:highlight w:val="none"/>
        </w:rPr>
        <w:t>项目</w:t>
      </w:r>
      <w:r>
        <w:rPr>
          <w:rFonts w:hint="eastAsia" w:ascii="宋体" w:hAnsi="宋体"/>
          <w:color w:val="auto"/>
          <w:highlight w:val="none"/>
        </w:rPr>
        <w:t>排列顺序，依序附相应工程项目的中标通知书（如有）、监理合同书、工程接收证书（委托人评价意见）等证明材料的复印件，否则该项无效。</w:t>
      </w:r>
    </w:p>
    <w:p>
      <w:pPr>
        <w:tabs>
          <w:tab w:val="left" w:pos="4680"/>
        </w:tabs>
        <w:ind w:left="840" w:leftChars="300" w:hanging="210" w:hangingChars="100"/>
        <w:rPr>
          <w:rFonts w:hint="eastAsia" w:ascii="宋体" w:hAnsi="宋体"/>
          <w:color w:val="auto"/>
          <w:highlight w:val="none"/>
        </w:rPr>
      </w:pPr>
      <w:r>
        <w:rPr>
          <w:rFonts w:hint="eastAsia" w:ascii="宋体" w:hAnsi="宋体"/>
          <w:color w:val="auto"/>
          <w:highlight w:val="none"/>
        </w:rPr>
        <w:t>2.本表格内的信息投标人应如实填写，如因投标人不填或者虚假填报影响评标委员会评审的，后果自负。</w:t>
      </w:r>
    </w:p>
    <w:p>
      <w:pPr>
        <w:tabs>
          <w:tab w:val="left" w:pos="4680"/>
        </w:tabs>
        <w:ind w:left="840" w:leftChars="300" w:hanging="210" w:hangingChars="100"/>
        <w:rPr>
          <w:rFonts w:hint="eastAsia" w:ascii="宋体" w:hAnsi="宋体"/>
          <w:color w:val="auto"/>
          <w:highlight w:val="none"/>
        </w:rPr>
      </w:pPr>
      <w:r>
        <w:rPr>
          <w:rFonts w:hint="eastAsia" w:ascii="宋体" w:hAnsi="宋体"/>
          <w:color w:val="auto"/>
          <w:highlight w:val="none"/>
        </w:rPr>
        <w:t>3.近五年是指从投标截止日往前推算的5年，</w:t>
      </w:r>
      <w:r>
        <w:rPr>
          <w:rFonts w:hint="eastAsia"/>
          <w:color w:val="auto"/>
          <w:szCs w:val="21"/>
          <w:highlight w:val="none"/>
        </w:rPr>
        <w:t>如投标截止日为</w:t>
      </w:r>
      <w:r>
        <w:rPr>
          <w:color w:val="auto"/>
          <w:szCs w:val="21"/>
          <w:highlight w:val="none"/>
        </w:rPr>
        <w:t>2020</w:t>
      </w:r>
      <w:r>
        <w:rPr>
          <w:rFonts w:hint="eastAsia"/>
          <w:color w:val="auto"/>
          <w:szCs w:val="21"/>
          <w:highlight w:val="none"/>
        </w:rPr>
        <w:t>年</w:t>
      </w:r>
      <w:r>
        <w:rPr>
          <w:color w:val="auto"/>
          <w:szCs w:val="21"/>
          <w:highlight w:val="none"/>
        </w:rPr>
        <w:t>7</w:t>
      </w:r>
      <w:r>
        <w:rPr>
          <w:rFonts w:hint="eastAsia"/>
          <w:color w:val="auto"/>
          <w:szCs w:val="21"/>
          <w:highlight w:val="none"/>
        </w:rPr>
        <w:t>月</w:t>
      </w:r>
      <w:r>
        <w:rPr>
          <w:color w:val="auto"/>
          <w:szCs w:val="21"/>
          <w:highlight w:val="none"/>
        </w:rPr>
        <w:t>1</w:t>
      </w:r>
      <w:r>
        <w:rPr>
          <w:rFonts w:hint="eastAsia"/>
          <w:color w:val="auto"/>
          <w:szCs w:val="21"/>
          <w:highlight w:val="none"/>
        </w:rPr>
        <w:t>日，则近五年是指</w:t>
      </w:r>
      <w:r>
        <w:rPr>
          <w:color w:val="auto"/>
          <w:szCs w:val="21"/>
          <w:highlight w:val="none"/>
        </w:rPr>
        <w:t>2015</w:t>
      </w:r>
      <w:r>
        <w:rPr>
          <w:rFonts w:hint="eastAsia"/>
          <w:color w:val="auto"/>
          <w:szCs w:val="21"/>
          <w:highlight w:val="none"/>
        </w:rPr>
        <w:t>年</w:t>
      </w:r>
      <w:r>
        <w:rPr>
          <w:color w:val="auto"/>
          <w:szCs w:val="21"/>
          <w:highlight w:val="none"/>
        </w:rPr>
        <w:t>7</w:t>
      </w:r>
      <w:r>
        <w:rPr>
          <w:rFonts w:hint="eastAsia"/>
          <w:color w:val="auto"/>
          <w:szCs w:val="21"/>
          <w:highlight w:val="none"/>
        </w:rPr>
        <w:t>月</w:t>
      </w:r>
      <w:r>
        <w:rPr>
          <w:color w:val="auto"/>
          <w:szCs w:val="21"/>
          <w:highlight w:val="none"/>
        </w:rPr>
        <w:t>1</w:t>
      </w:r>
      <w:r>
        <w:rPr>
          <w:rFonts w:hint="eastAsia"/>
          <w:color w:val="auto"/>
          <w:szCs w:val="21"/>
          <w:highlight w:val="none"/>
        </w:rPr>
        <w:t>日至</w:t>
      </w:r>
      <w:r>
        <w:rPr>
          <w:color w:val="auto"/>
          <w:szCs w:val="21"/>
          <w:highlight w:val="none"/>
        </w:rPr>
        <w:t>2020</w:t>
      </w:r>
      <w:r>
        <w:rPr>
          <w:rFonts w:hint="eastAsia"/>
          <w:color w:val="auto"/>
          <w:szCs w:val="21"/>
          <w:highlight w:val="none"/>
        </w:rPr>
        <w:t>年</w:t>
      </w:r>
      <w:r>
        <w:rPr>
          <w:color w:val="auto"/>
          <w:szCs w:val="21"/>
          <w:highlight w:val="none"/>
        </w:rPr>
        <w:t>6</w:t>
      </w:r>
      <w:r>
        <w:rPr>
          <w:rFonts w:hint="eastAsia"/>
          <w:color w:val="auto"/>
          <w:szCs w:val="21"/>
          <w:highlight w:val="none"/>
        </w:rPr>
        <w:t>月</w:t>
      </w:r>
      <w:r>
        <w:rPr>
          <w:color w:val="auto"/>
          <w:szCs w:val="21"/>
          <w:highlight w:val="none"/>
        </w:rPr>
        <w:t>30</w:t>
      </w:r>
      <w:r>
        <w:rPr>
          <w:rFonts w:hint="eastAsia"/>
          <w:color w:val="auto"/>
          <w:szCs w:val="21"/>
          <w:highlight w:val="none"/>
        </w:rPr>
        <w:t>日，</w:t>
      </w:r>
      <w:r>
        <w:rPr>
          <w:rFonts w:hint="eastAsia" w:ascii="宋体" w:hAnsi="宋体"/>
          <w:b/>
          <w:color w:val="auto"/>
          <w:highlight w:val="none"/>
        </w:rPr>
        <w:t>其他年限推算同理</w:t>
      </w:r>
      <w:r>
        <w:rPr>
          <w:rFonts w:hint="eastAsia"/>
          <w:color w:val="auto"/>
          <w:szCs w:val="21"/>
          <w:highlight w:val="none"/>
        </w:rPr>
        <w:t>，下同。监理业绩年限从投标截止日往前推算，以监理合同签订的日期为准，下同。</w:t>
      </w:r>
    </w:p>
    <w:p>
      <w:pPr>
        <w:tabs>
          <w:tab w:val="left" w:pos="2430"/>
        </w:tabs>
        <w:rPr>
          <w:rFonts w:ascii="宋体" w:hAnsi="宋体"/>
          <w:color w:val="auto"/>
          <w:szCs w:val="21"/>
          <w:highlight w:val="none"/>
        </w:rPr>
      </w:pPr>
      <w:r>
        <w:rPr>
          <w:rFonts w:hint="eastAsia" w:ascii="宋体" w:hAnsi="宋体"/>
          <w:color w:val="auto"/>
          <w:szCs w:val="21"/>
          <w:highlight w:val="none"/>
        </w:rPr>
        <w:t xml:space="preserve">      4. 评标委员会只对投标人提交的项目</w:t>
      </w:r>
      <w:r>
        <w:rPr>
          <w:rFonts w:ascii="宋体" w:hAnsi="宋体"/>
          <w:color w:val="auto"/>
          <w:szCs w:val="21"/>
          <w:highlight w:val="none"/>
        </w:rPr>
        <w:t>情况表</w:t>
      </w:r>
      <w:r>
        <w:rPr>
          <w:rFonts w:hint="eastAsia" w:ascii="宋体" w:hAnsi="宋体"/>
          <w:color w:val="auto"/>
          <w:szCs w:val="21"/>
          <w:highlight w:val="none"/>
        </w:rPr>
        <w:t>中前四个同等级及以上同类工程业绩进行评分。</w:t>
      </w:r>
    </w:p>
    <w:p>
      <w:pPr>
        <w:rPr>
          <w:rFonts w:ascii="宋体" w:hAnsi="宋体"/>
          <w:color w:val="auto"/>
          <w:szCs w:val="21"/>
          <w:highlight w:val="none"/>
        </w:rPr>
      </w:pPr>
    </w:p>
    <w:p>
      <w:pPr>
        <w:rPr>
          <w:rFonts w:ascii="宋体" w:hAnsi="宋体"/>
          <w:color w:val="auto"/>
          <w:szCs w:val="21"/>
          <w:highlight w:val="none"/>
        </w:rPr>
        <w:sectPr>
          <w:pgSz w:w="16838" w:h="11906" w:orient="landscape"/>
          <w:pgMar w:top="1418" w:right="1474" w:bottom="1418" w:left="1418" w:header="851" w:footer="992" w:gutter="0"/>
          <w:cols w:space="720" w:num="1"/>
          <w:docGrid w:linePitch="312" w:charSpace="0"/>
        </w:sectPr>
      </w:pPr>
    </w:p>
    <w:p>
      <w:pPr>
        <w:pStyle w:val="249"/>
        <w:spacing w:line="360" w:lineRule="auto"/>
        <w:jc w:val="center"/>
        <w:outlineLvl w:val="3"/>
        <w:rPr>
          <w:rFonts w:hint="eastAsia" w:ascii="黑体" w:hAnsi="黑体"/>
          <w:color w:val="auto"/>
          <w:kern w:val="0"/>
          <w:szCs w:val="24"/>
          <w:highlight w:val="none"/>
        </w:rPr>
      </w:pPr>
      <w:bookmarkStart w:id="753" w:name="_Toc1713"/>
      <w:r>
        <w:rPr>
          <w:rFonts w:hint="eastAsia" w:ascii="宋体" w:hAnsi="宋体"/>
          <w:color w:val="auto"/>
          <w:highlight w:val="none"/>
        </w:rPr>
        <w:t>4-2</w:t>
      </w:r>
      <w:r>
        <w:rPr>
          <w:rFonts w:ascii="黑体" w:hAnsi="黑体"/>
          <w:color w:val="auto"/>
          <w:kern w:val="0"/>
          <w:szCs w:val="24"/>
          <w:highlight w:val="none"/>
        </w:rPr>
        <w:t>近</w:t>
      </w:r>
      <w:r>
        <w:rPr>
          <w:rFonts w:hint="eastAsia" w:ascii="黑体" w:hAnsi="黑体"/>
          <w:color w:val="auto"/>
          <w:kern w:val="0"/>
          <w:szCs w:val="24"/>
          <w:highlight w:val="none"/>
        </w:rPr>
        <w:t>五</w:t>
      </w:r>
      <w:r>
        <w:rPr>
          <w:rFonts w:ascii="黑体" w:hAnsi="黑体"/>
          <w:color w:val="auto"/>
          <w:kern w:val="0"/>
          <w:szCs w:val="24"/>
          <w:highlight w:val="none"/>
        </w:rPr>
        <w:t>年承接过同等级</w:t>
      </w:r>
      <w:r>
        <w:rPr>
          <w:rFonts w:hint="eastAsia" w:ascii="黑体" w:hAnsi="黑体"/>
          <w:color w:val="auto"/>
          <w:kern w:val="0"/>
          <w:szCs w:val="24"/>
          <w:highlight w:val="none"/>
        </w:rPr>
        <w:t>及以上</w:t>
      </w:r>
      <w:r>
        <w:rPr>
          <w:rFonts w:ascii="黑体" w:hAnsi="黑体"/>
          <w:color w:val="auto"/>
          <w:kern w:val="0"/>
          <w:szCs w:val="24"/>
          <w:highlight w:val="none"/>
        </w:rPr>
        <w:t>其</w:t>
      </w:r>
      <w:r>
        <w:rPr>
          <w:rFonts w:hint="eastAsia" w:ascii="黑体" w:hAnsi="黑体"/>
          <w:color w:val="auto"/>
          <w:kern w:val="0"/>
          <w:szCs w:val="24"/>
          <w:highlight w:val="none"/>
        </w:rPr>
        <w:t>他</w:t>
      </w:r>
      <w:r>
        <w:rPr>
          <w:rFonts w:ascii="黑体" w:hAnsi="黑体"/>
          <w:color w:val="auto"/>
          <w:kern w:val="0"/>
          <w:szCs w:val="24"/>
          <w:highlight w:val="none"/>
        </w:rPr>
        <w:t>水利</w:t>
      </w:r>
      <w:r>
        <w:rPr>
          <w:rFonts w:hint="eastAsia" w:ascii="黑体" w:hAnsi="黑体"/>
          <w:color w:val="auto"/>
          <w:kern w:val="0"/>
          <w:szCs w:val="24"/>
          <w:highlight w:val="none"/>
        </w:rPr>
        <w:t>工程监理</w:t>
      </w:r>
      <w:r>
        <w:rPr>
          <w:rFonts w:ascii="黑体" w:hAnsi="黑体"/>
          <w:color w:val="auto"/>
          <w:kern w:val="0"/>
          <w:szCs w:val="24"/>
          <w:highlight w:val="none"/>
        </w:rPr>
        <w:t>项目</w:t>
      </w:r>
      <w:r>
        <w:rPr>
          <w:rFonts w:hint="eastAsia" w:ascii="黑体" w:hAnsi="黑体"/>
          <w:color w:val="auto"/>
          <w:kern w:val="0"/>
          <w:szCs w:val="24"/>
          <w:highlight w:val="none"/>
        </w:rPr>
        <w:t>情况表</w:t>
      </w:r>
      <w:bookmarkEnd w:id="753"/>
    </w:p>
    <w:tbl>
      <w:tblPr>
        <w:tblStyle w:val="42"/>
        <w:tblW w:w="141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833"/>
        <w:gridCol w:w="833"/>
        <w:gridCol w:w="833"/>
        <w:gridCol w:w="833"/>
        <w:gridCol w:w="833"/>
        <w:gridCol w:w="833"/>
        <w:gridCol w:w="833"/>
        <w:gridCol w:w="833"/>
        <w:gridCol w:w="833"/>
        <w:gridCol w:w="833"/>
        <w:gridCol w:w="833"/>
        <w:gridCol w:w="833"/>
        <w:gridCol w:w="833"/>
        <w:gridCol w:w="833"/>
        <w:gridCol w:w="833"/>
        <w:gridCol w:w="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4" w:type="pct"/>
            <w:noWrap w:val="0"/>
            <w:vAlign w:val="center"/>
          </w:tcPr>
          <w:p>
            <w:pPr>
              <w:jc w:val="center"/>
              <w:rPr>
                <w:color w:val="auto"/>
                <w:szCs w:val="21"/>
                <w:highlight w:val="none"/>
              </w:rPr>
            </w:pPr>
            <w:r>
              <w:rPr>
                <w:rFonts w:hint="eastAsia"/>
                <w:color w:val="auto"/>
                <w:szCs w:val="21"/>
                <w:highlight w:val="none"/>
              </w:rPr>
              <w:t>序号</w:t>
            </w:r>
          </w:p>
        </w:tc>
        <w:tc>
          <w:tcPr>
            <w:tcW w:w="294" w:type="pct"/>
            <w:noWrap w:val="0"/>
            <w:vAlign w:val="center"/>
          </w:tcPr>
          <w:p>
            <w:pPr>
              <w:jc w:val="center"/>
              <w:rPr>
                <w:rFonts w:hint="eastAsia"/>
                <w:color w:val="auto"/>
                <w:szCs w:val="21"/>
                <w:highlight w:val="none"/>
              </w:rPr>
            </w:pPr>
            <w:r>
              <w:rPr>
                <w:rFonts w:hint="eastAsia"/>
                <w:color w:val="auto"/>
                <w:szCs w:val="21"/>
                <w:highlight w:val="none"/>
              </w:rPr>
              <w:t>工程</w:t>
            </w:r>
          </w:p>
          <w:p>
            <w:pPr>
              <w:jc w:val="center"/>
              <w:rPr>
                <w:color w:val="auto"/>
                <w:szCs w:val="21"/>
                <w:highlight w:val="none"/>
              </w:rPr>
            </w:pPr>
            <w:r>
              <w:rPr>
                <w:rFonts w:hint="eastAsia"/>
                <w:color w:val="auto"/>
                <w:szCs w:val="21"/>
                <w:highlight w:val="none"/>
              </w:rPr>
              <w:t>名称</w:t>
            </w:r>
          </w:p>
        </w:tc>
        <w:tc>
          <w:tcPr>
            <w:tcW w:w="294" w:type="pct"/>
            <w:noWrap w:val="0"/>
            <w:vAlign w:val="center"/>
          </w:tcPr>
          <w:p>
            <w:pPr>
              <w:jc w:val="center"/>
              <w:rPr>
                <w:color w:val="auto"/>
                <w:szCs w:val="21"/>
                <w:highlight w:val="none"/>
              </w:rPr>
            </w:pPr>
            <w:r>
              <w:rPr>
                <w:rFonts w:hint="eastAsia"/>
                <w:color w:val="auto"/>
                <w:szCs w:val="21"/>
                <w:highlight w:val="none"/>
              </w:rPr>
              <w:t>监理工程投资</w:t>
            </w:r>
          </w:p>
        </w:tc>
        <w:tc>
          <w:tcPr>
            <w:tcW w:w="294" w:type="pct"/>
            <w:noWrap w:val="0"/>
            <w:vAlign w:val="center"/>
          </w:tcPr>
          <w:p>
            <w:pPr>
              <w:jc w:val="center"/>
              <w:rPr>
                <w:rFonts w:hint="eastAsia"/>
                <w:color w:val="auto"/>
                <w:szCs w:val="21"/>
                <w:highlight w:val="none"/>
              </w:rPr>
            </w:pPr>
            <w:r>
              <w:rPr>
                <w:rFonts w:hint="eastAsia"/>
                <w:color w:val="auto"/>
                <w:szCs w:val="21"/>
                <w:highlight w:val="none"/>
              </w:rPr>
              <w:t>监理</w:t>
            </w:r>
          </w:p>
          <w:p>
            <w:pPr>
              <w:jc w:val="center"/>
              <w:rPr>
                <w:rFonts w:hint="eastAsia"/>
                <w:color w:val="auto"/>
                <w:szCs w:val="21"/>
                <w:highlight w:val="none"/>
              </w:rPr>
            </w:pPr>
            <w:r>
              <w:rPr>
                <w:rFonts w:hint="eastAsia"/>
                <w:color w:val="auto"/>
                <w:szCs w:val="21"/>
                <w:highlight w:val="none"/>
              </w:rPr>
              <w:t>合同</w:t>
            </w:r>
          </w:p>
          <w:p>
            <w:pPr>
              <w:jc w:val="center"/>
              <w:rPr>
                <w:color w:val="auto"/>
                <w:szCs w:val="21"/>
                <w:highlight w:val="none"/>
              </w:rPr>
            </w:pPr>
            <w:r>
              <w:rPr>
                <w:rFonts w:hint="eastAsia"/>
                <w:color w:val="auto"/>
                <w:szCs w:val="21"/>
                <w:highlight w:val="none"/>
              </w:rPr>
              <w:t>名称</w:t>
            </w:r>
          </w:p>
        </w:tc>
        <w:tc>
          <w:tcPr>
            <w:tcW w:w="294" w:type="pct"/>
            <w:noWrap w:val="0"/>
            <w:vAlign w:val="center"/>
          </w:tcPr>
          <w:p>
            <w:pPr>
              <w:jc w:val="center"/>
              <w:rPr>
                <w:rFonts w:hint="eastAsia"/>
                <w:color w:val="auto"/>
                <w:szCs w:val="21"/>
                <w:highlight w:val="none"/>
              </w:rPr>
            </w:pPr>
            <w:r>
              <w:rPr>
                <w:rFonts w:hint="eastAsia"/>
                <w:color w:val="auto"/>
                <w:szCs w:val="21"/>
                <w:highlight w:val="none"/>
              </w:rPr>
              <w:t>监理</w:t>
            </w:r>
          </w:p>
          <w:p>
            <w:pPr>
              <w:jc w:val="center"/>
              <w:rPr>
                <w:rFonts w:hint="eastAsia"/>
                <w:color w:val="auto"/>
                <w:szCs w:val="21"/>
                <w:highlight w:val="none"/>
              </w:rPr>
            </w:pPr>
            <w:r>
              <w:rPr>
                <w:rFonts w:hint="eastAsia"/>
                <w:color w:val="auto"/>
                <w:szCs w:val="21"/>
                <w:highlight w:val="none"/>
              </w:rPr>
              <w:t>合同</w:t>
            </w:r>
          </w:p>
          <w:p>
            <w:pPr>
              <w:jc w:val="center"/>
              <w:rPr>
                <w:color w:val="auto"/>
                <w:szCs w:val="21"/>
                <w:highlight w:val="none"/>
              </w:rPr>
            </w:pPr>
            <w:r>
              <w:rPr>
                <w:rFonts w:hint="eastAsia"/>
                <w:color w:val="auto"/>
                <w:szCs w:val="21"/>
                <w:highlight w:val="none"/>
              </w:rPr>
              <w:t>金额</w:t>
            </w:r>
          </w:p>
        </w:tc>
        <w:tc>
          <w:tcPr>
            <w:tcW w:w="294" w:type="pct"/>
            <w:noWrap w:val="0"/>
            <w:vAlign w:val="center"/>
          </w:tcPr>
          <w:p>
            <w:pPr>
              <w:jc w:val="center"/>
              <w:rPr>
                <w:rFonts w:hint="eastAsia"/>
                <w:color w:val="auto"/>
                <w:szCs w:val="21"/>
                <w:highlight w:val="none"/>
              </w:rPr>
            </w:pPr>
            <w:r>
              <w:rPr>
                <w:rFonts w:hint="eastAsia"/>
                <w:color w:val="auto"/>
                <w:szCs w:val="21"/>
                <w:highlight w:val="none"/>
              </w:rPr>
              <w:t>合同</w:t>
            </w:r>
          </w:p>
          <w:p>
            <w:pPr>
              <w:jc w:val="center"/>
              <w:rPr>
                <w:rFonts w:hint="eastAsia"/>
                <w:color w:val="auto"/>
                <w:szCs w:val="21"/>
                <w:highlight w:val="none"/>
              </w:rPr>
            </w:pPr>
            <w:r>
              <w:rPr>
                <w:rFonts w:hint="eastAsia"/>
                <w:color w:val="auto"/>
                <w:szCs w:val="21"/>
                <w:highlight w:val="none"/>
              </w:rPr>
              <w:t>签订</w:t>
            </w:r>
          </w:p>
          <w:p>
            <w:pPr>
              <w:jc w:val="center"/>
              <w:rPr>
                <w:color w:val="auto"/>
                <w:szCs w:val="21"/>
                <w:highlight w:val="none"/>
              </w:rPr>
            </w:pPr>
            <w:r>
              <w:rPr>
                <w:rFonts w:hint="eastAsia"/>
                <w:color w:val="auto"/>
                <w:szCs w:val="21"/>
                <w:highlight w:val="none"/>
              </w:rPr>
              <w:t>日期</w:t>
            </w:r>
          </w:p>
        </w:tc>
        <w:tc>
          <w:tcPr>
            <w:tcW w:w="294" w:type="pct"/>
            <w:noWrap w:val="0"/>
            <w:vAlign w:val="center"/>
          </w:tcPr>
          <w:p>
            <w:pPr>
              <w:jc w:val="center"/>
              <w:rPr>
                <w:rFonts w:hint="eastAsia"/>
                <w:color w:val="auto"/>
                <w:szCs w:val="21"/>
                <w:highlight w:val="none"/>
              </w:rPr>
            </w:pPr>
            <w:r>
              <w:rPr>
                <w:rFonts w:hint="eastAsia"/>
                <w:color w:val="auto"/>
                <w:szCs w:val="21"/>
                <w:highlight w:val="none"/>
              </w:rPr>
              <w:t>监理</w:t>
            </w:r>
          </w:p>
          <w:p>
            <w:pPr>
              <w:jc w:val="center"/>
              <w:rPr>
                <w:rFonts w:hint="eastAsia"/>
                <w:color w:val="auto"/>
                <w:szCs w:val="21"/>
                <w:highlight w:val="none"/>
              </w:rPr>
            </w:pPr>
            <w:r>
              <w:rPr>
                <w:rFonts w:hint="eastAsia"/>
                <w:color w:val="auto"/>
                <w:szCs w:val="21"/>
                <w:highlight w:val="none"/>
              </w:rPr>
              <w:t>服务</w:t>
            </w:r>
          </w:p>
          <w:p>
            <w:pPr>
              <w:jc w:val="center"/>
              <w:rPr>
                <w:rFonts w:hint="eastAsia"/>
                <w:color w:val="auto"/>
                <w:highlight w:val="none"/>
              </w:rPr>
            </w:pPr>
            <w:r>
              <w:rPr>
                <w:rFonts w:hint="eastAsia"/>
                <w:color w:val="auto"/>
                <w:highlight w:val="none"/>
              </w:rPr>
              <w:t>起止</w:t>
            </w:r>
          </w:p>
          <w:p>
            <w:pPr>
              <w:jc w:val="center"/>
              <w:rPr>
                <w:rFonts w:hint="eastAsia"/>
                <w:color w:val="auto"/>
                <w:szCs w:val="21"/>
                <w:highlight w:val="none"/>
              </w:rPr>
            </w:pPr>
            <w:r>
              <w:rPr>
                <w:rFonts w:hint="eastAsia"/>
                <w:color w:val="auto"/>
                <w:highlight w:val="none"/>
              </w:rPr>
              <w:t>日期</w:t>
            </w:r>
          </w:p>
        </w:tc>
        <w:tc>
          <w:tcPr>
            <w:tcW w:w="294" w:type="pct"/>
            <w:noWrap w:val="0"/>
            <w:vAlign w:val="center"/>
          </w:tcPr>
          <w:p>
            <w:pPr>
              <w:jc w:val="center"/>
              <w:rPr>
                <w:color w:val="auto"/>
                <w:szCs w:val="21"/>
                <w:highlight w:val="none"/>
              </w:rPr>
            </w:pPr>
            <w:r>
              <w:rPr>
                <w:rFonts w:hint="eastAsia"/>
                <w:color w:val="auto"/>
                <w:szCs w:val="21"/>
                <w:highlight w:val="none"/>
              </w:rPr>
              <w:t>委托人名称</w:t>
            </w:r>
          </w:p>
        </w:tc>
        <w:tc>
          <w:tcPr>
            <w:tcW w:w="294" w:type="pct"/>
            <w:noWrap w:val="0"/>
            <w:vAlign w:val="center"/>
          </w:tcPr>
          <w:p>
            <w:pPr>
              <w:jc w:val="center"/>
              <w:rPr>
                <w:rFonts w:hint="eastAsia"/>
                <w:color w:val="auto"/>
                <w:szCs w:val="21"/>
                <w:highlight w:val="none"/>
              </w:rPr>
            </w:pPr>
            <w:r>
              <w:rPr>
                <w:rFonts w:hint="eastAsia"/>
                <w:color w:val="auto"/>
                <w:szCs w:val="21"/>
                <w:highlight w:val="none"/>
              </w:rPr>
              <w:t>项目</w:t>
            </w:r>
          </w:p>
          <w:p>
            <w:pPr>
              <w:jc w:val="center"/>
              <w:rPr>
                <w:color w:val="auto"/>
                <w:szCs w:val="21"/>
                <w:highlight w:val="none"/>
              </w:rPr>
            </w:pPr>
            <w:r>
              <w:rPr>
                <w:rFonts w:hint="eastAsia"/>
                <w:color w:val="auto"/>
                <w:szCs w:val="21"/>
                <w:highlight w:val="none"/>
              </w:rPr>
              <w:t>所在地</w:t>
            </w:r>
          </w:p>
        </w:tc>
        <w:tc>
          <w:tcPr>
            <w:tcW w:w="294" w:type="pct"/>
            <w:noWrap w:val="0"/>
            <w:vAlign w:val="center"/>
          </w:tcPr>
          <w:p>
            <w:pPr>
              <w:jc w:val="center"/>
              <w:rPr>
                <w:rFonts w:hint="eastAsia"/>
                <w:color w:val="auto"/>
                <w:szCs w:val="21"/>
                <w:highlight w:val="none"/>
              </w:rPr>
            </w:pPr>
            <w:r>
              <w:rPr>
                <w:rFonts w:hint="eastAsia"/>
                <w:color w:val="auto"/>
                <w:szCs w:val="21"/>
                <w:highlight w:val="none"/>
              </w:rPr>
              <w:t>工程</w:t>
            </w:r>
          </w:p>
          <w:p>
            <w:pPr>
              <w:jc w:val="center"/>
              <w:rPr>
                <w:color w:val="auto"/>
                <w:szCs w:val="21"/>
                <w:highlight w:val="none"/>
              </w:rPr>
            </w:pPr>
            <w:r>
              <w:rPr>
                <w:rFonts w:hint="eastAsia"/>
                <w:color w:val="auto"/>
                <w:szCs w:val="21"/>
                <w:highlight w:val="none"/>
              </w:rPr>
              <w:t>类型</w:t>
            </w:r>
          </w:p>
        </w:tc>
        <w:tc>
          <w:tcPr>
            <w:tcW w:w="294" w:type="pct"/>
            <w:noWrap w:val="0"/>
            <w:vAlign w:val="center"/>
          </w:tcPr>
          <w:p>
            <w:pPr>
              <w:jc w:val="center"/>
              <w:rPr>
                <w:rFonts w:hint="eastAsia"/>
                <w:color w:val="auto"/>
                <w:szCs w:val="21"/>
                <w:highlight w:val="none"/>
              </w:rPr>
            </w:pPr>
            <w:r>
              <w:rPr>
                <w:rFonts w:hint="eastAsia"/>
                <w:color w:val="auto"/>
                <w:szCs w:val="21"/>
                <w:highlight w:val="none"/>
              </w:rPr>
              <w:t>工程</w:t>
            </w:r>
          </w:p>
          <w:p>
            <w:pPr>
              <w:jc w:val="center"/>
              <w:rPr>
                <w:color w:val="auto"/>
                <w:szCs w:val="21"/>
                <w:highlight w:val="none"/>
              </w:rPr>
            </w:pPr>
            <w:r>
              <w:rPr>
                <w:rFonts w:hint="eastAsia"/>
                <w:color w:val="auto"/>
                <w:szCs w:val="21"/>
                <w:highlight w:val="none"/>
              </w:rPr>
              <w:t>规模</w:t>
            </w:r>
          </w:p>
        </w:tc>
        <w:tc>
          <w:tcPr>
            <w:tcW w:w="294" w:type="pct"/>
            <w:noWrap w:val="0"/>
            <w:vAlign w:val="center"/>
          </w:tcPr>
          <w:p>
            <w:pPr>
              <w:jc w:val="center"/>
              <w:rPr>
                <w:rFonts w:hint="eastAsia"/>
                <w:color w:val="auto"/>
                <w:szCs w:val="21"/>
                <w:highlight w:val="none"/>
              </w:rPr>
            </w:pPr>
            <w:r>
              <w:rPr>
                <w:rFonts w:hint="eastAsia"/>
                <w:color w:val="auto"/>
                <w:szCs w:val="21"/>
                <w:highlight w:val="none"/>
              </w:rPr>
              <w:t>工程</w:t>
            </w:r>
          </w:p>
          <w:p>
            <w:pPr>
              <w:jc w:val="center"/>
              <w:rPr>
                <w:color w:val="auto"/>
                <w:szCs w:val="21"/>
                <w:highlight w:val="none"/>
              </w:rPr>
            </w:pPr>
            <w:r>
              <w:rPr>
                <w:rFonts w:hint="eastAsia"/>
                <w:color w:val="auto"/>
                <w:szCs w:val="21"/>
                <w:highlight w:val="none"/>
              </w:rPr>
              <w:t>等别</w:t>
            </w:r>
          </w:p>
        </w:tc>
        <w:tc>
          <w:tcPr>
            <w:tcW w:w="294" w:type="pct"/>
            <w:noWrap w:val="0"/>
            <w:vAlign w:val="center"/>
          </w:tcPr>
          <w:p>
            <w:pPr>
              <w:jc w:val="center"/>
              <w:rPr>
                <w:rFonts w:hint="eastAsia"/>
                <w:color w:val="auto"/>
                <w:szCs w:val="21"/>
                <w:highlight w:val="none"/>
              </w:rPr>
            </w:pPr>
            <w:r>
              <w:rPr>
                <w:rFonts w:hint="eastAsia"/>
                <w:color w:val="auto"/>
                <w:szCs w:val="21"/>
                <w:highlight w:val="none"/>
              </w:rPr>
              <w:t>主要</w:t>
            </w:r>
          </w:p>
          <w:p>
            <w:pPr>
              <w:jc w:val="center"/>
              <w:rPr>
                <w:color w:val="auto"/>
                <w:szCs w:val="21"/>
                <w:highlight w:val="none"/>
              </w:rPr>
            </w:pPr>
            <w:r>
              <w:rPr>
                <w:rFonts w:hint="eastAsia"/>
                <w:color w:val="auto"/>
                <w:szCs w:val="21"/>
                <w:highlight w:val="none"/>
              </w:rPr>
              <w:t>建筑物级别</w:t>
            </w:r>
          </w:p>
        </w:tc>
        <w:tc>
          <w:tcPr>
            <w:tcW w:w="294" w:type="pct"/>
            <w:noWrap w:val="0"/>
            <w:vAlign w:val="center"/>
          </w:tcPr>
          <w:p>
            <w:pPr>
              <w:jc w:val="center"/>
              <w:rPr>
                <w:color w:val="auto"/>
                <w:szCs w:val="21"/>
                <w:highlight w:val="none"/>
              </w:rPr>
            </w:pPr>
            <w:r>
              <w:rPr>
                <w:rFonts w:hint="eastAsia"/>
                <w:color w:val="auto"/>
                <w:szCs w:val="21"/>
                <w:highlight w:val="none"/>
              </w:rPr>
              <w:t>监理范围</w:t>
            </w:r>
          </w:p>
        </w:tc>
        <w:tc>
          <w:tcPr>
            <w:tcW w:w="294"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总监理</w:t>
            </w:r>
          </w:p>
          <w:p>
            <w:pPr>
              <w:jc w:val="center"/>
              <w:rPr>
                <w:rFonts w:hint="eastAsia"/>
                <w:color w:val="auto"/>
                <w:szCs w:val="21"/>
                <w:highlight w:val="none"/>
              </w:rPr>
            </w:pPr>
            <w:r>
              <w:rPr>
                <w:rFonts w:hint="eastAsia" w:ascii="宋体" w:hAnsi="宋体"/>
                <w:color w:val="auto"/>
                <w:szCs w:val="21"/>
                <w:highlight w:val="none"/>
              </w:rPr>
              <w:t>工程师</w:t>
            </w:r>
          </w:p>
        </w:tc>
        <w:tc>
          <w:tcPr>
            <w:tcW w:w="294" w:type="pct"/>
            <w:noWrap w:val="0"/>
            <w:vAlign w:val="center"/>
          </w:tcPr>
          <w:p>
            <w:pPr>
              <w:jc w:val="center"/>
              <w:rPr>
                <w:rFonts w:hint="eastAsia"/>
                <w:color w:val="auto"/>
                <w:szCs w:val="21"/>
                <w:highlight w:val="none"/>
              </w:rPr>
            </w:pPr>
            <w:r>
              <w:rPr>
                <w:rFonts w:hint="eastAsia" w:ascii="宋体" w:hAnsi="宋体"/>
                <w:color w:val="auto"/>
                <w:szCs w:val="21"/>
                <w:highlight w:val="none"/>
              </w:rPr>
              <w:t>监理人员数量</w:t>
            </w:r>
          </w:p>
        </w:tc>
        <w:tc>
          <w:tcPr>
            <w:tcW w:w="294" w:type="pct"/>
            <w:noWrap w:val="0"/>
            <w:vAlign w:val="center"/>
          </w:tcPr>
          <w:p>
            <w:pPr>
              <w:jc w:val="center"/>
              <w:rPr>
                <w:color w:val="auto"/>
                <w:szCs w:val="21"/>
                <w:highlight w:val="none"/>
              </w:rPr>
            </w:pPr>
            <w:r>
              <w:rPr>
                <w:rFonts w:hint="eastAsia"/>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c>
          <w:tcPr>
            <w:tcW w:w="294" w:type="pct"/>
            <w:noWrap w:val="0"/>
            <w:vAlign w:val="center"/>
          </w:tcPr>
          <w:p>
            <w:pPr>
              <w:jc w:val="center"/>
              <w:rPr>
                <w:rFonts w:hint="eastAsia"/>
                <w:color w:val="auto"/>
                <w:szCs w:val="21"/>
                <w:highlight w:val="none"/>
              </w:rPr>
            </w:pPr>
          </w:p>
        </w:tc>
      </w:tr>
    </w:tbl>
    <w:p>
      <w:pPr>
        <w:tabs>
          <w:tab w:val="left" w:pos="4680"/>
        </w:tabs>
        <w:rPr>
          <w:rFonts w:hint="eastAsia" w:ascii="宋体" w:hAnsi="宋体"/>
          <w:color w:val="auto"/>
          <w:sz w:val="22"/>
          <w:szCs w:val="22"/>
          <w:highlight w:val="none"/>
        </w:rPr>
      </w:pPr>
    </w:p>
    <w:p>
      <w:pPr>
        <w:tabs>
          <w:tab w:val="left" w:pos="4680"/>
        </w:tabs>
        <w:ind w:left="840" w:leftChars="100" w:hanging="630" w:hangingChars="300"/>
        <w:rPr>
          <w:rFonts w:hint="eastAsia" w:ascii="宋体" w:hAnsi="宋体"/>
          <w:color w:val="auto"/>
          <w:highlight w:val="none"/>
        </w:rPr>
      </w:pPr>
      <w:r>
        <w:rPr>
          <w:rFonts w:hint="eastAsia" w:ascii="宋体" w:hAnsi="宋体"/>
          <w:color w:val="auto"/>
          <w:highlight w:val="none"/>
        </w:rPr>
        <w:t>备注：1.本表应按</w:t>
      </w:r>
      <w:r>
        <w:rPr>
          <w:rFonts w:ascii="宋体" w:hAnsi="宋体"/>
          <w:color w:val="auto"/>
          <w:highlight w:val="none"/>
        </w:rPr>
        <w:t>项目</w:t>
      </w:r>
      <w:r>
        <w:rPr>
          <w:rFonts w:hint="eastAsia" w:ascii="宋体" w:hAnsi="宋体"/>
          <w:color w:val="auto"/>
          <w:highlight w:val="none"/>
        </w:rPr>
        <w:t>排列顺序，依序附相应工程项目的中标通知书（如有）、监理合同书、工程接收证书（委托人评价意见）等证明材料的复印件，否则该项无效。</w:t>
      </w:r>
    </w:p>
    <w:p>
      <w:pPr>
        <w:tabs>
          <w:tab w:val="left" w:pos="4680"/>
        </w:tabs>
        <w:ind w:left="840" w:leftChars="400"/>
        <w:rPr>
          <w:rFonts w:ascii="宋体" w:hAnsi="宋体"/>
          <w:color w:val="auto"/>
          <w:highlight w:val="none"/>
        </w:rPr>
      </w:pPr>
      <w:r>
        <w:rPr>
          <w:rFonts w:hint="eastAsia" w:ascii="宋体" w:hAnsi="宋体"/>
          <w:color w:val="auto"/>
          <w:highlight w:val="none"/>
        </w:rPr>
        <w:t>2.本表格内的信息投标人应如实填写，如因投标人不填或者虚假填报影响评标委员会评审的，后果自负。</w:t>
      </w:r>
    </w:p>
    <w:p>
      <w:pPr>
        <w:tabs>
          <w:tab w:val="left" w:pos="2430"/>
        </w:tabs>
        <w:ind w:firstLine="840" w:firstLineChars="400"/>
        <w:rPr>
          <w:rFonts w:ascii="宋体" w:hAnsi="宋体"/>
          <w:color w:val="auto"/>
          <w:szCs w:val="21"/>
          <w:highlight w:val="none"/>
        </w:rPr>
      </w:pPr>
      <w:r>
        <w:rPr>
          <w:rFonts w:hint="eastAsia" w:ascii="宋体" w:hAnsi="宋体"/>
          <w:color w:val="auto"/>
          <w:highlight w:val="none"/>
        </w:rPr>
        <w:t>3.</w:t>
      </w:r>
      <w:r>
        <w:rPr>
          <w:rFonts w:hint="eastAsia" w:ascii="宋体" w:hAnsi="宋体"/>
          <w:color w:val="auto"/>
          <w:szCs w:val="21"/>
          <w:highlight w:val="none"/>
        </w:rPr>
        <w:t>评标委员会只对投标人提交的项目</w:t>
      </w:r>
      <w:r>
        <w:rPr>
          <w:rFonts w:ascii="宋体" w:hAnsi="宋体"/>
          <w:color w:val="auto"/>
          <w:szCs w:val="21"/>
          <w:highlight w:val="none"/>
        </w:rPr>
        <w:t>情况表中</w:t>
      </w:r>
      <w:r>
        <w:rPr>
          <w:rFonts w:hint="eastAsia" w:ascii="宋体" w:hAnsi="宋体"/>
          <w:color w:val="auto"/>
          <w:szCs w:val="21"/>
          <w:highlight w:val="none"/>
        </w:rPr>
        <w:t>前四个同等级及以上其他水利工程工程业绩进行评分。</w:t>
      </w:r>
    </w:p>
    <w:p>
      <w:pPr>
        <w:tabs>
          <w:tab w:val="left" w:pos="4680"/>
        </w:tabs>
        <w:ind w:left="840" w:leftChars="400"/>
        <w:rPr>
          <w:rFonts w:hint="eastAsia" w:ascii="宋体" w:hAnsi="宋体"/>
          <w:color w:val="auto"/>
          <w:highlight w:val="none"/>
        </w:rPr>
      </w:pPr>
    </w:p>
    <w:p>
      <w:pPr>
        <w:rPr>
          <w:rFonts w:ascii="宋体" w:hAnsi="宋体"/>
          <w:color w:val="auto"/>
          <w:sz w:val="22"/>
          <w:szCs w:val="22"/>
          <w:highlight w:val="none"/>
        </w:rPr>
        <w:sectPr>
          <w:pgSz w:w="16838" w:h="11906" w:orient="landscape"/>
          <w:pgMar w:top="1418" w:right="1474" w:bottom="1418" w:left="1418" w:header="851" w:footer="992" w:gutter="0"/>
          <w:cols w:space="720" w:num="1"/>
          <w:docGrid w:linePitch="312" w:charSpace="0"/>
        </w:sectPr>
      </w:pPr>
    </w:p>
    <w:p>
      <w:pPr>
        <w:pStyle w:val="249"/>
        <w:spacing w:line="360" w:lineRule="auto"/>
        <w:jc w:val="center"/>
        <w:rPr>
          <w:rFonts w:hint="eastAsia" w:ascii="黑体" w:hAnsi="黑体"/>
          <w:color w:val="auto"/>
          <w:kern w:val="0"/>
          <w:sz w:val="28"/>
          <w:szCs w:val="28"/>
          <w:highlight w:val="none"/>
        </w:rPr>
      </w:pPr>
      <w:bookmarkStart w:id="754" w:name="_Toc31383"/>
      <w:r>
        <w:rPr>
          <w:rFonts w:hint="eastAsia" w:ascii="黑体" w:hAnsi="黑体"/>
          <w:color w:val="auto"/>
          <w:kern w:val="0"/>
          <w:sz w:val="28"/>
          <w:szCs w:val="28"/>
          <w:highlight w:val="none"/>
        </w:rPr>
        <w:t>（五）投标人</w:t>
      </w:r>
      <w:r>
        <w:rPr>
          <w:rFonts w:ascii="黑体" w:hAnsi="黑体"/>
          <w:color w:val="auto"/>
          <w:kern w:val="0"/>
          <w:sz w:val="28"/>
          <w:szCs w:val="28"/>
          <w:highlight w:val="none"/>
        </w:rPr>
        <w:t>人员</w:t>
      </w:r>
      <w:r>
        <w:rPr>
          <w:rFonts w:hint="eastAsia" w:ascii="黑体" w:hAnsi="黑体"/>
          <w:color w:val="auto"/>
          <w:kern w:val="0"/>
          <w:sz w:val="28"/>
          <w:szCs w:val="28"/>
          <w:highlight w:val="none"/>
        </w:rPr>
        <w:t>等资源配置</w:t>
      </w:r>
      <w:r>
        <w:rPr>
          <w:rFonts w:ascii="黑体" w:hAnsi="黑体"/>
          <w:color w:val="auto"/>
          <w:kern w:val="0"/>
          <w:sz w:val="28"/>
          <w:szCs w:val="28"/>
          <w:highlight w:val="none"/>
        </w:rPr>
        <w:t>情况</w:t>
      </w:r>
      <w:bookmarkEnd w:id="754"/>
    </w:p>
    <w:p>
      <w:pPr>
        <w:pStyle w:val="249"/>
        <w:spacing w:line="360" w:lineRule="auto"/>
        <w:jc w:val="center"/>
        <w:outlineLvl w:val="3"/>
        <w:rPr>
          <w:rFonts w:hint="eastAsia" w:ascii="黑体" w:hAnsi="黑体"/>
          <w:color w:val="auto"/>
          <w:kern w:val="0"/>
          <w:szCs w:val="24"/>
          <w:highlight w:val="none"/>
        </w:rPr>
      </w:pPr>
      <w:bookmarkStart w:id="755" w:name="_Toc24343"/>
      <w:r>
        <w:rPr>
          <w:rFonts w:hint="eastAsia" w:ascii="黑体" w:hAnsi="黑体"/>
          <w:color w:val="auto"/>
          <w:kern w:val="0"/>
          <w:szCs w:val="24"/>
          <w:highlight w:val="none"/>
        </w:rPr>
        <w:t>5-1拟投入监理人员情况汇总表</w:t>
      </w:r>
      <w:bookmarkEnd w:id="755"/>
    </w:p>
    <w:p>
      <w:pPr>
        <w:rPr>
          <w:rFonts w:hint="eastAsia"/>
          <w:color w:val="auto"/>
          <w:highlight w:val="none"/>
        </w:rPr>
      </w:pPr>
    </w:p>
    <w:p>
      <w:pPr>
        <w:spacing w:line="360" w:lineRule="auto"/>
        <w:jc w:val="left"/>
        <w:rPr>
          <w:rFonts w:hint="eastAsia"/>
          <w:color w:val="auto"/>
          <w:highlight w:val="none"/>
        </w:rPr>
      </w:pP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（项目名称）</w:t>
      </w:r>
      <w:r>
        <w:rPr>
          <w:color w:val="auto"/>
          <w:szCs w:val="21"/>
          <w:highlight w:val="none"/>
          <w:u w:val="single"/>
        </w:rPr>
        <w:t xml:space="preserve">          </w:t>
      </w:r>
      <w:r>
        <w:rPr>
          <w:rFonts w:hint="eastAsia"/>
          <w:color w:val="auto"/>
          <w:szCs w:val="21"/>
          <w:highlight w:val="none"/>
        </w:rPr>
        <w:t>（</w:t>
      </w:r>
      <w:r>
        <w:rPr>
          <w:color w:val="auto"/>
          <w:szCs w:val="21"/>
          <w:highlight w:val="none"/>
        </w:rPr>
        <w:t>标段</w:t>
      </w:r>
      <w:r>
        <w:rPr>
          <w:rFonts w:hint="eastAsia"/>
          <w:color w:val="auto"/>
          <w:szCs w:val="21"/>
          <w:highlight w:val="none"/>
        </w:rPr>
        <w:t>名称）</w:t>
      </w:r>
    </w:p>
    <w:tbl>
      <w:tblPr>
        <w:tblStyle w:val="4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6"/>
        <w:gridCol w:w="1465"/>
        <w:gridCol w:w="1254"/>
        <w:gridCol w:w="836"/>
        <w:gridCol w:w="1047"/>
        <w:gridCol w:w="1047"/>
        <w:gridCol w:w="1672"/>
        <w:gridCol w:w="1254"/>
        <w:gridCol w:w="1465"/>
        <w:gridCol w:w="1880"/>
        <w:gridCol w:w="1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220"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序号</w:t>
            </w:r>
          </w:p>
        </w:tc>
        <w:tc>
          <w:tcPr>
            <w:tcW w:w="515"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拟任</w:t>
            </w:r>
          </w:p>
          <w:p>
            <w:pPr>
              <w:jc w:val="center"/>
              <w:rPr>
                <w:rFonts w:hint="eastAsia" w:ascii="宋体" w:hAnsi="宋体"/>
                <w:color w:val="auto"/>
                <w:szCs w:val="21"/>
                <w:highlight w:val="none"/>
              </w:rPr>
            </w:pPr>
            <w:r>
              <w:rPr>
                <w:rFonts w:hint="eastAsia" w:ascii="宋体" w:hAnsi="宋体"/>
                <w:color w:val="auto"/>
                <w:szCs w:val="21"/>
                <w:highlight w:val="none"/>
              </w:rPr>
              <w:t>岗位</w:t>
            </w:r>
          </w:p>
          <w:p>
            <w:pPr>
              <w:jc w:val="center"/>
              <w:rPr>
                <w:rFonts w:hint="eastAsia" w:ascii="宋体" w:hAnsi="宋体"/>
                <w:color w:val="auto"/>
                <w:szCs w:val="21"/>
                <w:highlight w:val="none"/>
              </w:rPr>
            </w:pPr>
            <w:r>
              <w:rPr>
                <w:rFonts w:hint="eastAsia" w:ascii="宋体" w:hAnsi="宋体"/>
                <w:color w:val="auto"/>
                <w:szCs w:val="21"/>
                <w:highlight w:val="none"/>
              </w:rPr>
              <w:t>职务</w:t>
            </w:r>
          </w:p>
        </w:tc>
        <w:tc>
          <w:tcPr>
            <w:tcW w:w="441"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姓名</w:t>
            </w:r>
          </w:p>
        </w:tc>
        <w:tc>
          <w:tcPr>
            <w:tcW w:w="294"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性别</w:t>
            </w:r>
          </w:p>
        </w:tc>
        <w:tc>
          <w:tcPr>
            <w:tcW w:w="368"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年龄</w:t>
            </w:r>
          </w:p>
        </w:tc>
        <w:tc>
          <w:tcPr>
            <w:tcW w:w="368"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学历</w:t>
            </w:r>
          </w:p>
        </w:tc>
        <w:tc>
          <w:tcPr>
            <w:tcW w:w="588"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专业</w:t>
            </w:r>
          </w:p>
        </w:tc>
        <w:tc>
          <w:tcPr>
            <w:tcW w:w="441"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职称</w:t>
            </w:r>
          </w:p>
        </w:tc>
        <w:tc>
          <w:tcPr>
            <w:tcW w:w="515"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从事监理工作年限</w:t>
            </w:r>
          </w:p>
        </w:tc>
        <w:tc>
          <w:tcPr>
            <w:tcW w:w="661"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监理工程师</w:t>
            </w:r>
          </w:p>
          <w:p>
            <w:pPr>
              <w:jc w:val="center"/>
              <w:rPr>
                <w:rFonts w:hint="eastAsia" w:ascii="宋体" w:hAnsi="宋体"/>
                <w:color w:val="auto"/>
                <w:szCs w:val="21"/>
                <w:highlight w:val="none"/>
              </w:rPr>
            </w:pPr>
            <w:r>
              <w:rPr>
                <w:rFonts w:hint="eastAsia" w:ascii="宋体" w:hAnsi="宋体"/>
                <w:color w:val="auto"/>
                <w:szCs w:val="21"/>
                <w:highlight w:val="none"/>
              </w:rPr>
              <w:t>资格证书编号</w:t>
            </w:r>
          </w:p>
        </w:tc>
        <w:tc>
          <w:tcPr>
            <w:tcW w:w="588"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220"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294"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588"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661" w:type="pct"/>
            <w:noWrap w:val="0"/>
            <w:vAlign w:val="center"/>
          </w:tcPr>
          <w:p>
            <w:pPr>
              <w:jc w:val="center"/>
              <w:rPr>
                <w:rFonts w:hint="eastAsia" w:ascii="宋体" w:hAnsi="宋体"/>
                <w:color w:val="auto"/>
                <w:szCs w:val="21"/>
                <w:highlight w:val="none"/>
              </w:rPr>
            </w:pPr>
          </w:p>
        </w:tc>
        <w:tc>
          <w:tcPr>
            <w:tcW w:w="58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220"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294"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588"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661" w:type="pct"/>
            <w:noWrap w:val="0"/>
            <w:vAlign w:val="center"/>
          </w:tcPr>
          <w:p>
            <w:pPr>
              <w:jc w:val="center"/>
              <w:rPr>
                <w:rFonts w:hint="eastAsia" w:ascii="宋体" w:hAnsi="宋体"/>
                <w:color w:val="auto"/>
                <w:szCs w:val="21"/>
                <w:highlight w:val="none"/>
              </w:rPr>
            </w:pPr>
          </w:p>
        </w:tc>
        <w:tc>
          <w:tcPr>
            <w:tcW w:w="58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220"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294"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588"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661" w:type="pct"/>
            <w:noWrap w:val="0"/>
            <w:vAlign w:val="center"/>
          </w:tcPr>
          <w:p>
            <w:pPr>
              <w:jc w:val="center"/>
              <w:rPr>
                <w:rFonts w:hint="eastAsia" w:ascii="宋体" w:hAnsi="宋体"/>
                <w:color w:val="auto"/>
                <w:szCs w:val="21"/>
                <w:highlight w:val="none"/>
              </w:rPr>
            </w:pPr>
          </w:p>
        </w:tc>
        <w:tc>
          <w:tcPr>
            <w:tcW w:w="58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220"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294"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588"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661" w:type="pct"/>
            <w:noWrap w:val="0"/>
            <w:vAlign w:val="center"/>
          </w:tcPr>
          <w:p>
            <w:pPr>
              <w:jc w:val="center"/>
              <w:rPr>
                <w:rFonts w:hint="eastAsia" w:ascii="宋体" w:hAnsi="宋体"/>
                <w:color w:val="auto"/>
                <w:szCs w:val="21"/>
                <w:highlight w:val="none"/>
              </w:rPr>
            </w:pPr>
          </w:p>
        </w:tc>
        <w:tc>
          <w:tcPr>
            <w:tcW w:w="58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220"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294"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588"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661" w:type="pct"/>
            <w:noWrap w:val="0"/>
            <w:vAlign w:val="center"/>
          </w:tcPr>
          <w:p>
            <w:pPr>
              <w:jc w:val="center"/>
              <w:rPr>
                <w:rFonts w:hint="eastAsia" w:ascii="宋体" w:hAnsi="宋体"/>
                <w:color w:val="auto"/>
                <w:szCs w:val="21"/>
                <w:highlight w:val="none"/>
              </w:rPr>
            </w:pPr>
          </w:p>
        </w:tc>
        <w:tc>
          <w:tcPr>
            <w:tcW w:w="58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220"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294"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588"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661" w:type="pct"/>
            <w:noWrap w:val="0"/>
            <w:vAlign w:val="center"/>
          </w:tcPr>
          <w:p>
            <w:pPr>
              <w:jc w:val="center"/>
              <w:rPr>
                <w:rFonts w:hint="eastAsia" w:ascii="宋体" w:hAnsi="宋体"/>
                <w:color w:val="auto"/>
                <w:szCs w:val="21"/>
                <w:highlight w:val="none"/>
              </w:rPr>
            </w:pPr>
          </w:p>
        </w:tc>
        <w:tc>
          <w:tcPr>
            <w:tcW w:w="58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220"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294"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588"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661" w:type="pct"/>
            <w:noWrap w:val="0"/>
            <w:vAlign w:val="center"/>
          </w:tcPr>
          <w:p>
            <w:pPr>
              <w:jc w:val="center"/>
              <w:rPr>
                <w:rFonts w:hint="eastAsia" w:ascii="宋体" w:hAnsi="宋体"/>
                <w:color w:val="auto"/>
                <w:szCs w:val="21"/>
                <w:highlight w:val="none"/>
              </w:rPr>
            </w:pPr>
          </w:p>
        </w:tc>
        <w:tc>
          <w:tcPr>
            <w:tcW w:w="58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220"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294"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588"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661" w:type="pct"/>
            <w:noWrap w:val="0"/>
            <w:vAlign w:val="center"/>
          </w:tcPr>
          <w:p>
            <w:pPr>
              <w:jc w:val="center"/>
              <w:rPr>
                <w:rFonts w:hint="eastAsia" w:ascii="宋体" w:hAnsi="宋体"/>
                <w:color w:val="auto"/>
                <w:szCs w:val="21"/>
                <w:highlight w:val="none"/>
              </w:rPr>
            </w:pPr>
          </w:p>
        </w:tc>
        <w:tc>
          <w:tcPr>
            <w:tcW w:w="58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220"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294"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588"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661" w:type="pct"/>
            <w:noWrap w:val="0"/>
            <w:vAlign w:val="center"/>
          </w:tcPr>
          <w:p>
            <w:pPr>
              <w:jc w:val="center"/>
              <w:rPr>
                <w:rFonts w:hint="eastAsia" w:ascii="宋体" w:hAnsi="宋体"/>
                <w:color w:val="auto"/>
                <w:szCs w:val="21"/>
                <w:highlight w:val="none"/>
              </w:rPr>
            </w:pPr>
          </w:p>
        </w:tc>
        <w:tc>
          <w:tcPr>
            <w:tcW w:w="58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220"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294"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368" w:type="pct"/>
            <w:noWrap w:val="0"/>
            <w:vAlign w:val="center"/>
          </w:tcPr>
          <w:p>
            <w:pPr>
              <w:jc w:val="center"/>
              <w:rPr>
                <w:rFonts w:hint="eastAsia" w:ascii="宋体" w:hAnsi="宋体"/>
                <w:color w:val="auto"/>
                <w:szCs w:val="21"/>
                <w:highlight w:val="none"/>
              </w:rPr>
            </w:pPr>
          </w:p>
        </w:tc>
        <w:tc>
          <w:tcPr>
            <w:tcW w:w="588" w:type="pct"/>
            <w:noWrap w:val="0"/>
            <w:vAlign w:val="center"/>
          </w:tcPr>
          <w:p>
            <w:pPr>
              <w:jc w:val="center"/>
              <w:rPr>
                <w:rFonts w:hint="eastAsia" w:ascii="宋体" w:hAnsi="宋体"/>
                <w:color w:val="auto"/>
                <w:szCs w:val="21"/>
                <w:highlight w:val="none"/>
              </w:rPr>
            </w:pPr>
          </w:p>
        </w:tc>
        <w:tc>
          <w:tcPr>
            <w:tcW w:w="441" w:type="pct"/>
            <w:noWrap w:val="0"/>
            <w:vAlign w:val="center"/>
          </w:tcPr>
          <w:p>
            <w:pPr>
              <w:jc w:val="center"/>
              <w:rPr>
                <w:rFonts w:hint="eastAsia" w:ascii="宋体" w:hAnsi="宋体"/>
                <w:color w:val="auto"/>
                <w:szCs w:val="21"/>
                <w:highlight w:val="none"/>
              </w:rPr>
            </w:pPr>
          </w:p>
        </w:tc>
        <w:tc>
          <w:tcPr>
            <w:tcW w:w="515" w:type="pct"/>
            <w:noWrap w:val="0"/>
            <w:vAlign w:val="center"/>
          </w:tcPr>
          <w:p>
            <w:pPr>
              <w:jc w:val="center"/>
              <w:rPr>
                <w:rFonts w:hint="eastAsia" w:ascii="宋体" w:hAnsi="宋体"/>
                <w:color w:val="auto"/>
                <w:szCs w:val="21"/>
                <w:highlight w:val="none"/>
              </w:rPr>
            </w:pPr>
          </w:p>
        </w:tc>
        <w:tc>
          <w:tcPr>
            <w:tcW w:w="661" w:type="pct"/>
            <w:noWrap w:val="0"/>
            <w:vAlign w:val="center"/>
          </w:tcPr>
          <w:p>
            <w:pPr>
              <w:jc w:val="center"/>
              <w:rPr>
                <w:rFonts w:hint="eastAsia" w:ascii="宋体" w:hAnsi="宋体"/>
                <w:color w:val="auto"/>
                <w:szCs w:val="21"/>
                <w:highlight w:val="none"/>
              </w:rPr>
            </w:pPr>
          </w:p>
        </w:tc>
        <w:tc>
          <w:tcPr>
            <w:tcW w:w="588" w:type="pct"/>
            <w:noWrap w:val="0"/>
            <w:vAlign w:val="top"/>
          </w:tcPr>
          <w:p>
            <w:pPr>
              <w:jc w:val="center"/>
              <w:rPr>
                <w:rFonts w:hint="eastAsia" w:ascii="宋体" w:hAnsi="宋体"/>
                <w:color w:val="auto"/>
                <w:szCs w:val="21"/>
                <w:highlight w:val="none"/>
              </w:rPr>
            </w:pPr>
          </w:p>
        </w:tc>
      </w:tr>
    </w:tbl>
    <w:p>
      <w:pPr>
        <w:spacing w:line="420" w:lineRule="exact"/>
        <w:ind w:left="420" w:leftChars="200"/>
        <w:rPr>
          <w:rFonts w:hint="eastAsia"/>
          <w:color w:val="auto"/>
          <w:highlight w:val="none"/>
        </w:rPr>
      </w:pPr>
      <w:r>
        <w:rPr>
          <w:rFonts w:hint="eastAsia" w:ascii="宋体" w:hAnsi="宋体"/>
          <w:color w:val="auto"/>
          <w:szCs w:val="21"/>
          <w:highlight w:val="none"/>
        </w:rPr>
        <w:t>备注：本表后附</w:t>
      </w:r>
      <w:r>
        <w:rPr>
          <w:rFonts w:hint="eastAsia"/>
          <w:color w:val="auto"/>
          <w:highlight w:val="none"/>
        </w:rPr>
        <w:t>所列监理人员与监理单位签订的劳动合同和社会保险凭证。社会保险应由用人监理单位或其控股单位在工商注册所在地缴纳；属控股单位缴纳的，须同时提供控股单位人事部门出具其为该单位正式员工的证明文件；</w:t>
      </w:r>
      <w:r>
        <w:rPr>
          <w:rFonts w:ascii="宋体" w:hAnsi="宋体"/>
          <w:color w:val="auto"/>
          <w:szCs w:val="21"/>
          <w:highlight w:val="none"/>
        </w:rPr>
        <w:t>社会保险证明应至少体现以下内容：缴纳保险单位名称、人员姓名、社会保障号（或身份证号）、险种、缴费期限等。社会保险证明中缴费单位应与</w:t>
      </w:r>
      <w:r>
        <w:rPr>
          <w:rFonts w:hint="eastAsia" w:ascii="宋体" w:hAnsi="宋体"/>
          <w:color w:val="auto"/>
          <w:szCs w:val="21"/>
          <w:highlight w:val="none"/>
        </w:rPr>
        <w:t>投标</w:t>
      </w:r>
      <w:r>
        <w:rPr>
          <w:rFonts w:ascii="宋体" w:hAnsi="宋体"/>
          <w:color w:val="auto"/>
          <w:szCs w:val="21"/>
          <w:highlight w:val="none"/>
        </w:rPr>
        <w:t>单位一致</w:t>
      </w:r>
      <w:r>
        <w:rPr>
          <w:rFonts w:hint="eastAsia" w:ascii="宋体" w:hAnsi="宋体"/>
          <w:color w:val="auto"/>
          <w:szCs w:val="21"/>
          <w:highlight w:val="none"/>
        </w:rPr>
        <w:t>。</w:t>
      </w:r>
      <w:r>
        <w:rPr>
          <w:rFonts w:hint="eastAsia"/>
          <w:color w:val="auto"/>
          <w:highlight w:val="none"/>
        </w:rPr>
        <w:t>属退休人员的须提供退休证明，可只提供意外伤害保险凭证。</w:t>
      </w:r>
    </w:p>
    <w:p>
      <w:pPr>
        <w:pStyle w:val="249"/>
        <w:spacing w:line="360" w:lineRule="auto"/>
        <w:jc w:val="center"/>
        <w:outlineLvl w:val="3"/>
        <w:rPr>
          <w:rFonts w:hint="eastAsia" w:ascii="黑体" w:hAnsi="黑体"/>
          <w:color w:val="auto"/>
          <w:kern w:val="0"/>
          <w:szCs w:val="24"/>
          <w:highlight w:val="none"/>
        </w:rPr>
      </w:pPr>
      <w:bookmarkStart w:id="756" w:name="_Toc11249"/>
      <w:r>
        <w:rPr>
          <w:rFonts w:hint="eastAsia" w:ascii="黑体" w:hAnsi="黑体"/>
          <w:color w:val="auto"/>
          <w:kern w:val="0"/>
          <w:szCs w:val="24"/>
          <w:highlight w:val="none"/>
        </w:rPr>
        <w:t>5-2</w:t>
      </w:r>
      <w:r>
        <w:rPr>
          <w:rFonts w:ascii="黑体" w:hAnsi="黑体"/>
          <w:color w:val="auto"/>
          <w:kern w:val="0"/>
          <w:szCs w:val="24"/>
          <w:highlight w:val="none"/>
        </w:rPr>
        <w:t>监理人员</w:t>
      </w:r>
      <w:r>
        <w:rPr>
          <w:rFonts w:hint="eastAsia" w:ascii="黑体" w:hAnsi="黑体"/>
          <w:color w:val="auto"/>
          <w:kern w:val="0"/>
          <w:szCs w:val="24"/>
          <w:highlight w:val="none"/>
        </w:rPr>
        <w:t>进场</w:t>
      </w:r>
      <w:r>
        <w:rPr>
          <w:rFonts w:ascii="黑体" w:hAnsi="黑体"/>
          <w:color w:val="auto"/>
          <w:kern w:val="0"/>
          <w:szCs w:val="24"/>
          <w:highlight w:val="none"/>
        </w:rPr>
        <w:t>工作计划安排表</w:t>
      </w:r>
      <w:bookmarkEnd w:id="756"/>
    </w:p>
    <w:p>
      <w:pPr>
        <w:rPr>
          <w:color w:val="auto"/>
          <w:highlight w:val="none"/>
        </w:rPr>
      </w:pPr>
    </w:p>
    <w:p>
      <w:pPr>
        <w:spacing w:line="360" w:lineRule="auto"/>
        <w:jc w:val="left"/>
        <w:rPr>
          <w:rFonts w:hint="eastAsia"/>
          <w:color w:val="auto"/>
          <w:highlight w:val="none"/>
        </w:rPr>
      </w:pP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（项目名称）</w:t>
      </w:r>
      <w:r>
        <w:rPr>
          <w:color w:val="auto"/>
          <w:szCs w:val="21"/>
          <w:highlight w:val="none"/>
          <w:u w:val="single"/>
        </w:rPr>
        <w:t xml:space="preserve">          </w:t>
      </w:r>
      <w:r>
        <w:rPr>
          <w:rFonts w:hint="eastAsia"/>
          <w:color w:val="auto"/>
          <w:szCs w:val="21"/>
          <w:highlight w:val="none"/>
        </w:rPr>
        <w:t>（</w:t>
      </w:r>
      <w:r>
        <w:rPr>
          <w:color w:val="auto"/>
          <w:szCs w:val="21"/>
          <w:highlight w:val="none"/>
        </w:rPr>
        <w:t>标段</w:t>
      </w:r>
      <w:r>
        <w:rPr>
          <w:rFonts w:hint="eastAsia"/>
          <w:color w:val="auto"/>
          <w:szCs w:val="21"/>
          <w:highlight w:val="none"/>
        </w:rPr>
        <w:t>名称）</w:t>
      </w:r>
    </w:p>
    <w:tbl>
      <w:tblPr>
        <w:tblStyle w:val="42"/>
        <w:tblW w:w="5207" w:type="pct"/>
        <w:tblInd w:w="-2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64"/>
        <w:gridCol w:w="1445"/>
        <w:gridCol w:w="1080"/>
        <w:gridCol w:w="972"/>
        <w:gridCol w:w="671"/>
        <w:gridCol w:w="665"/>
        <w:gridCol w:w="665"/>
        <w:gridCol w:w="665"/>
        <w:gridCol w:w="665"/>
        <w:gridCol w:w="665"/>
        <w:gridCol w:w="665"/>
        <w:gridCol w:w="665"/>
        <w:gridCol w:w="665"/>
        <w:gridCol w:w="665"/>
        <w:gridCol w:w="665"/>
        <w:gridCol w:w="666"/>
        <w:gridCol w:w="725"/>
        <w:gridCol w:w="1113"/>
        <w:gridCol w:w="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59" w:type="pct"/>
            <w:vMerge w:val="restart"/>
            <w:noWrap w:val="0"/>
            <w:vAlign w:val="center"/>
          </w:tcPr>
          <w:p>
            <w:pPr>
              <w:jc w:val="center"/>
              <w:rPr>
                <w:rFonts w:hint="eastAsia"/>
                <w:color w:val="auto"/>
                <w:highlight w:val="none"/>
              </w:rPr>
            </w:pPr>
            <w:r>
              <w:rPr>
                <w:rFonts w:hint="eastAsia"/>
                <w:color w:val="auto"/>
                <w:highlight w:val="none"/>
              </w:rPr>
              <w:t>序号</w:t>
            </w:r>
          </w:p>
        </w:tc>
        <w:tc>
          <w:tcPr>
            <w:tcW w:w="495" w:type="pct"/>
            <w:vMerge w:val="restart"/>
            <w:noWrap w:val="0"/>
            <w:vAlign w:val="center"/>
          </w:tcPr>
          <w:p>
            <w:pPr>
              <w:spacing w:before="60" w:after="60"/>
              <w:jc w:val="center"/>
              <w:rPr>
                <w:rFonts w:hint="eastAsia"/>
                <w:color w:val="auto"/>
                <w:highlight w:val="none"/>
              </w:rPr>
            </w:pPr>
            <w:r>
              <w:rPr>
                <w:rFonts w:hint="eastAsia"/>
                <w:color w:val="auto"/>
                <w:highlight w:val="none"/>
              </w:rPr>
              <w:t>拟任岗位职务</w:t>
            </w:r>
          </w:p>
        </w:tc>
        <w:tc>
          <w:tcPr>
            <w:tcW w:w="370" w:type="pct"/>
            <w:vMerge w:val="restart"/>
            <w:noWrap w:val="0"/>
            <w:vAlign w:val="center"/>
          </w:tcPr>
          <w:p>
            <w:pPr>
              <w:spacing w:before="60" w:after="60"/>
              <w:jc w:val="center"/>
              <w:rPr>
                <w:rFonts w:hint="eastAsia"/>
                <w:color w:val="auto"/>
                <w:highlight w:val="none"/>
              </w:rPr>
            </w:pPr>
            <w:r>
              <w:rPr>
                <w:rFonts w:hint="eastAsia"/>
                <w:color w:val="auto"/>
                <w:highlight w:val="none"/>
              </w:rPr>
              <w:t>姓名</w:t>
            </w:r>
          </w:p>
        </w:tc>
        <w:tc>
          <w:tcPr>
            <w:tcW w:w="333" w:type="pct"/>
            <w:vMerge w:val="restart"/>
            <w:noWrap w:val="0"/>
            <w:vAlign w:val="center"/>
          </w:tcPr>
          <w:p>
            <w:pPr>
              <w:jc w:val="center"/>
              <w:rPr>
                <w:rFonts w:hint="eastAsia"/>
                <w:color w:val="auto"/>
                <w:highlight w:val="none"/>
              </w:rPr>
            </w:pPr>
            <w:r>
              <w:rPr>
                <w:rFonts w:hint="eastAsia"/>
                <w:color w:val="auto"/>
                <w:highlight w:val="none"/>
              </w:rPr>
              <w:t>驻场时间（月）</w:t>
            </w:r>
          </w:p>
        </w:tc>
        <w:tc>
          <w:tcPr>
            <w:tcW w:w="2985" w:type="pct"/>
            <w:gridSpan w:val="13"/>
            <w:noWrap w:val="0"/>
            <w:vAlign w:val="center"/>
          </w:tcPr>
          <w:p>
            <w:pPr>
              <w:spacing w:before="60" w:after="60"/>
              <w:jc w:val="center"/>
              <w:rPr>
                <w:rFonts w:hint="eastAsia"/>
                <w:color w:val="auto"/>
                <w:highlight w:val="none"/>
              </w:rPr>
            </w:pPr>
            <w:r>
              <w:rPr>
                <w:rFonts w:hint="eastAsia"/>
                <w:color w:val="auto"/>
                <w:highlight w:val="none"/>
              </w:rPr>
              <w:t>监理人员投入安排（共   个月）</w:t>
            </w:r>
          </w:p>
        </w:tc>
        <w:tc>
          <w:tcPr>
            <w:tcW w:w="381" w:type="pct"/>
            <w:vMerge w:val="restart"/>
            <w:noWrap w:val="0"/>
            <w:vAlign w:val="center"/>
          </w:tcPr>
          <w:p>
            <w:pPr>
              <w:jc w:val="center"/>
              <w:rPr>
                <w:rFonts w:hint="eastAsia"/>
                <w:color w:val="auto"/>
                <w:highlight w:val="none"/>
              </w:rPr>
            </w:pPr>
            <w:r>
              <w:rPr>
                <w:rFonts w:hint="eastAsia"/>
                <w:color w:val="auto"/>
                <w:highlight w:val="none"/>
              </w:rPr>
              <w:t>合计</w:t>
            </w:r>
          </w:p>
        </w:tc>
        <w:tc>
          <w:tcPr>
            <w:tcW w:w="277" w:type="pct"/>
            <w:vMerge w:val="restart"/>
            <w:noWrap w:val="0"/>
            <w:vAlign w:val="center"/>
          </w:tcPr>
          <w:p>
            <w:pPr>
              <w:jc w:val="center"/>
              <w:rPr>
                <w:rFonts w:hint="eastAsia"/>
                <w:color w:val="auto"/>
                <w:highlight w:val="none"/>
              </w:rPr>
            </w:pPr>
            <w:r>
              <w:rPr>
                <w:rFonts w:hint="eastAsia"/>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6" w:hRule="atLeast"/>
        </w:trPr>
        <w:tc>
          <w:tcPr>
            <w:tcW w:w="159" w:type="pct"/>
            <w:vMerge w:val="continue"/>
            <w:noWrap w:val="0"/>
            <w:vAlign w:val="center"/>
          </w:tcPr>
          <w:p>
            <w:pPr>
              <w:jc w:val="center"/>
              <w:rPr>
                <w:rFonts w:hint="eastAsia"/>
                <w:color w:val="auto"/>
                <w:highlight w:val="none"/>
              </w:rPr>
            </w:pPr>
          </w:p>
        </w:tc>
        <w:tc>
          <w:tcPr>
            <w:tcW w:w="495" w:type="pct"/>
            <w:vMerge w:val="continue"/>
            <w:noWrap w:val="0"/>
            <w:vAlign w:val="center"/>
          </w:tcPr>
          <w:p>
            <w:pPr>
              <w:jc w:val="center"/>
              <w:rPr>
                <w:rFonts w:hint="eastAsia"/>
                <w:color w:val="auto"/>
                <w:highlight w:val="none"/>
              </w:rPr>
            </w:pPr>
          </w:p>
        </w:tc>
        <w:tc>
          <w:tcPr>
            <w:tcW w:w="370" w:type="pct"/>
            <w:vMerge w:val="continue"/>
            <w:noWrap w:val="0"/>
            <w:vAlign w:val="center"/>
          </w:tcPr>
          <w:p>
            <w:pPr>
              <w:jc w:val="center"/>
              <w:rPr>
                <w:rFonts w:hint="eastAsia"/>
                <w:color w:val="auto"/>
                <w:highlight w:val="none"/>
              </w:rPr>
            </w:pPr>
          </w:p>
        </w:tc>
        <w:tc>
          <w:tcPr>
            <w:tcW w:w="333" w:type="pct"/>
            <w:vMerge w:val="continue"/>
            <w:noWrap w:val="0"/>
            <w:vAlign w:val="center"/>
          </w:tcPr>
          <w:p>
            <w:pPr>
              <w:jc w:val="center"/>
              <w:rPr>
                <w:rFonts w:hint="eastAsia"/>
                <w:color w:val="auto"/>
                <w:highlight w:val="none"/>
              </w:rPr>
            </w:pPr>
          </w:p>
        </w:tc>
        <w:tc>
          <w:tcPr>
            <w:tcW w:w="230" w:type="pct"/>
            <w:noWrap w:val="0"/>
            <w:vAlign w:val="center"/>
          </w:tcPr>
          <w:p>
            <w:pPr>
              <w:jc w:val="center"/>
              <w:rPr>
                <w:rFonts w:hint="eastAsia"/>
                <w:color w:val="auto"/>
                <w:highlight w:val="none"/>
              </w:rPr>
            </w:pPr>
            <w:r>
              <w:rPr>
                <w:rFonts w:hint="eastAsia"/>
                <w:color w:val="auto"/>
                <w:highlight w:val="none"/>
              </w:rPr>
              <w:t>1</w:t>
            </w:r>
          </w:p>
        </w:tc>
        <w:tc>
          <w:tcPr>
            <w:tcW w:w="228" w:type="pct"/>
            <w:noWrap w:val="0"/>
            <w:vAlign w:val="center"/>
          </w:tcPr>
          <w:p>
            <w:pPr>
              <w:jc w:val="center"/>
              <w:rPr>
                <w:rFonts w:hint="eastAsia"/>
                <w:color w:val="auto"/>
                <w:highlight w:val="none"/>
              </w:rPr>
            </w:pPr>
            <w:r>
              <w:rPr>
                <w:rFonts w:hint="eastAsia"/>
                <w:color w:val="auto"/>
                <w:highlight w:val="none"/>
              </w:rPr>
              <w:t>2</w:t>
            </w:r>
          </w:p>
        </w:tc>
        <w:tc>
          <w:tcPr>
            <w:tcW w:w="228" w:type="pct"/>
            <w:noWrap w:val="0"/>
            <w:vAlign w:val="center"/>
          </w:tcPr>
          <w:p>
            <w:pPr>
              <w:jc w:val="center"/>
              <w:rPr>
                <w:rFonts w:hint="eastAsia"/>
                <w:color w:val="auto"/>
                <w:highlight w:val="none"/>
              </w:rPr>
            </w:pPr>
            <w:r>
              <w:rPr>
                <w:rFonts w:hint="eastAsia"/>
                <w:color w:val="auto"/>
                <w:highlight w:val="none"/>
              </w:rPr>
              <w:t>3</w:t>
            </w:r>
          </w:p>
        </w:tc>
        <w:tc>
          <w:tcPr>
            <w:tcW w:w="228" w:type="pct"/>
            <w:noWrap w:val="0"/>
            <w:vAlign w:val="center"/>
          </w:tcPr>
          <w:p>
            <w:pPr>
              <w:jc w:val="center"/>
              <w:rPr>
                <w:rFonts w:hint="eastAsia"/>
                <w:color w:val="auto"/>
                <w:highlight w:val="none"/>
              </w:rPr>
            </w:pPr>
            <w:r>
              <w:rPr>
                <w:rFonts w:hint="eastAsia"/>
                <w:color w:val="auto"/>
                <w:highlight w:val="none"/>
              </w:rPr>
              <w:t>4</w:t>
            </w:r>
          </w:p>
        </w:tc>
        <w:tc>
          <w:tcPr>
            <w:tcW w:w="228" w:type="pct"/>
            <w:noWrap w:val="0"/>
            <w:vAlign w:val="center"/>
          </w:tcPr>
          <w:p>
            <w:pPr>
              <w:jc w:val="center"/>
              <w:rPr>
                <w:rFonts w:hint="eastAsia"/>
                <w:color w:val="auto"/>
                <w:highlight w:val="none"/>
              </w:rPr>
            </w:pPr>
            <w:r>
              <w:rPr>
                <w:rFonts w:hint="eastAsia"/>
                <w:color w:val="auto"/>
                <w:highlight w:val="none"/>
              </w:rPr>
              <w:t>5</w:t>
            </w:r>
          </w:p>
        </w:tc>
        <w:tc>
          <w:tcPr>
            <w:tcW w:w="228" w:type="pct"/>
            <w:noWrap w:val="0"/>
            <w:vAlign w:val="center"/>
          </w:tcPr>
          <w:p>
            <w:pPr>
              <w:jc w:val="center"/>
              <w:rPr>
                <w:rFonts w:hint="eastAsia"/>
                <w:color w:val="auto"/>
                <w:highlight w:val="none"/>
              </w:rPr>
            </w:pPr>
            <w:r>
              <w:rPr>
                <w:rFonts w:hint="eastAsia"/>
                <w:color w:val="auto"/>
                <w:highlight w:val="none"/>
              </w:rPr>
              <w:t>6</w:t>
            </w:r>
          </w:p>
        </w:tc>
        <w:tc>
          <w:tcPr>
            <w:tcW w:w="228" w:type="pct"/>
            <w:noWrap w:val="0"/>
            <w:vAlign w:val="center"/>
          </w:tcPr>
          <w:p>
            <w:pPr>
              <w:jc w:val="center"/>
              <w:rPr>
                <w:rFonts w:hint="eastAsia"/>
                <w:color w:val="auto"/>
                <w:highlight w:val="none"/>
              </w:rPr>
            </w:pPr>
            <w:r>
              <w:rPr>
                <w:rFonts w:hint="eastAsia"/>
                <w:color w:val="auto"/>
                <w:highlight w:val="none"/>
              </w:rPr>
              <w:t>7</w:t>
            </w:r>
          </w:p>
        </w:tc>
        <w:tc>
          <w:tcPr>
            <w:tcW w:w="228" w:type="pct"/>
            <w:noWrap w:val="0"/>
            <w:vAlign w:val="center"/>
          </w:tcPr>
          <w:p>
            <w:pPr>
              <w:jc w:val="center"/>
              <w:rPr>
                <w:rFonts w:hint="eastAsia"/>
                <w:color w:val="auto"/>
                <w:highlight w:val="none"/>
              </w:rPr>
            </w:pPr>
            <w:r>
              <w:rPr>
                <w:rFonts w:hint="eastAsia"/>
                <w:color w:val="auto"/>
                <w:highlight w:val="none"/>
              </w:rPr>
              <w:t>8</w:t>
            </w:r>
          </w:p>
        </w:tc>
        <w:tc>
          <w:tcPr>
            <w:tcW w:w="228" w:type="pct"/>
            <w:noWrap w:val="0"/>
            <w:vAlign w:val="center"/>
          </w:tcPr>
          <w:p>
            <w:pPr>
              <w:jc w:val="center"/>
              <w:rPr>
                <w:rFonts w:hint="eastAsia"/>
                <w:color w:val="auto"/>
                <w:highlight w:val="none"/>
              </w:rPr>
            </w:pPr>
            <w:r>
              <w:rPr>
                <w:rFonts w:hint="eastAsia"/>
                <w:color w:val="auto"/>
                <w:highlight w:val="none"/>
              </w:rPr>
              <w:t>9</w:t>
            </w:r>
          </w:p>
        </w:tc>
        <w:tc>
          <w:tcPr>
            <w:tcW w:w="228" w:type="pct"/>
            <w:noWrap w:val="0"/>
            <w:vAlign w:val="center"/>
          </w:tcPr>
          <w:p>
            <w:pPr>
              <w:jc w:val="center"/>
              <w:rPr>
                <w:rFonts w:hint="eastAsia"/>
                <w:color w:val="auto"/>
                <w:highlight w:val="none"/>
              </w:rPr>
            </w:pPr>
            <w:r>
              <w:rPr>
                <w:rFonts w:hint="eastAsia"/>
                <w:color w:val="auto"/>
                <w:highlight w:val="none"/>
              </w:rPr>
              <w:t>10</w:t>
            </w:r>
          </w:p>
        </w:tc>
        <w:tc>
          <w:tcPr>
            <w:tcW w:w="228" w:type="pct"/>
            <w:noWrap w:val="0"/>
            <w:vAlign w:val="center"/>
          </w:tcPr>
          <w:p>
            <w:pPr>
              <w:jc w:val="center"/>
              <w:rPr>
                <w:rFonts w:hint="eastAsia"/>
                <w:color w:val="auto"/>
                <w:highlight w:val="none"/>
              </w:rPr>
            </w:pPr>
            <w:r>
              <w:rPr>
                <w:rFonts w:hint="eastAsia"/>
                <w:color w:val="auto"/>
                <w:highlight w:val="none"/>
              </w:rPr>
              <w:t>11</w:t>
            </w:r>
          </w:p>
        </w:tc>
        <w:tc>
          <w:tcPr>
            <w:tcW w:w="228" w:type="pct"/>
            <w:noWrap w:val="0"/>
            <w:vAlign w:val="center"/>
          </w:tcPr>
          <w:p>
            <w:pPr>
              <w:jc w:val="center"/>
              <w:rPr>
                <w:rFonts w:hint="eastAsia"/>
                <w:color w:val="auto"/>
                <w:highlight w:val="none"/>
              </w:rPr>
            </w:pPr>
            <w:r>
              <w:rPr>
                <w:rFonts w:hint="eastAsia"/>
                <w:color w:val="auto"/>
                <w:highlight w:val="none"/>
              </w:rPr>
              <w:t>12</w:t>
            </w:r>
          </w:p>
        </w:tc>
        <w:tc>
          <w:tcPr>
            <w:tcW w:w="248" w:type="pct"/>
            <w:noWrap w:val="0"/>
            <w:vAlign w:val="center"/>
          </w:tcPr>
          <w:p>
            <w:pPr>
              <w:jc w:val="center"/>
              <w:rPr>
                <w:rFonts w:hint="eastAsia"/>
                <w:color w:val="auto"/>
                <w:highlight w:val="none"/>
              </w:rPr>
            </w:pPr>
            <w:r>
              <w:rPr>
                <w:rFonts w:hint="eastAsia"/>
                <w:color w:val="auto"/>
                <w:highlight w:val="none"/>
              </w:rPr>
              <w:t>…</w:t>
            </w:r>
          </w:p>
        </w:tc>
        <w:tc>
          <w:tcPr>
            <w:tcW w:w="381" w:type="pct"/>
            <w:vMerge w:val="continue"/>
            <w:noWrap w:val="0"/>
            <w:vAlign w:val="center"/>
          </w:tcPr>
          <w:p>
            <w:pPr>
              <w:jc w:val="center"/>
              <w:rPr>
                <w:rFonts w:hint="eastAsia"/>
                <w:color w:val="auto"/>
                <w:highlight w:val="none"/>
              </w:rPr>
            </w:pPr>
          </w:p>
        </w:tc>
        <w:tc>
          <w:tcPr>
            <w:tcW w:w="277" w:type="pct"/>
            <w:vMerge w:val="continue"/>
            <w:noWrap w:val="0"/>
            <w:vAlign w:val="center"/>
          </w:tcPr>
          <w:p>
            <w:pPr>
              <w:jc w:val="center"/>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159" w:type="pct"/>
            <w:noWrap w:val="0"/>
            <w:vAlign w:val="center"/>
          </w:tcPr>
          <w:p>
            <w:pPr>
              <w:jc w:val="center"/>
              <w:rPr>
                <w:rFonts w:hint="eastAsia"/>
                <w:color w:val="auto"/>
                <w:highlight w:val="none"/>
              </w:rPr>
            </w:pPr>
            <w:r>
              <w:rPr>
                <w:rFonts w:hint="eastAsia"/>
                <w:color w:val="auto"/>
                <w:highlight w:val="none"/>
              </w:rPr>
              <w:t>1</w:t>
            </w:r>
          </w:p>
        </w:tc>
        <w:tc>
          <w:tcPr>
            <w:tcW w:w="495" w:type="pct"/>
            <w:noWrap w:val="0"/>
            <w:vAlign w:val="center"/>
          </w:tcPr>
          <w:p>
            <w:pPr>
              <w:jc w:val="center"/>
              <w:rPr>
                <w:rFonts w:hint="eastAsia"/>
                <w:color w:val="auto"/>
                <w:highlight w:val="none"/>
              </w:rPr>
            </w:pPr>
          </w:p>
        </w:tc>
        <w:tc>
          <w:tcPr>
            <w:tcW w:w="370" w:type="pct"/>
            <w:noWrap w:val="0"/>
            <w:vAlign w:val="center"/>
          </w:tcPr>
          <w:p>
            <w:pPr>
              <w:jc w:val="center"/>
              <w:rPr>
                <w:rFonts w:hint="eastAsia"/>
                <w:color w:val="auto"/>
                <w:highlight w:val="none"/>
              </w:rPr>
            </w:pPr>
          </w:p>
        </w:tc>
        <w:tc>
          <w:tcPr>
            <w:tcW w:w="333" w:type="pct"/>
            <w:noWrap w:val="0"/>
            <w:vAlign w:val="center"/>
          </w:tcPr>
          <w:p>
            <w:pPr>
              <w:jc w:val="center"/>
              <w:rPr>
                <w:rFonts w:hint="eastAsia"/>
                <w:color w:val="auto"/>
                <w:highlight w:val="none"/>
              </w:rPr>
            </w:pPr>
          </w:p>
        </w:tc>
        <w:tc>
          <w:tcPr>
            <w:tcW w:w="230"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48" w:type="pct"/>
            <w:noWrap w:val="0"/>
            <w:vAlign w:val="center"/>
          </w:tcPr>
          <w:p>
            <w:pPr>
              <w:jc w:val="center"/>
              <w:rPr>
                <w:rFonts w:hint="eastAsia"/>
                <w:color w:val="auto"/>
                <w:highlight w:val="none"/>
              </w:rPr>
            </w:pPr>
          </w:p>
        </w:tc>
        <w:tc>
          <w:tcPr>
            <w:tcW w:w="381" w:type="pct"/>
            <w:noWrap w:val="0"/>
            <w:vAlign w:val="center"/>
          </w:tcPr>
          <w:p>
            <w:pPr>
              <w:jc w:val="center"/>
              <w:rPr>
                <w:rFonts w:hint="eastAsia"/>
                <w:color w:val="auto"/>
                <w:highlight w:val="none"/>
              </w:rPr>
            </w:pPr>
          </w:p>
        </w:tc>
        <w:tc>
          <w:tcPr>
            <w:tcW w:w="277" w:type="pct"/>
            <w:noWrap w:val="0"/>
            <w:vAlign w:val="center"/>
          </w:tcPr>
          <w:p>
            <w:pPr>
              <w:jc w:val="center"/>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159" w:type="pct"/>
            <w:noWrap w:val="0"/>
            <w:vAlign w:val="center"/>
          </w:tcPr>
          <w:p>
            <w:pPr>
              <w:jc w:val="center"/>
              <w:rPr>
                <w:rFonts w:hint="eastAsia"/>
                <w:color w:val="auto"/>
                <w:highlight w:val="none"/>
              </w:rPr>
            </w:pPr>
            <w:r>
              <w:rPr>
                <w:rFonts w:hint="eastAsia"/>
                <w:color w:val="auto"/>
                <w:highlight w:val="none"/>
              </w:rPr>
              <w:t>2</w:t>
            </w:r>
          </w:p>
        </w:tc>
        <w:tc>
          <w:tcPr>
            <w:tcW w:w="495" w:type="pct"/>
            <w:noWrap w:val="0"/>
            <w:vAlign w:val="center"/>
          </w:tcPr>
          <w:p>
            <w:pPr>
              <w:jc w:val="center"/>
              <w:rPr>
                <w:rFonts w:hint="eastAsia"/>
                <w:color w:val="auto"/>
                <w:highlight w:val="none"/>
              </w:rPr>
            </w:pPr>
          </w:p>
        </w:tc>
        <w:tc>
          <w:tcPr>
            <w:tcW w:w="370" w:type="pct"/>
            <w:noWrap w:val="0"/>
            <w:vAlign w:val="center"/>
          </w:tcPr>
          <w:p>
            <w:pPr>
              <w:jc w:val="center"/>
              <w:rPr>
                <w:rFonts w:hint="eastAsia"/>
                <w:color w:val="auto"/>
                <w:highlight w:val="none"/>
              </w:rPr>
            </w:pPr>
          </w:p>
        </w:tc>
        <w:tc>
          <w:tcPr>
            <w:tcW w:w="333" w:type="pct"/>
            <w:noWrap w:val="0"/>
            <w:vAlign w:val="center"/>
          </w:tcPr>
          <w:p>
            <w:pPr>
              <w:jc w:val="center"/>
              <w:rPr>
                <w:rFonts w:hint="eastAsia"/>
                <w:color w:val="auto"/>
                <w:highlight w:val="none"/>
              </w:rPr>
            </w:pPr>
          </w:p>
        </w:tc>
        <w:tc>
          <w:tcPr>
            <w:tcW w:w="230"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48" w:type="pct"/>
            <w:noWrap w:val="0"/>
            <w:vAlign w:val="center"/>
          </w:tcPr>
          <w:p>
            <w:pPr>
              <w:jc w:val="center"/>
              <w:rPr>
                <w:rFonts w:hint="eastAsia"/>
                <w:color w:val="auto"/>
                <w:highlight w:val="none"/>
              </w:rPr>
            </w:pPr>
          </w:p>
        </w:tc>
        <w:tc>
          <w:tcPr>
            <w:tcW w:w="381" w:type="pct"/>
            <w:noWrap w:val="0"/>
            <w:vAlign w:val="center"/>
          </w:tcPr>
          <w:p>
            <w:pPr>
              <w:jc w:val="center"/>
              <w:rPr>
                <w:rFonts w:hint="eastAsia"/>
                <w:color w:val="auto"/>
                <w:highlight w:val="none"/>
              </w:rPr>
            </w:pPr>
          </w:p>
        </w:tc>
        <w:tc>
          <w:tcPr>
            <w:tcW w:w="277" w:type="pct"/>
            <w:noWrap w:val="0"/>
            <w:vAlign w:val="center"/>
          </w:tcPr>
          <w:p>
            <w:pPr>
              <w:jc w:val="center"/>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159" w:type="pct"/>
            <w:noWrap w:val="0"/>
            <w:vAlign w:val="center"/>
          </w:tcPr>
          <w:p>
            <w:pPr>
              <w:jc w:val="center"/>
              <w:rPr>
                <w:rFonts w:hint="eastAsia"/>
                <w:color w:val="auto"/>
                <w:highlight w:val="none"/>
              </w:rPr>
            </w:pPr>
            <w:r>
              <w:rPr>
                <w:rFonts w:hint="eastAsia"/>
                <w:color w:val="auto"/>
                <w:highlight w:val="none"/>
              </w:rPr>
              <w:t>3</w:t>
            </w:r>
          </w:p>
        </w:tc>
        <w:tc>
          <w:tcPr>
            <w:tcW w:w="495" w:type="pct"/>
            <w:noWrap w:val="0"/>
            <w:vAlign w:val="center"/>
          </w:tcPr>
          <w:p>
            <w:pPr>
              <w:jc w:val="center"/>
              <w:rPr>
                <w:rFonts w:hint="eastAsia"/>
                <w:color w:val="auto"/>
                <w:highlight w:val="none"/>
              </w:rPr>
            </w:pPr>
          </w:p>
        </w:tc>
        <w:tc>
          <w:tcPr>
            <w:tcW w:w="370" w:type="pct"/>
            <w:noWrap w:val="0"/>
            <w:vAlign w:val="center"/>
          </w:tcPr>
          <w:p>
            <w:pPr>
              <w:jc w:val="center"/>
              <w:rPr>
                <w:rFonts w:hint="eastAsia"/>
                <w:color w:val="auto"/>
                <w:highlight w:val="none"/>
              </w:rPr>
            </w:pPr>
          </w:p>
        </w:tc>
        <w:tc>
          <w:tcPr>
            <w:tcW w:w="333" w:type="pct"/>
            <w:noWrap w:val="0"/>
            <w:vAlign w:val="center"/>
          </w:tcPr>
          <w:p>
            <w:pPr>
              <w:jc w:val="center"/>
              <w:rPr>
                <w:rFonts w:hint="eastAsia"/>
                <w:color w:val="auto"/>
                <w:highlight w:val="none"/>
              </w:rPr>
            </w:pPr>
          </w:p>
        </w:tc>
        <w:tc>
          <w:tcPr>
            <w:tcW w:w="230"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48" w:type="pct"/>
            <w:noWrap w:val="0"/>
            <w:vAlign w:val="center"/>
          </w:tcPr>
          <w:p>
            <w:pPr>
              <w:jc w:val="center"/>
              <w:rPr>
                <w:rFonts w:hint="eastAsia"/>
                <w:color w:val="auto"/>
                <w:highlight w:val="none"/>
              </w:rPr>
            </w:pPr>
          </w:p>
        </w:tc>
        <w:tc>
          <w:tcPr>
            <w:tcW w:w="381" w:type="pct"/>
            <w:noWrap w:val="0"/>
            <w:vAlign w:val="center"/>
          </w:tcPr>
          <w:p>
            <w:pPr>
              <w:jc w:val="center"/>
              <w:rPr>
                <w:rFonts w:hint="eastAsia"/>
                <w:color w:val="auto"/>
                <w:highlight w:val="none"/>
              </w:rPr>
            </w:pPr>
          </w:p>
        </w:tc>
        <w:tc>
          <w:tcPr>
            <w:tcW w:w="277" w:type="pct"/>
            <w:noWrap w:val="0"/>
            <w:vAlign w:val="center"/>
          </w:tcPr>
          <w:p>
            <w:pPr>
              <w:jc w:val="center"/>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159" w:type="pct"/>
            <w:noWrap w:val="0"/>
            <w:vAlign w:val="center"/>
          </w:tcPr>
          <w:p>
            <w:pPr>
              <w:jc w:val="center"/>
              <w:rPr>
                <w:rFonts w:hint="eastAsia"/>
                <w:color w:val="auto"/>
                <w:highlight w:val="none"/>
              </w:rPr>
            </w:pPr>
            <w:r>
              <w:rPr>
                <w:rFonts w:hint="eastAsia"/>
                <w:color w:val="auto"/>
                <w:highlight w:val="none"/>
              </w:rPr>
              <w:t>4</w:t>
            </w:r>
          </w:p>
        </w:tc>
        <w:tc>
          <w:tcPr>
            <w:tcW w:w="495" w:type="pct"/>
            <w:noWrap w:val="0"/>
            <w:vAlign w:val="center"/>
          </w:tcPr>
          <w:p>
            <w:pPr>
              <w:jc w:val="center"/>
              <w:rPr>
                <w:rFonts w:hint="eastAsia"/>
                <w:color w:val="auto"/>
                <w:highlight w:val="none"/>
              </w:rPr>
            </w:pPr>
          </w:p>
        </w:tc>
        <w:tc>
          <w:tcPr>
            <w:tcW w:w="370" w:type="pct"/>
            <w:noWrap w:val="0"/>
            <w:vAlign w:val="center"/>
          </w:tcPr>
          <w:p>
            <w:pPr>
              <w:jc w:val="center"/>
              <w:rPr>
                <w:rFonts w:hint="eastAsia"/>
                <w:color w:val="auto"/>
                <w:highlight w:val="none"/>
              </w:rPr>
            </w:pPr>
          </w:p>
        </w:tc>
        <w:tc>
          <w:tcPr>
            <w:tcW w:w="333" w:type="pct"/>
            <w:noWrap w:val="0"/>
            <w:vAlign w:val="center"/>
          </w:tcPr>
          <w:p>
            <w:pPr>
              <w:jc w:val="center"/>
              <w:rPr>
                <w:rFonts w:hint="eastAsia"/>
                <w:color w:val="auto"/>
                <w:highlight w:val="none"/>
              </w:rPr>
            </w:pPr>
          </w:p>
        </w:tc>
        <w:tc>
          <w:tcPr>
            <w:tcW w:w="230"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48" w:type="pct"/>
            <w:noWrap w:val="0"/>
            <w:vAlign w:val="center"/>
          </w:tcPr>
          <w:p>
            <w:pPr>
              <w:jc w:val="center"/>
              <w:rPr>
                <w:rFonts w:hint="eastAsia"/>
                <w:color w:val="auto"/>
                <w:highlight w:val="none"/>
              </w:rPr>
            </w:pPr>
          </w:p>
        </w:tc>
        <w:tc>
          <w:tcPr>
            <w:tcW w:w="381" w:type="pct"/>
            <w:noWrap w:val="0"/>
            <w:vAlign w:val="center"/>
          </w:tcPr>
          <w:p>
            <w:pPr>
              <w:jc w:val="center"/>
              <w:rPr>
                <w:rFonts w:hint="eastAsia"/>
                <w:color w:val="auto"/>
                <w:highlight w:val="none"/>
              </w:rPr>
            </w:pPr>
          </w:p>
        </w:tc>
        <w:tc>
          <w:tcPr>
            <w:tcW w:w="277" w:type="pct"/>
            <w:noWrap w:val="0"/>
            <w:vAlign w:val="center"/>
          </w:tcPr>
          <w:p>
            <w:pPr>
              <w:jc w:val="center"/>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159" w:type="pct"/>
            <w:noWrap w:val="0"/>
            <w:vAlign w:val="center"/>
          </w:tcPr>
          <w:p>
            <w:pPr>
              <w:jc w:val="center"/>
              <w:rPr>
                <w:rFonts w:hint="eastAsia"/>
                <w:color w:val="auto"/>
                <w:highlight w:val="none"/>
              </w:rPr>
            </w:pPr>
            <w:r>
              <w:rPr>
                <w:rFonts w:hint="eastAsia"/>
                <w:color w:val="auto"/>
                <w:highlight w:val="none"/>
              </w:rPr>
              <w:t>5</w:t>
            </w:r>
          </w:p>
        </w:tc>
        <w:tc>
          <w:tcPr>
            <w:tcW w:w="495" w:type="pct"/>
            <w:noWrap w:val="0"/>
            <w:vAlign w:val="center"/>
          </w:tcPr>
          <w:p>
            <w:pPr>
              <w:jc w:val="center"/>
              <w:rPr>
                <w:rFonts w:hint="eastAsia"/>
                <w:color w:val="auto"/>
                <w:highlight w:val="none"/>
              </w:rPr>
            </w:pPr>
          </w:p>
        </w:tc>
        <w:tc>
          <w:tcPr>
            <w:tcW w:w="370" w:type="pct"/>
            <w:noWrap w:val="0"/>
            <w:vAlign w:val="center"/>
          </w:tcPr>
          <w:p>
            <w:pPr>
              <w:jc w:val="center"/>
              <w:rPr>
                <w:rFonts w:hint="eastAsia"/>
                <w:color w:val="auto"/>
                <w:highlight w:val="none"/>
              </w:rPr>
            </w:pPr>
          </w:p>
        </w:tc>
        <w:tc>
          <w:tcPr>
            <w:tcW w:w="333" w:type="pct"/>
            <w:noWrap w:val="0"/>
            <w:vAlign w:val="center"/>
          </w:tcPr>
          <w:p>
            <w:pPr>
              <w:jc w:val="center"/>
              <w:rPr>
                <w:rFonts w:hint="eastAsia"/>
                <w:color w:val="auto"/>
                <w:highlight w:val="none"/>
              </w:rPr>
            </w:pPr>
          </w:p>
        </w:tc>
        <w:tc>
          <w:tcPr>
            <w:tcW w:w="230"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48" w:type="pct"/>
            <w:noWrap w:val="0"/>
            <w:vAlign w:val="center"/>
          </w:tcPr>
          <w:p>
            <w:pPr>
              <w:jc w:val="center"/>
              <w:rPr>
                <w:rFonts w:hint="eastAsia"/>
                <w:color w:val="auto"/>
                <w:highlight w:val="none"/>
              </w:rPr>
            </w:pPr>
          </w:p>
        </w:tc>
        <w:tc>
          <w:tcPr>
            <w:tcW w:w="381" w:type="pct"/>
            <w:noWrap w:val="0"/>
            <w:vAlign w:val="center"/>
          </w:tcPr>
          <w:p>
            <w:pPr>
              <w:jc w:val="center"/>
              <w:rPr>
                <w:rFonts w:hint="eastAsia"/>
                <w:color w:val="auto"/>
                <w:highlight w:val="none"/>
              </w:rPr>
            </w:pPr>
          </w:p>
        </w:tc>
        <w:tc>
          <w:tcPr>
            <w:tcW w:w="277" w:type="pct"/>
            <w:noWrap w:val="0"/>
            <w:vAlign w:val="center"/>
          </w:tcPr>
          <w:p>
            <w:pPr>
              <w:jc w:val="center"/>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159" w:type="pct"/>
            <w:noWrap w:val="0"/>
            <w:vAlign w:val="center"/>
          </w:tcPr>
          <w:p>
            <w:pPr>
              <w:jc w:val="center"/>
              <w:rPr>
                <w:rFonts w:hint="eastAsia"/>
                <w:color w:val="auto"/>
                <w:highlight w:val="none"/>
              </w:rPr>
            </w:pPr>
            <w:r>
              <w:rPr>
                <w:rFonts w:hint="eastAsia"/>
                <w:color w:val="auto"/>
                <w:highlight w:val="none"/>
              </w:rPr>
              <w:t>6</w:t>
            </w:r>
          </w:p>
        </w:tc>
        <w:tc>
          <w:tcPr>
            <w:tcW w:w="495" w:type="pct"/>
            <w:noWrap w:val="0"/>
            <w:vAlign w:val="center"/>
          </w:tcPr>
          <w:p>
            <w:pPr>
              <w:jc w:val="center"/>
              <w:rPr>
                <w:rFonts w:hint="eastAsia"/>
                <w:color w:val="auto"/>
                <w:highlight w:val="none"/>
              </w:rPr>
            </w:pPr>
          </w:p>
        </w:tc>
        <w:tc>
          <w:tcPr>
            <w:tcW w:w="370" w:type="pct"/>
            <w:noWrap w:val="0"/>
            <w:vAlign w:val="center"/>
          </w:tcPr>
          <w:p>
            <w:pPr>
              <w:jc w:val="center"/>
              <w:rPr>
                <w:rFonts w:hint="eastAsia"/>
                <w:color w:val="auto"/>
                <w:highlight w:val="none"/>
              </w:rPr>
            </w:pPr>
          </w:p>
        </w:tc>
        <w:tc>
          <w:tcPr>
            <w:tcW w:w="333" w:type="pct"/>
            <w:noWrap w:val="0"/>
            <w:vAlign w:val="center"/>
          </w:tcPr>
          <w:p>
            <w:pPr>
              <w:jc w:val="center"/>
              <w:rPr>
                <w:rFonts w:hint="eastAsia"/>
                <w:color w:val="auto"/>
                <w:highlight w:val="none"/>
              </w:rPr>
            </w:pPr>
          </w:p>
        </w:tc>
        <w:tc>
          <w:tcPr>
            <w:tcW w:w="230"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48" w:type="pct"/>
            <w:noWrap w:val="0"/>
            <w:vAlign w:val="center"/>
          </w:tcPr>
          <w:p>
            <w:pPr>
              <w:jc w:val="center"/>
              <w:rPr>
                <w:rFonts w:hint="eastAsia"/>
                <w:color w:val="auto"/>
                <w:highlight w:val="none"/>
              </w:rPr>
            </w:pPr>
          </w:p>
        </w:tc>
        <w:tc>
          <w:tcPr>
            <w:tcW w:w="381" w:type="pct"/>
            <w:noWrap w:val="0"/>
            <w:vAlign w:val="center"/>
          </w:tcPr>
          <w:p>
            <w:pPr>
              <w:jc w:val="center"/>
              <w:rPr>
                <w:rFonts w:hint="eastAsia"/>
                <w:color w:val="auto"/>
                <w:highlight w:val="none"/>
              </w:rPr>
            </w:pPr>
          </w:p>
        </w:tc>
        <w:tc>
          <w:tcPr>
            <w:tcW w:w="277" w:type="pct"/>
            <w:noWrap w:val="0"/>
            <w:vAlign w:val="center"/>
          </w:tcPr>
          <w:p>
            <w:pPr>
              <w:jc w:val="center"/>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159" w:type="pct"/>
            <w:noWrap w:val="0"/>
            <w:vAlign w:val="center"/>
          </w:tcPr>
          <w:p>
            <w:pPr>
              <w:jc w:val="center"/>
              <w:rPr>
                <w:rFonts w:hint="eastAsia"/>
                <w:color w:val="auto"/>
                <w:highlight w:val="none"/>
              </w:rPr>
            </w:pPr>
            <w:r>
              <w:rPr>
                <w:rFonts w:hint="eastAsia"/>
                <w:color w:val="auto"/>
                <w:highlight w:val="none"/>
              </w:rPr>
              <w:t>7</w:t>
            </w:r>
          </w:p>
        </w:tc>
        <w:tc>
          <w:tcPr>
            <w:tcW w:w="495" w:type="pct"/>
            <w:noWrap w:val="0"/>
            <w:vAlign w:val="center"/>
          </w:tcPr>
          <w:p>
            <w:pPr>
              <w:jc w:val="center"/>
              <w:rPr>
                <w:rFonts w:hint="eastAsia"/>
                <w:color w:val="auto"/>
                <w:highlight w:val="none"/>
              </w:rPr>
            </w:pPr>
          </w:p>
        </w:tc>
        <w:tc>
          <w:tcPr>
            <w:tcW w:w="370" w:type="pct"/>
            <w:noWrap w:val="0"/>
            <w:vAlign w:val="center"/>
          </w:tcPr>
          <w:p>
            <w:pPr>
              <w:jc w:val="center"/>
              <w:rPr>
                <w:rFonts w:hint="eastAsia"/>
                <w:color w:val="auto"/>
                <w:highlight w:val="none"/>
              </w:rPr>
            </w:pPr>
          </w:p>
        </w:tc>
        <w:tc>
          <w:tcPr>
            <w:tcW w:w="333" w:type="pct"/>
            <w:noWrap w:val="0"/>
            <w:vAlign w:val="center"/>
          </w:tcPr>
          <w:p>
            <w:pPr>
              <w:jc w:val="center"/>
              <w:rPr>
                <w:rFonts w:hint="eastAsia"/>
                <w:color w:val="auto"/>
                <w:highlight w:val="none"/>
              </w:rPr>
            </w:pPr>
          </w:p>
        </w:tc>
        <w:tc>
          <w:tcPr>
            <w:tcW w:w="230"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48" w:type="pct"/>
            <w:noWrap w:val="0"/>
            <w:vAlign w:val="center"/>
          </w:tcPr>
          <w:p>
            <w:pPr>
              <w:jc w:val="center"/>
              <w:rPr>
                <w:rFonts w:hint="eastAsia"/>
                <w:color w:val="auto"/>
                <w:highlight w:val="none"/>
              </w:rPr>
            </w:pPr>
          </w:p>
        </w:tc>
        <w:tc>
          <w:tcPr>
            <w:tcW w:w="381" w:type="pct"/>
            <w:noWrap w:val="0"/>
            <w:vAlign w:val="center"/>
          </w:tcPr>
          <w:p>
            <w:pPr>
              <w:jc w:val="center"/>
              <w:rPr>
                <w:rFonts w:hint="eastAsia"/>
                <w:color w:val="auto"/>
                <w:highlight w:val="none"/>
              </w:rPr>
            </w:pPr>
          </w:p>
        </w:tc>
        <w:tc>
          <w:tcPr>
            <w:tcW w:w="277" w:type="pct"/>
            <w:noWrap w:val="0"/>
            <w:vAlign w:val="center"/>
          </w:tcPr>
          <w:p>
            <w:pPr>
              <w:jc w:val="center"/>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159" w:type="pct"/>
            <w:noWrap w:val="0"/>
            <w:vAlign w:val="center"/>
          </w:tcPr>
          <w:p>
            <w:pPr>
              <w:jc w:val="center"/>
              <w:rPr>
                <w:rFonts w:hint="eastAsia"/>
                <w:color w:val="auto"/>
                <w:highlight w:val="none"/>
              </w:rPr>
            </w:pPr>
            <w:r>
              <w:rPr>
                <w:rFonts w:hint="eastAsia"/>
                <w:color w:val="auto"/>
                <w:highlight w:val="none"/>
              </w:rPr>
              <w:t>8</w:t>
            </w:r>
          </w:p>
        </w:tc>
        <w:tc>
          <w:tcPr>
            <w:tcW w:w="495" w:type="pct"/>
            <w:noWrap w:val="0"/>
            <w:vAlign w:val="center"/>
          </w:tcPr>
          <w:p>
            <w:pPr>
              <w:jc w:val="center"/>
              <w:rPr>
                <w:rFonts w:hint="eastAsia"/>
                <w:color w:val="auto"/>
                <w:highlight w:val="none"/>
              </w:rPr>
            </w:pPr>
          </w:p>
        </w:tc>
        <w:tc>
          <w:tcPr>
            <w:tcW w:w="370" w:type="pct"/>
            <w:noWrap w:val="0"/>
            <w:vAlign w:val="center"/>
          </w:tcPr>
          <w:p>
            <w:pPr>
              <w:jc w:val="center"/>
              <w:rPr>
                <w:rFonts w:hint="eastAsia"/>
                <w:color w:val="auto"/>
                <w:highlight w:val="none"/>
              </w:rPr>
            </w:pPr>
          </w:p>
        </w:tc>
        <w:tc>
          <w:tcPr>
            <w:tcW w:w="333" w:type="pct"/>
            <w:noWrap w:val="0"/>
            <w:vAlign w:val="center"/>
          </w:tcPr>
          <w:p>
            <w:pPr>
              <w:jc w:val="center"/>
              <w:rPr>
                <w:rFonts w:hint="eastAsia"/>
                <w:color w:val="auto"/>
                <w:highlight w:val="none"/>
              </w:rPr>
            </w:pPr>
          </w:p>
        </w:tc>
        <w:tc>
          <w:tcPr>
            <w:tcW w:w="230"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48" w:type="pct"/>
            <w:noWrap w:val="0"/>
            <w:vAlign w:val="center"/>
          </w:tcPr>
          <w:p>
            <w:pPr>
              <w:jc w:val="center"/>
              <w:rPr>
                <w:rFonts w:hint="eastAsia"/>
                <w:color w:val="auto"/>
                <w:highlight w:val="none"/>
              </w:rPr>
            </w:pPr>
          </w:p>
        </w:tc>
        <w:tc>
          <w:tcPr>
            <w:tcW w:w="381" w:type="pct"/>
            <w:noWrap w:val="0"/>
            <w:vAlign w:val="center"/>
          </w:tcPr>
          <w:p>
            <w:pPr>
              <w:jc w:val="center"/>
              <w:rPr>
                <w:rFonts w:hint="eastAsia"/>
                <w:color w:val="auto"/>
                <w:highlight w:val="none"/>
              </w:rPr>
            </w:pPr>
          </w:p>
        </w:tc>
        <w:tc>
          <w:tcPr>
            <w:tcW w:w="277" w:type="pct"/>
            <w:noWrap w:val="0"/>
            <w:vAlign w:val="center"/>
          </w:tcPr>
          <w:p>
            <w:pPr>
              <w:jc w:val="center"/>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159" w:type="pct"/>
            <w:noWrap w:val="0"/>
            <w:vAlign w:val="center"/>
          </w:tcPr>
          <w:p>
            <w:pPr>
              <w:jc w:val="center"/>
              <w:rPr>
                <w:rFonts w:hint="eastAsia"/>
                <w:color w:val="auto"/>
                <w:highlight w:val="none"/>
              </w:rPr>
            </w:pPr>
            <w:r>
              <w:rPr>
                <w:rFonts w:hint="eastAsia"/>
                <w:color w:val="auto"/>
                <w:highlight w:val="none"/>
              </w:rPr>
              <w:t>9</w:t>
            </w:r>
          </w:p>
        </w:tc>
        <w:tc>
          <w:tcPr>
            <w:tcW w:w="495" w:type="pct"/>
            <w:noWrap w:val="0"/>
            <w:vAlign w:val="center"/>
          </w:tcPr>
          <w:p>
            <w:pPr>
              <w:jc w:val="center"/>
              <w:rPr>
                <w:rFonts w:hint="eastAsia"/>
                <w:color w:val="auto"/>
                <w:highlight w:val="none"/>
              </w:rPr>
            </w:pPr>
          </w:p>
        </w:tc>
        <w:tc>
          <w:tcPr>
            <w:tcW w:w="370" w:type="pct"/>
            <w:noWrap w:val="0"/>
            <w:vAlign w:val="center"/>
          </w:tcPr>
          <w:p>
            <w:pPr>
              <w:jc w:val="center"/>
              <w:rPr>
                <w:rFonts w:hint="eastAsia"/>
                <w:color w:val="auto"/>
                <w:highlight w:val="none"/>
              </w:rPr>
            </w:pPr>
          </w:p>
        </w:tc>
        <w:tc>
          <w:tcPr>
            <w:tcW w:w="333" w:type="pct"/>
            <w:noWrap w:val="0"/>
            <w:vAlign w:val="center"/>
          </w:tcPr>
          <w:p>
            <w:pPr>
              <w:jc w:val="center"/>
              <w:rPr>
                <w:rFonts w:hint="eastAsia"/>
                <w:color w:val="auto"/>
                <w:highlight w:val="none"/>
              </w:rPr>
            </w:pPr>
          </w:p>
        </w:tc>
        <w:tc>
          <w:tcPr>
            <w:tcW w:w="230"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48" w:type="pct"/>
            <w:noWrap w:val="0"/>
            <w:vAlign w:val="center"/>
          </w:tcPr>
          <w:p>
            <w:pPr>
              <w:jc w:val="center"/>
              <w:rPr>
                <w:rFonts w:hint="eastAsia"/>
                <w:color w:val="auto"/>
                <w:highlight w:val="none"/>
              </w:rPr>
            </w:pPr>
          </w:p>
        </w:tc>
        <w:tc>
          <w:tcPr>
            <w:tcW w:w="381" w:type="pct"/>
            <w:noWrap w:val="0"/>
            <w:vAlign w:val="center"/>
          </w:tcPr>
          <w:p>
            <w:pPr>
              <w:jc w:val="center"/>
              <w:rPr>
                <w:rFonts w:hint="eastAsia"/>
                <w:color w:val="auto"/>
                <w:highlight w:val="none"/>
              </w:rPr>
            </w:pPr>
          </w:p>
        </w:tc>
        <w:tc>
          <w:tcPr>
            <w:tcW w:w="277" w:type="pct"/>
            <w:noWrap w:val="0"/>
            <w:vAlign w:val="center"/>
          </w:tcPr>
          <w:p>
            <w:pPr>
              <w:jc w:val="center"/>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159" w:type="pct"/>
            <w:noWrap w:val="0"/>
            <w:vAlign w:val="center"/>
          </w:tcPr>
          <w:p>
            <w:pPr>
              <w:jc w:val="center"/>
              <w:rPr>
                <w:rFonts w:hint="eastAsia"/>
                <w:color w:val="auto"/>
                <w:highlight w:val="none"/>
              </w:rPr>
            </w:pPr>
            <w:r>
              <w:rPr>
                <w:rFonts w:hint="eastAsia"/>
                <w:color w:val="auto"/>
                <w:highlight w:val="none"/>
              </w:rPr>
              <w:t>…</w:t>
            </w:r>
          </w:p>
        </w:tc>
        <w:tc>
          <w:tcPr>
            <w:tcW w:w="495" w:type="pct"/>
            <w:noWrap w:val="0"/>
            <w:vAlign w:val="center"/>
          </w:tcPr>
          <w:p>
            <w:pPr>
              <w:jc w:val="center"/>
              <w:rPr>
                <w:rFonts w:hint="eastAsia"/>
                <w:color w:val="auto"/>
                <w:highlight w:val="none"/>
              </w:rPr>
            </w:pPr>
          </w:p>
        </w:tc>
        <w:tc>
          <w:tcPr>
            <w:tcW w:w="370" w:type="pct"/>
            <w:noWrap w:val="0"/>
            <w:vAlign w:val="center"/>
          </w:tcPr>
          <w:p>
            <w:pPr>
              <w:jc w:val="center"/>
              <w:rPr>
                <w:rFonts w:hint="eastAsia"/>
                <w:color w:val="auto"/>
                <w:highlight w:val="none"/>
              </w:rPr>
            </w:pPr>
          </w:p>
        </w:tc>
        <w:tc>
          <w:tcPr>
            <w:tcW w:w="333" w:type="pct"/>
            <w:noWrap w:val="0"/>
            <w:vAlign w:val="center"/>
          </w:tcPr>
          <w:p>
            <w:pPr>
              <w:jc w:val="center"/>
              <w:rPr>
                <w:rFonts w:hint="eastAsia"/>
                <w:color w:val="auto"/>
                <w:highlight w:val="none"/>
              </w:rPr>
            </w:pPr>
          </w:p>
        </w:tc>
        <w:tc>
          <w:tcPr>
            <w:tcW w:w="230"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48" w:type="pct"/>
            <w:noWrap w:val="0"/>
            <w:vAlign w:val="center"/>
          </w:tcPr>
          <w:p>
            <w:pPr>
              <w:jc w:val="center"/>
              <w:rPr>
                <w:rFonts w:hint="eastAsia"/>
                <w:color w:val="auto"/>
                <w:highlight w:val="none"/>
              </w:rPr>
            </w:pPr>
          </w:p>
        </w:tc>
        <w:tc>
          <w:tcPr>
            <w:tcW w:w="381" w:type="pct"/>
            <w:noWrap w:val="0"/>
            <w:vAlign w:val="center"/>
          </w:tcPr>
          <w:p>
            <w:pPr>
              <w:jc w:val="center"/>
              <w:rPr>
                <w:rFonts w:hint="eastAsia"/>
                <w:color w:val="auto"/>
                <w:highlight w:val="none"/>
              </w:rPr>
            </w:pPr>
          </w:p>
        </w:tc>
        <w:tc>
          <w:tcPr>
            <w:tcW w:w="277" w:type="pct"/>
            <w:noWrap w:val="0"/>
            <w:vAlign w:val="center"/>
          </w:tcPr>
          <w:p>
            <w:pPr>
              <w:jc w:val="center"/>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357" w:type="pct"/>
            <w:gridSpan w:val="4"/>
            <w:noWrap w:val="0"/>
            <w:vAlign w:val="center"/>
          </w:tcPr>
          <w:p>
            <w:pPr>
              <w:jc w:val="center"/>
              <w:rPr>
                <w:rFonts w:hint="eastAsia"/>
                <w:color w:val="auto"/>
                <w:highlight w:val="none"/>
              </w:rPr>
            </w:pPr>
            <w:r>
              <w:rPr>
                <w:rFonts w:hint="eastAsia"/>
                <w:color w:val="auto"/>
                <w:highlight w:val="none"/>
              </w:rPr>
              <w:t>每月应在工地的监理人员合计（人数）</w:t>
            </w:r>
          </w:p>
        </w:tc>
        <w:tc>
          <w:tcPr>
            <w:tcW w:w="230"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28" w:type="pct"/>
            <w:noWrap w:val="0"/>
            <w:vAlign w:val="center"/>
          </w:tcPr>
          <w:p>
            <w:pPr>
              <w:jc w:val="center"/>
              <w:rPr>
                <w:rFonts w:hint="eastAsia"/>
                <w:color w:val="auto"/>
                <w:highlight w:val="none"/>
              </w:rPr>
            </w:pPr>
          </w:p>
        </w:tc>
        <w:tc>
          <w:tcPr>
            <w:tcW w:w="248" w:type="pct"/>
            <w:noWrap w:val="0"/>
            <w:vAlign w:val="center"/>
          </w:tcPr>
          <w:p>
            <w:pPr>
              <w:jc w:val="center"/>
              <w:rPr>
                <w:rFonts w:hint="eastAsia"/>
                <w:color w:val="auto"/>
                <w:highlight w:val="none"/>
              </w:rPr>
            </w:pPr>
          </w:p>
        </w:tc>
        <w:tc>
          <w:tcPr>
            <w:tcW w:w="381" w:type="pct"/>
            <w:noWrap w:val="0"/>
            <w:vAlign w:val="center"/>
          </w:tcPr>
          <w:p>
            <w:pPr>
              <w:jc w:val="center"/>
              <w:rPr>
                <w:rFonts w:hint="eastAsia"/>
                <w:color w:val="auto"/>
                <w:highlight w:val="none"/>
              </w:rPr>
            </w:pPr>
          </w:p>
        </w:tc>
        <w:tc>
          <w:tcPr>
            <w:tcW w:w="277" w:type="pct"/>
            <w:noWrap w:val="0"/>
            <w:vAlign w:val="center"/>
          </w:tcPr>
          <w:p>
            <w:pPr>
              <w:jc w:val="center"/>
              <w:rPr>
                <w:rFonts w:hint="eastAsia"/>
                <w:color w:val="auto"/>
                <w:highlight w:val="none"/>
              </w:rPr>
            </w:pPr>
          </w:p>
        </w:tc>
      </w:tr>
    </w:tbl>
    <w:p>
      <w:pPr>
        <w:ind w:left="630" w:hanging="630" w:hangingChars="300"/>
        <w:rPr>
          <w:rFonts w:hint="eastAsia"/>
          <w:color w:val="auto"/>
          <w:highlight w:val="none"/>
        </w:rPr>
      </w:pPr>
    </w:p>
    <w:p>
      <w:pPr>
        <w:ind w:left="630" w:hanging="630" w:hangingChars="300"/>
        <w:rPr>
          <w:rFonts w:hint="eastAsia"/>
          <w:color w:val="auto"/>
          <w:highlight w:val="none"/>
        </w:rPr>
      </w:pPr>
    </w:p>
    <w:p>
      <w:pPr>
        <w:ind w:left="630" w:hanging="630" w:hangingChars="300"/>
        <w:rPr>
          <w:rFonts w:hint="eastAsia"/>
          <w:color w:val="auto"/>
          <w:highlight w:val="none"/>
        </w:rPr>
      </w:pPr>
      <w:r>
        <w:rPr>
          <w:rFonts w:hint="eastAsia"/>
          <w:color w:val="auto"/>
          <w:highlight w:val="none"/>
        </w:rPr>
        <w:t>备注：按照拟投入本工程现场监理人员的计划在岗安排据实填报。在岗时间为：进场时间为当月第一日；在岗表示为“ — ”。</w:t>
      </w:r>
    </w:p>
    <w:p>
      <w:pPr>
        <w:spacing w:line="420" w:lineRule="exact"/>
        <w:ind w:left="525" w:hanging="525" w:hangingChars="250"/>
        <w:rPr>
          <w:rFonts w:hint="eastAsia"/>
          <w:color w:val="auto"/>
          <w:highlight w:val="none"/>
        </w:rPr>
      </w:pPr>
    </w:p>
    <w:p>
      <w:pPr>
        <w:rPr>
          <w:rFonts w:hint="eastAsia"/>
          <w:color w:val="auto"/>
          <w:highlight w:val="none"/>
        </w:rPr>
      </w:pPr>
    </w:p>
    <w:p>
      <w:pPr>
        <w:ind w:left="632" w:hanging="632" w:hangingChars="300"/>
        <w:rPr>
          <w:rFonts w:hint="eastAsia" w:ascii="楷体" w:hAnsi="楷体" w:eastAsia="楷体"/>
          <w:b/>
          <w:color w:val="auto"/>
          <w:szCs w:val="21"/>
          <w:highlight w:val="none"/>
        </w:rPr>
        <w:sectPr>
          <w:pgSz w:w="16838" w:h="11906" w:orient="landscape"/>
          <w:pgMar w:top="1474" w:right="1418" w:bottom="1418" w:left="1418" w:header="851" w:footer="992" w:gutter="0"/>
          <w:cols w:space="720" w:num="1"/>
          <w:docGrid w:linePitch="312" w:charSpace="0"/>
        </w:sectPr>
      </w:pPr>
    </w:p>
    <w:p>
      <w:pPr>
        <w:pStyle w:val="249"/>
        <w:spacing w:line="360" w:lineRule="auto"/>
        <w:jc w:val="center"/>
        <w:outlineLvl w:val="3"/>
        <w:rPr>
          <w:rFonts w:hint="eastAsia" w:ascii="黑体" w:hAnsi="黑体"/>
          <w:color w:val="auto"/>
          <w:kern w:val="0"/>
          <w:szCs w:val="24"/>
          <w:highlight w:val="none"/>
        </w:rPr>
      </w:pPr>
      <w:bookmarkStart w:id="757" w:name="_Toc25988"/>
      <w:r>
        <w:rPr>
          <w:rFonts w:hint="eastAsia" w:ascii="黑体" w:hAnsi="黑体"/>
          <w:color w:val="auto"/>
          <w:kern w:val="0"/>
          <w:szCs w:val="24"/>
          <w:highlight w:val="none"/>
        </w:rPr>
        <w:t>5-3</w:t>
      </w:r>
      <w:r>
        <w:rPr>
          <w:rFonts w:ascii="黑体" w:hAnsi="黑体"/>
          <w:color w:val="auto"/>
          <w:kern w:val="0"/>
          <w:szCs w:val="24"/>
          <w:highlight w:val="none"/>
        </w:rPr>
        <w:t>拟投入</w:t>
      </w:r>
      <w:r>
        <w:rPr>
          <w:rFonts w:hint="eastAsia" w:ascii="黑体" w:hAnsi="黑体"/>
          <w:color w:val="auto"/>
          <w:kern w:val="0"/>
          <w:szCs w:val="24"/>
          <w:highlight w:val="none"/>
        </w:rPr>
        <w:t>的总监理工程师</w:t>
      </w:r>
      <w:r>
        <w:rPr>
          <w:rFonts w:ascii="黑体" w:hAnsi="黑体"/>
          <w:color w:val="auto"/>
          <w:kern w:val="0"/>
          <w:szCs w:val="24"/>
          <w:highlight w:val="none"/>
        </w:rPr>
        <w:t>简历表</w:t>
      </w:r>
      <w:bookmarkEnd w:id="757"/>
    </w:p>
    <w:p>
      <w:pPr>
        <w:spacing w:line="360" w:lineRule="auto"/>
        <w:jc w:val="left"/>
        <w:rPr>
          <w:rFonts w:hint="eastAsia"/>
          <w:b/>
          <w:bCs/>
          <w:color w:val="auto"/>
          <w:spacing w:val="-3"/>
          <w:kern w:val="0"/>
          <w:sz w:val="32"/>
          <w:szCs w:val="32"/>
          <w:highlight w:val="none"/>
        </w:rPr>
      </w:pPr>
    </w:p>
    <w:tbl>
      <w:tblPr>
        <w:tblStyle w:val="4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60"/>
        <w:gridCol w:w="1440"/>
        <w:gridCol w:w="1080"/>
        <w:gridCol w:w="1620"/>
        <w:gridCol w:w="144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姓  名</w:t>
            </w:r>
          </w:p>
        </w:tc>
        <w:tc>
          <w:tcPr>
            <w:tcW w:w="1800" w:type="dxa"/>
            <w:gridSpan w:val="2"/>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08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性  别</w:t>
            </w:r>
          </w:p>
        </w:tc>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出生年月</w:t>
            </w: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职  称</w:t>
            </w:r>
          </w:p>
        </w:tc>
        <w:tc>
          <w:tcPr>
            <w:tcW w:w="1800" w:type="dxa"/>
            <w:gridSpan w:val="2"/>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 xml:space="preserve">专业：   级别： </w:t>
            </w:r>
          </w:p>
        </w:tc>
        <w:tc>
          <w:tcPr>
            <w:tcW w:w="108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学  历</w:t>
            </w:r>
          </w:p>
        </w:tc>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毕业时间</w:t>
            </w: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毕业院校</w:t>
            </w:r>
          </w:p>
        </w:tc>
        <w:tc>
          <w:tcPr>
            <w:tcW w:w="2880" w:type="dxa"/>
            <w:gridSpan w:val="3"/>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所学专业</w:t>
            </w:r>
          </w:p>
        </w:tc>
        <w:tc>
          <w:tcPr>
            <w:tcW w:w="2880" w:type="dxa"/>
            <w:gridSpan w:val="2"/>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620" w:type="dxa"/>
            <w:noWrap w:val="0"/>
            <w:vAlign w:val="center"/>
          </w:tcPr>
          <w:p>
            <w:pPr>
              <w:autoSpaceDE w:val="0"/>
              <w:autoSpaceDN w:val="0"/>
              <w:adjustRightInd w:val="0"/>
              <w:snapToGrid w:val="0"/>
              <w:ind w:firstLine="234"/>
              <w:rPr>
                <w:rFonts w:hint="eastAsia" w:ascii="宋体" w:hAnsi="宋体"/>
                <w:color w:val="auto"/>
                <w:spacing w:val="-3"/>
                <w:kern w:val="0"/>
                <w:szCs w:val="21"/>
                <w:highlight w:val="none"/>
              </w:rPr>
            </w:pPr>
            <w:r>
              <w:rPr>
                <w:rFonts w:hint="eastAsia" w:ascii="宋体" w:hAnsi="宋体"/>
                <w:color w:val="auto"/>
                <w:spacing w:val="-3"/>
                <w:kern w:val="0"/>
                <w:szCs w:val="21"/>
                <w:highlight w:val="none"/>
              </w:rPr>
              <w:t>工作年限</w:t>
            </w:r>
          </w:p>
        </w:tc>
        <w:tc>
          <w:tcPr>
            <w:tcW w:w="1800" w:type="dxa"/>
            <w:gridSpan w:val="2"/>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08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从事监理    工作年限</w:t>
            </w:r>
          </w:p>
        </w:tc>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拟在本工程中任职</w:t>
            </w: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3420" w:type="dxa"/>
            <w:gridSpan w:val="3"/>
            <w:noWrap w:val="0"/>
            <w:vAlign w:val="center"/>
          </w:tcPr>
          <w:p>
            <w:pPr>
              <w:autoSpaceDE w:val="0"/>
              <w:autoSpaceDN w:val="0"/>
              <w:adjustRightInd w:val="0"/>
              <w:snapToGrid w:val="0"/>
              <w:ind w:firstLine="102" w:firstLineChars="5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监理专业</w:t>
            </w:r>
          </w:p>
        </w:tc>
        <w:tc>
          <w:tcPr>
            <w:tcW w:w="5580" w:type="dxa"/>
            <w:gridSpan w:val="4"/>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6" w:hRule="atLeast"/>
        </w:trPr>
        <w:tc>
          <w:tcPr>
            <w:tcW w:w="3420" w:type="dxa"/>
            <w:gridSpan w:val="3"/>
            <w:noWrap w:val="0"/>
            <w:vAlign w:val="center"/>
          </w:tcPr>
          <w:p>
            <w:pPr>
              <w:autoSpaceDE w:val="0"/>
              <w:autoSpaceDN w:val="0"/>
              <w:adjustRightInd w:val="0"/>
              <w:snapToGrid w:val="0"/>
              <w:ind w:firstLine="234"/>
              <w:rPr>
                <w:rFonts w:hint="eastAsia" w:ascii="宋体" w:hAnsi="宋体"/>
                <w:color w:val="auto"/>
                <w:spacing w:val="-3"/>
                <w:kern w:val="0"/>
                <w:szCs w:val="21"/>
                <w:highlight w:val="none"/>
              </w:rPr>
            </w:pPr>
            <w:r>
              <w:rPr>
                <w:rFonts w:hint="eastAsia" w:ascii="宋体" w:hAnsi="宋体"/>
                <w:color w:val="auto"/>
                <w:spacing w:val="-3"/>
                <w:kern w:val="0"/>
                <w:szCs w:val="21"/>
                <w:highlight w:val="none"/>
              </w:rPr>
              <w:t>监理工程师资格证书编号</w:t>
            </w:r>
          </w:p>
        </w:tc>
        <w:tc>
          <w:tcPr>
            <w:tcW w:w="5580" w:type="dxa"/>
            <w:gridSpan w:val="4"/>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trPr>
        <w:tc>
          <w:tcPr>
            <w:tcW w:w="9000" w:type="dxa"/>
            <w:gridSpan w:val="7"/>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主要工作经验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 w:hRule="atLeast"/>
        </w:trPr>
        <w:tc>
          <w:tcPr>
            <w:tcW w:w="1980" w:type="dxa"/>
            <w:gridSpan w:val="2"/>
            <w:noWrap w:val="0"/>
            <w:vAlign w:val="center"/>
          </w:tcPr>
          <w:p>
            <w:pPr>
              <w:tabs>
                <w:tab w:val="left" w:pos="4680"/>
              </w:tabs>
              <w:jc w:val="center"/>
              <w:rPr>
                <w:color w:val="auto"/>
                <w:szCs w:val="21"/>
                <w:highlight w:val="none"/>
              </w:rPr>
            </w:pPr>
            <w:r>
              <w:rPr>
                <w:rFonts w:hint="eastAsia"/>
                <w:color w:val="auto"/>
                <w:szCs w:val="21"/>
                <w:highlight w:val="none"/>
              </w:rPr>
              <w:t>时 间</w:t>
            </w:r>
          </w:p>
        </w:tc>
        <w:tc>
          <w:tcPr>
            <w:tcW w:w="4140" w:type="dxa"/>
            <w:gridSpan w:val="3"/>
            <w:noWrap w:val="0"/>
            <w:vAlign w:val="center"/>
          </w:tcPr>
          <w:p>
            <w:pPr>
              <w:tabs>
                <w:tab w:val="left" w:pos="4680"/>
              </w:tabs>
              <w:jc w:val="center"/>
              <w:rPr>
                <w:rFonts w:hint="eastAsia" w:ascii="宋体" w:hAnsi="宋体"/>
                <w:color w:val="auto"/>
                <w:szCs w:val="21"/>
                <w:highlight w:val="none"/>
              </w:rPr>
            </w:pPr>
            <w:r>
              <w:rPr>
                <w:rFonts w:ascii="宋体" w:hAnsi="宋体"/>
                <w:color w:val="auto"/>
                <w:szCs w:val="21"/>
                <w:highlight w:val="none"/>
              </w:rPr>
              <w:t>近</w:t>
            </w:r>
            <w:r>
              <w:rPr>
                <w:rFonts w:hint="eastAsia" w:ascii="宋体" w:hAnsi="宋体"/>
                <w:color w:val="auto"/>
                <w:szCs w:val="21"/>
                <w:highlight w:val="none"/>
              </w:rPr>
              <w:t>十</w:t>
            </w:r>
            <w:r>
              <w:rPr>
                <w:rFonts w:ascii="宋体" w:hAnsi="宋体"/>
                <w:color w:val="auto"/>
                <w:szCs w:val="21"/>
                <w:highlight w:val="none"/>
              </w:rPr>
              <w:t>年担任过同等级</w:t>
            </w:r>
            <w:r>
              <w:rPr>
                <w:rFonts w:hint="eastAsia" w:ascii="宋体" w:hAnsi="宋体"/>
                <w:color w:val="auto"/>
                <w:szCs w:val="21"/>
                <w:highlight w:val="none"/>
              </w:rPr>
              <w:t>及以上同类</w:t>
            </w:r>
            <w:r>
              <w:rPr>
                <w:rFonts w:ascii="宋体" w:hAnsi="宋体"/>
                <w:color w:val="auto"/>
                <w:szCs w:val="21"/>
                <w:highlight w:val="none"/>
              </w:rPr>
              <w:t>工程</w:t>
            </w:r>
          </w:p>
          <w:p>
            <w:pPr>
              <w:tabs>
                <w:tab w:val="left" w:pos="4680"/>
              </w:tabs>
              <w:jc w:val="center"/>
              <w:rPr>
                <w:color w:val="auto"/>
                <w:szCs w:val="21"/>
                <w:highlight w:val="none"/>
              </w:rPr>
            </w:pPr>
            <w:r>
              <w:rPr>
                <w:rFonts w:ascii="宋体" w:hAnsi="宋体"/>
                <w:color w:val="auto"/>
                <w:szCs w:val="21"/>
                <w:highlight w:val="none"/>
              </w:rPr>
              <w:t>总监理工程师</w:t>
            </w:r>
            <w:r>
              <w:rPr>
                <w:rFonts w:hint="eastAsia" w:ascii="宋体" w:hAnsi="宋体"/>
                <w:color w:val="auto"/>
                <w:szCs w:val="21"/>
                <w:highlight w:val="none"/>
              </w:rPr>
              <w:t>（副总监理工程师）的</w:t>
            </w:r>
            <w:r>
              <w:rPr>
                <w:rFonts w:hint="eastAsia"/>
                <w:color w:val="auto"/>
                <w:szCs w:val="21"/>
                <w:highlight w:val="none"/>
              </w:rPr>
              <w:t>项目名称、监理合同额、任职</w:t>
            </w:r>
          </w:p>
        </w:tc>
        <w:tc>
          <w:tcPr>
            <w:tcW w:w="2880" w:type="dxa"/>
            <w:gridSpan w:val="2"/>
            <w:noWrap w:val="0"/>
            <w:vAlign w:val="center"/>
          </w:tcPr>
          <w:p>
            <w:pPr>
              <w:tabs>
                <w:tab w:val="left" w:pos="4680"/>
              </w:tabs>
              <w:jc w:val="center"/>
              <w:rPr>
                <w:color w:val="auto"/>
                <w:szCs w:val="21"/>
                <w:highlight w:val="none"/>
              </w:rPr>
            </w:pPr>
            <w:r>
              <w:rPr>
                <w:rFonts w:hint="eastAsia"/>
                <w:color w:val="auto"/>
                <w:szCs w:val="21"/>
                <w:highlight w:val="none"/>
              </w:rPr>
              <w:t>委托</w:t>
            </w:r>
            <w:r>
              <w:rPr>
                <w:color w:val="auto"/>
                <w:szCs w:val="21"/>
                <w:highlight w:val="none"/>
              </w:rPr>
              <w:t>人</w:t>
            </w:r>
            <w:r>
              <w:rPr>
                <w:rFonts w:hint="eastAsia"/>
                <w:color w:val="auto"/>
                <w:szCs w:val="21"/>
                <w:highlight w:val="none"/>
              </w:rPr>
              <w:t>及</w:t>
            </w:r>
            <w:r>
              <w:rPr>
                <w:color w:val="auto"/>
                <w:szCs w:val="21"/>
                <w:highlight w:val="none"/>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980" w:type="dxa"/>
            <w:gridSpan w:val="2"/>
            <w:noWrap w:val="0"/>
            <w:vAlign w:val="center"/>
          </w:tcPr>
          <w:p>
            <w:pPr>
              <w:tabs>
                <w:tab w:val="left" w:pos="4680"/>
              </w:tabs>
              <w:jc w:val="center"/>
              <w:rPr>
                <w:rFonts w:hint="eastAsia"/>
                <w:color w:val="auto"/>
                <w:szCs w:val="21"/>
                <w:highlight w:val="none"/>
              </w:rPr>
            </w:pPr>
          </w:p>
        </w:tc>
        <w:tc>
          <w:tcPr>
            <w:tcW w:w="4140" w:type="dxa"/>
            <w:gridSpan w:val="3"/>
            <w:noWrap w:val="0"/>
            <w:vAlign w:val="center"/>
          </w:tcPr>
          <w:p>
            <w:pPr>
              <w:tabs>
                <w:tab w:val="left" w:pos="4680"/>
              </w:tabs>
              <w:jc w:val="center"/>
              <w:rPr>
                <w:color w:val="auto"/>
                <w:szCs w:val="21"/>
                <w:highlight w:val="none"/>
                <w:u w:val="single"/>
              </w:rPr>
            </w:pPr>
            <w:r>
              <w:rPr>
                <w:rFonts w:hint="eastAsia"/>
                <w:color w:val="auto"/>
                <w:szCs w:val="21"/>
                <w:highlight w:val="none"/>
                <w:u w:val="single"/>
              </w:rPr>
              <w:t>（项目名称）、（合同额）、（任职）</w:t>
            </w:r>
          </w:p>
        </w:tc>
        <w:tc>
          <w:tcPr>
            <w:tcW w:w="2880" w:type="dxa"/>
            <w:gridSpan w:val="2"/>
            <w:noWrap w:val="0"/>
            <w:vAlign w:val="center"/>
          </w:tcPr>
          <w:p>
            <w:pPr>
              <w:tabs>
                <w:tab w:val="left" w:pos="4680"/>
              </w:tabs>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980" w:type="dxa"/>
            <w:gridSpan w:val="2"/>
            <w:noWrap w:val="0"/>
            <w:vAlign w:val="center"/>
          </w:tcPr>
          <w:p>
            <w:pPr>
              <w:tabs>
                <w:tab w:val="left" w:pos="4680"/>
              </w:tabs>
              <w:jc w:val="center"/>
              <w:rPr>
                <w:rFonts w:hint="eastAsia"/>
                <w:color w:val="auto"/>
                <w:szCs w:val="21"/>
                <w:highlight w:val="none"/>
              </w:rPr>
            </w:pPr>
          </w:p>
        </w:tc>
        <w:tc>
          <w:tcPr>
            <w:tcW w:w="4140" w:type="dxa"/>
            <w:gridSpan w:val="3"/>
            <w:noWrap w:val="0"/>
            <w:vAlign w:val="center"/>
          </w:tcPr>
          <w:p>
            <w:pPr>
              <w:tabs>
                <w:tab w:val="left" w:pos="4680"/>
              </w:tabs>
              <w:jc w:val="center"/>
              <w:rPr>
                <w:color w:val="auto"/>
                <w:szCs w:val="21"/>
                <w:highlight w:val="none"/>
              </w:rPr>
            </w:pPr>
            <w:r>
              <w:rPr>
                <w:rFonts w:hint="eastAsia"/>
                <w:color w:val="auto"/>
                <w:szCs w:val="21"/>
                <w:highlight w:val="none"/>
              </w:rPr>
              <w:t>……</w:t>
            </w:r>
          </w:p>
        </w:tc>
        <w:tc>
          <w:tcPr>
            <w:tcW w:w="2880" w:type="dxa"/>
            <w:gridSpan w:val="2"/>
            <w:noWrap w:val="0"/>
            <w:vAlign w:val="center"/>
          </w:tcPr>
          <w:p>
            <w:pPr>
              <w:tabs>
                <w:tab w:val="left" w:pos="4680"/>
              </w:tabs>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980" w:type="dxa"/>
            <w:gridSpan w:val="2"/>
            <w:noWrap w:val="0"/>
            <w:vAlign w:val="center"/>
          </w:tcPr>
          <w:p>
            <w:pPr>
              <w:tabs>
                <w:tab w:val="left" w:pos="4680"/>
              </w:tabs>
              <w:jc w:val="center"/>
              <w:rPr>
                <w:rFonts w:hint="eastAsia"/>
                <w:color w:val="auto"/>
                <w:szCs w:val="21"/>
                <w:highlight w:val="none"/>
              </w:rPr>
            </w:pPr>
            <w:r>
              <w:rPr>
                <w:rFonts w:hint="eastAsia"/>
                <w:color w:val="auto"/>
                <w:szCs w:val="21"/>
                <w:highlight w:val="none"/>
              </w:rPr>
              <w:t>时 间</w:t>
            </w:r>
          </w:p>
        </w:tc>
        <w:tc>
          <w:tcPr>
            <w:tcW w:w="4140" w:type="dxa"/>
            <w:gridSpan w:val="3"/>
            <w:noWrap w:val="0"/>
            <w:vAlign w:val="center"/>
          </w:tcPr>
          <w:p>
            <w:pPr>
              <w:tabs>
                <w:tab w:val="left" w:pos="4680"/>
              </w:tabs>
              <w:jc w:val="center"/>
              <w:rPr>
                <w:rFonts w:hint="eastAsia" w:ascii="宋体" w:hAnsi="宋体"/>
                <w:color w:val="auto"/>
                <w:szCs w:val="21"/>
                <w:highlight w:val="none"/>
              </w:rPr>
            </w:pPr>
            <w:r>
              <w:rPr>
                <w:rFonts w:ascii="宋体" w:hAnsi="宋体"/>
                <w:color w:val="auto"/>
                <w:szCs w:val="21"/>
                <w:highlight w:val="none"/>
              </w:rPr>
              <w:t>近</w:t>
            </w:r>
            <w:r>
              <w:rPr>
                <w:rFonts w:hint="eastAsia" w:ascii="宋体" w:hAnsi="宋体"/>
                <w:color w:val="auto"/>
                <w:szCs w:val="21"/>
                <w:highlight w:val="none"/>
              </w:rPr>
              <w:t>十</w:t>
            </w:r>
            <w:r>
              <w:rPr>
                <w:rFonts w:ascii="宋体" w:hAnsi="宋体"/>
                <w:color w:val="auto"/>
                <w:szCs w:val="21"/>
                <w:highlight w:val="none"/>
              </w:rPr>
              <w:t>年担任过同等级</w:t>
            </w:r>
            <w:r>
              <w:rPr>
                <w:rFonts w:hint="eastAsia" w:ascii="宋体" w:hAnsi="宋体"/>
                <w:color w:val="auto"/>
                <w:szCs w:val="21"/>
                <w:highlight w:val="none"/>
              </w:rPr>
              <w:t>及以上</w:t>
            </w:r>
            <w:r>
              <w:rPr>
                <w:rFonts w:ascii="宋体" w:hAnsi="宋体"/>
                <w:color w:val="auto"/>
                <w:szCs w:val="21"/>
                <w:highlight w:val="none"/>
              </w:rPr>
              <w:t>其他水利工程</w:t>
            </w:r>
          </w:p>
          <w:p>
            <w:pPr>
              <w:tabs>
                <w:tab w:val="left" w:pos="4680"/>
              </w:tabs>
              <w:jc w:val="center"/>
              <w:rPr>
                <w:color w:val="auto"/>
                <w:szCs w:val="21"/>
                <w:highlight w:val="none"/>
              </w:rPr>
            </w:pPr>
            <w:r>
              <w:rPr>
                <w:rFonts w:ascii="宋体" w:hAnsi="宋体"/>
                <w:color w:val="auto"/>
                <w:szCs w:val="21"/>
                <w:highlight w:val="none"/>
              </w:rPr>
              <w:t>总监理工程师</w:t>
            </w:r>
            <w:r>
              <w:rPr>
                <w:rFonts w:hint="eastAsia" w:ascii="宋体" w:hAnsi="宋体"/>
                <w:color w:val="auto"/>
                <w:szCs w:val="21"/>
                <w:highlight w:val="none"/>
              </w:rPr>
              <w:t>（副总监理工程师）的</w:t>
            </w:r>
            <w:r>
              <w:rPr>
                <w:rFonts w:hint="eastAsia"/>
                <w:color w:val="auto"/>
                <w:szCs w:val="21"/>
                <w:highlight w:val="none"/>
              </w:rPr>
              <w:t>项目名称、监理合同额、任职</w:t>
            </w:r>
          </w:p>
        </w:tc>
        <w:tc>
          <w:tcPr>
            <w:tcW w:w="2880" w:type="dxa"/>
            <w:gridSpan w:val="2"/>
            <w:noWrap w:val="0"/>
            <w:vAlign w:val="center"/>
          </w:tcPr>
          <w:p>
            <w:pPr>
              <w:tabs>
                <w:tab w:val="left" w:pos="4680"/>
              </w:tabs>
              <w:jc w:val="center"/>
              <w:rPr>
                <w:color w:val="auto"/>
                <w:szCs w:val="21"/>
                <w:highlight w:val="none"/>
              </w:rPr>
            </w:pPr>
            <w:r>
              <w:rPr>
                <w:rFonts w:hint="eastAsia"/>
                <w:color w:val="auto"/>
                <w:szCs w:val="21"/>
                <w:highlight w:val="none"/>
              </w:rPr>
              <w:t>委托</w:t>
            </w:r>
            <w:r>
              <w:rPr>
                <w:color w:val="auto"/>
                <w:szCs w:val="21"/>
                <w:highlight w:val="none"/>
              </w:rPr>
              <w:t>人</w:t>
            </w:r>
            <w:r>
              <w:rPr>
                <w:rFonts w:hint="eastAsia"/>
                <w:color w:val="auto"/>
                <w:szCs w:val="21"/>
                <w:highlight w:val="none"/>
              </w:rPr>
              <w:t>及</w:t>
            </w:r>
            <w:r>
              <w:rPr>
                <w:color w:val="auto"/>
                <w:szCs w:val="21"/>
                <w:highlight w:val="none"/>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980" w:type="dxa"/>
            <w:gridSpan w:val="2"/>
            <w:noWrap w:val="0"/>
            <w:vAlign w:val="center"/>
          </w:tcPr>
          <w:p>
            <w:pPr>
              <w:tabs>
                <w:tab w:val="left" w:pos="4680"/>
              </w:tabs>
              <w:jc w:val="center"/>
              <w:rPr>
                <w:rFonts w:hint="eastAsia"/>
                <w:color w:val="auto"/>
                <w:szCs w:val="21"/>
                <w:highlight w:val="none"/>
              </w:rPr>
            </w:pPr>
          </w:p>
        </w:tc>
        <w:tc>
          <w:tcPr>
            <w:tcW w:w="4140" w:type="dxa"/>
            <w:gridSpan w:val="3"/>
            <w:noWrap w:val="0"/>
            <w:vAlign w:val="center"/>
          </w:tcPr>
          <w:p>
            <w:pPr>
              <w:tabs>
                <w:tab w:val="left" w:pos="4680"/>
              </w:tabs>
              <w:jc w:val="center"/>
              <w:rPr>
                <w:rFonts w:ascii="宋体" w:hAnsi="宋体"/>
                <w:color w:val="auto"/>
                <w:szCs w:val="21"/>
                <w:highlight w:val="none"/>
              </w:rPr>
            </w:pPr>
            <w:r>
              <w:rPr>
                <w:rFonts w:hint="eastAsia"/>
                <w:color w:val="auto"/>
                <w:szCs w:val="21"/>
                <w:highlight w:val="none"/>
                <w:u w:val="single"/>
              </w:rPr>
              <w:t>（项目名称）、（合同额）、（任职）</w:t>
            </w:r>
          </w:p>
        </w:tc>
        <w:tc>
          <w:tcPr>
            <w:tcW w:w="2880" w:type="dxa"/>
            <w:gridSpan w:val="2"/>
            <w:noWrap w:val="0"/>
            <w:vAlign w:val="center"/>
          </w:tcPr>
          <w:p>
            <w:pPr>
              <w:tabs>
                <w:tab w:val="left" w:pos="4680"/>
              </w:tabs>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980" w:type="dxa"/>
            <w:gridSpan w:val="2"/>
            <w:noWrap w:val="0"/>
            <w:vAlign w:val="center"/>
          </w:tcPr>
          <w:p>
            <w:pPr>
              <w:tabs>
                <w:tab w:val="left" w:pos="4680"/>
              </w:tabs>
              <w:jc w:val="center"/>
              <w:rPr>
                <w:rFonts w:hint="eastAsia"/>
                <w:color w:val="auto"/>
                <w:szCs w:val="21"/>
                <w:highlight w:val="none"/>
              </w:rPr>
            </w:pPr>
          </w:p>
        </w:tc>
        <w:tc>
          <w:tcPr>
            <w:tcW w:w="4140" w:type="dxa"/>
            <w:gridSpan w:val="3"/>
            <w:noWrap w:val="0"/>
            <w:vAlign w:val="center"/>
          </w:tcPr>
          <w:p>
            <w:pPr>
              <w:tabs>
                <w:tab w:val="left" w:pos="4680"/>
              </w:tabs>
              <w:jc w:val="center"/>
              <w:rPr>
                <w:rFonts w:ascii="宋体" w:hAnsi="宋体"/>
                <w:color w:val="auto"/>
                <w:szCs w:val="21"/>
                <w:highlight w:val="none"/>
              </w:rPr>
            </w:pPr>
            <w:r>
              <w:rPr>
                <w:rFonts w:hint="eastAsia"/>
                <w:color w:val="auto"/>
                <w:szCs w:val="21"/>
                <w:highlight w:val="none"/>
              </w:rPr>
              <w:t>……</w:t>
            </w:r>
          </w:p>
        </w:tc>
        <w:tc>
          <w:tcPr>
            <w:tcW w:w="2880" w:type="dxa"/>
            <w:gridSpan w:val="2"/>
            <w:noWrap w:val="0"/>
            <w:vAlign w:val="center"/>
          </w:tcPr>
          <w:p>
            <w:pPr>
              <w:tabs>
                <w:tab w:val="left" w:pos="4680"/>
              </w:tabs>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9000" w:type="dxa"/>
            <w:gridSpan w:val="7"/>
            <w:noWrap w:val="0"/>
            <w:vAlign w:val="center"/>
          </w:tcPr>
          <w:p>
            <w:pPr>
              <w:tabs>
                <w:tab w:val="left" w:pos="4680"/>
              </w:tabs>
              <w:jc w:val="center"/>
              <w:rPr>
                <w:color w:val="auto"/>
                <w:szCs w:val="21"/>
                <w:highlight w:val="none"/>
              </w:rPr>
            </w:pPr>
            <w:r>
              <w:rPr>
                <w:rFonts w:ascii="宋体" w:hAnsi="宋体"/>
                <w:color w:val="auto"/>
                <w:szCs w:val="21"/>
                <w:highlight w:val="none"/>
              </w:rPr>
              <w:t>近</w:t>
            </w:r>
            <w:r>
              <w:rPr>
                <w:rFonts w:hint="eastAsia" w:ascii="宋体" w:hAnsi="宋体"/>
                <w:color w:val="auto"/>
                <w:szCs w:val="21"/>
                <w:highlight w:val="none"/>
              </w:rPr>
              <w:t>五</w:t>
            </w:r>
            <w:r>
              <w:rPr>
                <w:rFonts w:ascii="宋体" w:hAnsi="宋体"/>
                <w:color w:val="auto"/>
                <w:szCs w:val="21"/>
                <w:highlight w:val="none"/>
              </w:rPr>
              <w:t>年总监理工程师获得奖励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980" w:type="dxa"/>
            <w:gridSpan w:val="2"/>
            <w:noWrap w:val="0"/>
            <w:vAlign w:val="center"/>
          </w:tcPr>
          <w:p>
            <w:pPr>
              <w:jc w:val="center"/>
              <w:rPr>
                <w:rFonts w:hint="eastAsia" w:ascii="宋体" w:hAnsi="宋体"/>
                <w:color w:val="auto"/>
                <w:szCs w:val="21"/>
                <w:highlight w:val="none"/>
              </w:rPr>
            </w:pPr>
            <w:r>
              <w:rPr>
                <w:rFonts w:hint="eastAsia"/>
                <w:color w:val="auto"/>
                <w:szCs w:val="21"/>
                <w:highlight w:val="none"/>
              </w:rPr>
              <w:t>获奖日期</w:t>
            </w:r>
          </w:p>
        </w:tc>
        <w:tc>
          <w:tcPr>
            <w:tcW w:w="4140" w:type="dxa"/>
            <w:gridSpan w:val="3"/>
            <w:noWrap w:val="0"/>
            <w:vAlign w:val="center"/>
          </w:tcPr>
          <w:p>
            <w:pPr>
              <w:jc w:val="center"/>
              <w:rPr>
                <w:rFonts w:hint="eastAsia"/>
                <w:color w:val="auto"/>
                <w:szCs w:val="21"/>
                <w:highlight w:val="none"/>
              </w:rPr>
            </w:pPr>
            <w:r>
              <w:rPr>
                <w:rFonts w:hint="eastAsia"/>
                <w:color w:val="auto"/>
                <w:szCs w:val="21"/>
                <w:highlight w:val="none"/>
              </w:rPr>
              <w:t>颁奖单位</w:t>
            </w:r>
          </w:p>
        </w:tc>
        <w:tc>
          <w:tcPr>
            <w:tcW w:w="2880" w:type="dxa"/>
            <w:gridSpan w:val="2"/>
            <w:noWrap w:val="0"/>
            <w:vAlign w:val="center"/>
          </w:tcPr>
          <w:p>
            <w:pPr>
              <w:jc w:val="center"/>
              <w:rPr>
                <w:rFonts w:hint="eastAsia"/>
                <w:color w:val="auto"/>
                <w:szCs w:val="21"/>
                <w:highlight w:val="none"/>
              </w:rPr>
            </w:pPr>
            <w:r>
              <w:rPr>
                <w:rFonts w:hint="eastAsia"/>
                <w:color w:val="auto"/>
                <w:szCs w:val="21"/>
                <w:highlight w:val="none"/>
              </w:rPr>
              <w:t>获奖名称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980" w:type="dxa"/>
            <w:gridSpan w:val="2"/>
            <w:noWrap w:val="0"/>
            <w:vAlign w:val="center"/>
          </w:tcPr>
          <w:p>
            <w:pPr>
              <w:jc w:val="center"/>
              <w:rPr>
                <w:rFonts w:hint="eastAsia"/>
                <w:color w:val="auto"/>
                <w:szCs w:val="21"/>
                <w:highlight w:val="none"/>
              </w:rPr>
            </w:pPr>
          </w:p>
        </w:tc>
        <w:tc>
          <w:tcPr>
            <w:tcW w:w="4140" w:type="dxa"/>
            <w:gridSpan w:val="3"/>
            <w:noWrap w:val="0"/>
            <w:vAlign w:val="center"/>
          </w:tcPr>
          <w:p>
            <w:pPr>
              <w:jc w:val="center"/>
              <w:rPr>
                <w:rFonts w:hint="eastAsia"/>
                <w:color w:val="auto"/>
                <w:szCs w:val="21"/>
                <w:highlight w:val="none"/>
              </w:rPr>
            </w:pPr>
          </w:p>
        </w:tc>
        <w:tc>
          <w:tcPr>
            <w:tcW w:w="2880" w:type="dxa"/>
            <w:gridSpan w:val="2"/>
            <w:noWrap w:val="0"/>
            <w:vAlign w:val="center"/>
          </w:tcPr>
          <w:p>
            <w:pPr>
              <w:jc w:val="center"/>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980" w:type="dxa"/>
            <w:gridSpan w:val="2"/>
            <w:noWrap w:val="0"/>
            <w:vAlign w:val="center"/>
          </w:tcPr>
          <w:p>
            <w:pPr>
              <w:jc w:val="center"/>
              <w:rPr>
                <w:rFonts w:hint="eastAsia"/>
                <w:color w:val="auto"/>
                <w:szCs w:val="21"/>
                <w:highlight w:val="none"/>
              </w:rPr>
            </w:pPr>
          </w:p>
        </w:tc>
        <w:tc>
          <w:tcPr>
            <w:tcW w:w="4140" w:type="dxa"/>
            <w:gridSpan w:val="3"/>
            <w:noWrap w:val="0"/>
            <w:vAlign w:val="center"/>
          </w:tcPr>
          <w:p>
            <w:pPr>
              <w:jc w:val="center"/>
              <w:rPr>
                <w:rFonts w:hint="eastAsia"/>
                <w:color w:val="auto"/>
                <w:szCs w:val="21"/>
                <w:highlight w:val="none"/>
              </w:rPr>
            </w:pPr>
          </w:p>
        </w:tc>
        <w:tc>
          <w:tcPr>
            <w:tcW w:w="2880" w:type="dxa"/>
            <w:gridSpan w:val="2"/>
            <w:noWrap w:val="0"/>
            <w:vAlign w:val="center"/>
          </w:tcPr>
          <w:p>
            <w:pPr>
              <w:jc w:val="center"/>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980" w:type="dxa"/>
            <w:gridSpan w:val="2"/>
            <w:noWrap w:val="0"/>
            <w:vAlign w:val="center"/>
          </w:tcPr>
          <w:p>
            <w:pPr>
              <w:jc w:val="center"/>
              <w:rPr>
                <w:rFonts w:hint="eastAsia"/>
                <w:color w:val="auto"/>
                <w:szCs w:val="21"/>
                <w:highlight w:val="none"/>
              </w:rPr>
            </w:pPr>
          </w:p>
        </w:tc>
        <w:tc>
          <w:tcPr>
            <w:tcW w:w="4140" w:type="dxa"/>
            <w:gridSpan w:val="3"/>
            <w:noWrap w:val="0"/>
            <w:vAlign w:val="center"/>
          </w:tcPr>
          <w:p>
            <w:pPr>
              <w:jc w:val="center"/>
              <w:rPr>
                <w:rFonts w:hint="eastAsia"/>
                <w:color w:val="auto"/>
                <w:szCs w:val="21"/>
                <w:highlight w:val="none"/>
              </w:rPr>
            </w:pPr>
          </w:p>
        </w:tc>
        <w:tc>
          <w:tcPr>
            <w:tcW w:w="2880" w:type="dxa"/>
            <w:gridSpan w:val="2"/>
            <w:noWrap w:val="0"/>
            <w:vAlign w:val="center"/>
          </w:tcPr>
          <w:p>
            <w:pPr>
              <w:jc w:val="center"/>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980" w:type="dxa"/>
            <w:gridSpan w:val="2"/>
            <w:noWrap w:val="0"/>
            <w:vAlign w:val="center"/>
          </w:tcPr>
          <w:p>
            <w:pPr>
              <w:jc w:val="center"/>
              <w:rPr>
                <w:rFonts w:hint="eastAsia"/>
                <w:color w:val="auto"/>
                <w:szCs w:val="21"/>
                <w:highlight w:val="none"/>
              </w:rPr>
            </w:pPr>
          </w:p>
        </w:tc>
        <w:tc>
          <w:tcPr>
            <w:tcW w:w="4140" w:type="dxa"/>
            <w:gridSpan w:val="3"/>
            <w:noWrap w:val="0"/>
            <w:vAlign w:val="center"/>
          </w:tcPr>
          <w:p>
            <w:pPr>
              <w:jc w:val="center"/>
              <w:rPr>
                <w:rFonts w:hint="eastAsia"/>
                <w:color w:val="auto"/>
                <w:szCs w:val="21"/>
                <w:highlight w:val="none"/>
              </w:rPr>
            </w:pPr>
          </w:p>
        </w:tc>
        <w:tc>
          <w:tcPr>
            <w:tcW w:w="2880" w:type="dxa"/>
            <w:gridSpan w:val="2"/>
            <w:noWrap w:val="0"/>
            <w:vAlign w:val="center"/>
          </w:tcPr>
          <w:p>
            <w:pPr>
              <w:jc w:val="center"/>
              <w:rPr>
                <w:rFonts w:hint="eastAsia"/>
                <w:color w:val="auto"/>
                <w:szCs w:val="21"/>
                <w:highlight w:val="none"/>
              </w:rPr>
            </w:pPr>
          </w:p>
        </w:tc>
      </w:tr>
    </w:tbl>
    <w:p>
      <w:pPr>
        <w:spacing w:line="360" w:lineRule="auto"/>
        <w:ind w:firstLine="4200" w:firstLineChars="2000"/>
        <w:rPr>
          <w:rFonts w:hint="eastAsia" w:ascii="宋体" w:hAnsi="宋体"/>
          <w:bCs/>
          <w:color w:val="auto"/>
          <w:szCs w:val="21"/>
          <w:highlight w:val="none"/>
        </w:rPr>
      </w:pPr>
    </w:p>
    <w:p>
      <w:pPr>
        <w:tabs>
          <w:tab w:val="left" w:pos="4680"/>
        </w:tabs>
        <w:ind w:left="840" w:hanging="840" w:hangingChars="400"/>
        <w:rPr>
          <w:rFonts w:hint="eastAsia" w:ascii="宋体" w:hAnsi="宋体"/>
          <w:color w:val="auto"/>
          <w:highlight w:val="none"/>
        </w:rPr>
      </w:pPr>
      <w:r>
        <w:rPr>
          <w:rFonts w:hint="eastAsia" w:ascii="宋体" w:hAnsi="宋体"/>
          <w:color w:val="auto"/>
          <w:highlight w:val="none"/>
        </w:rPr>
        <w:t>备注：1.</w:t>
      </w:r>
      <w:r>
        <w:rPr>
          <w:rFonts w:ascii="宋体" w:hAnsi="宋体"/>
          <w:color w:val="auto"/>
          <w:highlight w:val="none"/>
        </w:rPr>
        <w:t>总监理工程师</w:t>
      </w:r>
      <w:r>
        <w:rPr>
          <w:rFonts w:hint="eastAsia" w:ascii="宋体" w:hAnsi="宋体"/>
          <w:color w:val="auto"/>
          <w:highlight w:val="none"/>
        </w:rPr>
        <w:t>的证明资料按下列顺序附后，</w:t>
      </w:r>
      <w:r>
        <w:rPr>
          <w:rFonts w:ascii="宋体" w:hAnsi="宋体"/>
          <w:color w:val="auto"/>
          <w:highlight w:val="none"/>
        </w:rPr>
        <w:t>总监理工程师聘任文件</w:t>
      </w:r>
      <w:r>
        <w:rPr>
          <w:rFonts w:hint="eastAsia" w:ascii="宋体" w:hAnsi="宋体"/>
          <w:color w:val="auto"/>
          <w:highlight w:val="none"/>
        </w:rPr>
        <w:t>、</w:t>
      </w:r>
      <w:r>
        <w:rPr>
          <w:rFonts w:ascii="宋体" w:hAnsi="宋体"/>
          <w:color w:val="auto"/>
          <w:highlight w:val="none"/>
        </w:rPr>
        <w:t>监理工程师资格证</w:t>
      </w:r>
      <w:r>
        <w:rPr>
          <w:rFonts w:hint="eastAsia" w:ascii="宋体" w:hAnsi="宋体"/>
          <w:color w:val="auto"/>
          <w:highlight w:val="none"/>
        </w:rPr>
        <w:t>、职称证、学历证、业绩证明等复印件。</w:t>
      </w:r>
    </w:p>
    <w:p>
      <w:pPr>
        <w:tabs>
          <w:tab w:val="left" w:pos="4680"/>
        </w:tabs>
        <w:ind w:left="840" w:leftChars="250" w:hanging="315" w:hangingChars="150"/>
        <w:rPr>
          <w:rFonts w:hint="eastAsia" w:ascii="宋体" w:hAnsi="宋体"/>
          <w:color w:val="auto"/>
          <w:highlight w:val="none"/>
        </w:rPr>
      </w:pPr>
      <w:r>
        <w:rPr>
          <w:rFonts w:hint="eastAsia" w:ascii="宋体" w:hAnsi="宋体"/>
          <w:color w:val="auto"/>
          <w:highlight w:val="none"/>
        </w:rPr>
        <w:t xml:space="preserve">2. </w:t>
      </w:r>
      <w:r>
        <w:rPr>
          <w:rFonts w:ascii="宋体" w:hAnsi="宋体"/>
          <w:color w:val="auto"/>
          <w:highlight w:val="none"/>
        </w:rPr>
        <w:t>担任过同等级</w:t>
      </w:r>
      <w:r>
        <w:rPr>
          <w:rFonts w:hint="eastAsia" w:ascii="宋体" w:hAnsi="宋体"/>
          <w:color w:val="auto"/>
          <w:highlight w:val="none"/>
        </w:rPr>
        <w:t>及以上同类</w:t>
      </w:r>
      <w:r>
        <w:rPr>
          <w:rFonts w:ascii="宋体" w:hAnsi="宋体"/>
          <w:color w:val="auto"/>
          <w:highlight w:val="none"/>
        </w:rPr>
        <w:t>工程</w:t>
      </w:r>
      <w:r>
        <w:rPr>
          <w:rFonts w:hint="eastAsia" w:ascii="宋体" w:hAnsi="宋体"/>
          <w:color w:val="auto"/>
          <w:highlight w:val="none"/>
        </w:rPr>
        <w:t>或</w:t>
      </w:r>
      <w:r>
        <w:rPr>
          <w:rFonts w:ascii="宋体" w:hAnsi="宋体"/>
          <w:color w:val="auto"/>
          <w:highlight w:val="none"/>
        </w:rPr>
        <w:t>其他水利工程总监理工程师</w:t>
      </w:r>
      <w:r>
        <w:rPr>
          <w:rFonts w:hint="eastAsia" w:ascii="宋体" w:hAnsi="宋体"/>
          <w:color w:val="auto"/>
          <w:highlight w:val="none"/>
        </w:rPr>
        <w:t>的业绩证明资料应分别附中标通知书（如有）、监理合同、</w:t>
      </w:r>
      <w:r>
        <w:rPr>
          <w:rFonts w:ascii="宋体" w:hAnsi="宋体"/>
          <w:color w:val="auto"/>
          <w:highlight w:val="none"/>
        </w:rPr>
        <w:t>业主对其胜任工作评价</w:t>
      </w:r>
      <w:r>
        <w:rPr>
          <w:rFonts w:hint="eastAsia" w:ascii="宋体" w:hAnsi="宋体"/>
          <w:color w:val="auto"/>
          <w:highlight w:val="none"/>
        </w:rPr>
        <w:t>等证明材料的复印件，以合同签订时间为准。</w:t>
      </w:r>
    </w:p>
    <w:p>
      <w:pPr>
        <w:tabs>
          <w:tab w:val="left" w:pos="4680"/>
        </w:tabs>
        <w:ind w:left="840" w:leftChars="250" w:hanging="315" w:hangingChars="150"/>
        <w:rPr>
          <w:rFonts w:hint="eastAsia" w:ascii="宋体" w:hAnsi="宋体"/>
          <w:color w:val="auto"/>
          <w:highlight w:val="none"/>
        </w:rPr>
      </w:pPr>
      <w:r>
        <w:rPr>
          <w:rFonts w:hint="eastAsia" w:ascii="宋体" w:hAnsi="宋体"/>
          <w:color w:val="auto"/>
          <w:highlight w:val="none"/>
        </w:rPr>
        <w:t>3.</w:t>
      </w:r>
      <w:r>
        <w:rPr>
          <w:rFonts w:ascii="宋体" w:hAnsi="宋体"/>
          <w:color w:val="auto"/>
          <w:highlight w:val="none"/>
        </w:rPr>
        <w:t xml:space="preserve"> 总监理工程师</w:t>
      </w:r>
      <w:r>
        <w:rPr>
          <w:rFonts w:hint="eastAsia" w:ascii="宋体" w:hAnsi="宋体"/>
          <w:color w:val="auto"/>
          <w:highlight w:val="none"/>
        </w:rPr>
        <w:t>表彰的证明资料应附颁奖机构颁发的表彰证书或表彰文件的复印件，以表彰时间为准。</w:t>
      </w:r>
    </w:p>
    <w:p>
      <w:pPr>
        <w:pStyle w:val="249"/>
        <w:spacing w:line="360" w:lineRule="auto"/>
        <w:jc w:val="center"/>
        <w:outlineLvl w:val="3"/>
        <w:rPr>
          <w:rFonts w:hint="eastAsia" w:ascii="黑体" w:hAnsi="黑体"/>
          <w:color w:val="auto"/>
          <w:kern w:val="0"/>
          <w:szCs w:val="24"/>
          <w:highlight w:val="none"/>
        </w:rPr>
      </w:pPr>
      <w:bookmarkStart w:id="758" w:name="_Toc27351"/>
      <w:r>
        <w:rPr>
          <w:rFonts w:hint="eastAsia" w:ascii="黑体" w:hAnsi="黑体"/>
          <w:color w:val="auto"/>
          <w:kern w:val="0"/>
          <w:szCs w:val="24"/>
          <w:highlight w:val="none"/>
        </w:rPr>
        <w:t>5-4</w:t>
      </w:r>
      <w:r>
        <w:rPr>
          <w:rFonts w:ascii="黑体" w:hAnsi="黑体"/>
          <w:color w:val="auto"/>
          <w:kern w:val="0"/>
          <w:szCs w:val="24"/>
          <w:highlight w:val="none"/>
        </w:rPr>
        <w:t>拟投入</w:t>
      </w:r>
      <w:r>
        <w:rPr>
          <w:rFonts w:hint="eastAsia" w:ascii="黑体" w:hAnsi="黑体"/>
          <w:color w:val="auto"/>
          <w:kern w:val="0"/>
          <w:szCs w:val="24"/>
          <w:highlight w:val="none"/>
        </w:rPr>
        <w:t>的</w:t>
      </w:r>
      <w:r>
        <w:rPr>
          <w:rFonts w:ascii="黑体" w:hAnsi="黑体"/>
          <w:color w:val="auto"/>
          <w:kern w:val="0"/>
          <w:szCs w:val="24"/>
          <w:highlight w:val="none"/>
        </w:rPr>
        <w:t>总监理工程师月驻现场工作时间</w:t>
      </w:r>
      <w:r>
        <w:rPr>
          <w:rFonts w:hint="eastAsia" w:ascii="黑体" w:hAnsi="黑体"/>
          <w:color w:val="auto"/>
          <w:kern w:val="0"/>
          <w:szCs w:val="24"/>
          <w:highlight w:val="none"/>
        </w:rPr>
        <w:t>承诺书</w:t>
      </w:r>
      <w:bookmarkEnd w:id="758"/>
    </w:p>
    <w:p>
      <w:pPr>
        <w:spacing w:line="440" w:lineRule="exact"/>
        <w:ind w:firstLine="560" w:firstLineChars="200"/>
        <w:rPr>
          <w:rFonts w:hint="eastAsia"/>
          <w:color w:val="auto"/>
          <w:sz w:val="28"/>
          <w:szCs w:val="28"/>
          <w:highlight w:val="none"/>
        </w:rPr>
      </w:pPr>
    </w:p>
    <w:p>
      <w:pPr>
        <w:spacing w:line="400" w:lineRule="exact"/>
        <w:rPr>
          <w:color w:val="auto"/>
          <w:szCs w:val="21"/>
          <w:highlight w:val="none"/>
        </w:rPr>
      </w:pPr>
      <w:r>
        <w:rPr>
          <w:color w:val="auto"/>
          <w:szCs w:val="21"/>
          <w:highlight w:val="none"/>
        </w:rPr>
        <w:t>________________（招标人</w:t>
      </w:r>
      <w:r>
        <w:rPr>
          <w:rFonts w:hint="eastAsia"/>
          <w:color w:val="auto"/>
          <w:szCs w:val="21"/>
          <w:highlight w:val="none"/>
        </w:rPr>
        <w:t>名</w:t>
      </w:r>
      <w:r>
        <w:rPr>
          <w:color w:val="auto"/>
          <w:szCs w:val="21"/>
          <w:highlight w:val="none"/>
        </w:rPr>
        <w:t>称）：</w:t>
      </w:r>
    </w:p>
    <w:p>
      <w:pPr>
        <w:spacing w:line="440" w:lineRule="exact"/>
        <w:ind w:firstLine="420" w:firstLineChars="200"/>
        <w:rPr>
          <w:rFonts w:ascii="宋体" w:hAnsi="宋体"/>
          <w:color w:val="auto"/>
          <w:szCs w:val="21"/>
          <w:highlight w:val="none"/>
        </w:rPr>
      </w:pPr>
      <w:r>
        <w:rPr>
          <w:rFonts w:ascii="宋体" w:hAnsi="宋体"/>
          <w:color w:val="auto"/>
          <w:szCs w:val="21"/>
          <w:highlight w:val="none"/>
        </w:rPr>
        <w:t>我方拟参加</w:t>
      </w:r>
      <w:r>
        <w:rPr>
          <w:rFonts w:ascii="宋体" w:hAnsi="宋体"/>
          <w:color w:val="auto"/>
          <w:szCs w:val="21"/>
          <w:highlight w:val="none"/>
          <w:u w:val="single"/>
        </w:rPr>
        <w:t>____________</w:t>
      </w:r>
      <w:r>
        <w:rPr>
          <w:rFonts w:ascii="宋体" w:hAnsi="宋体"/>
          <w:color w:val="auto"/>
          <w:szCs w:val="21"/>
          <w:highlight w:val="none"/>
        </w:rPr>
        <w:t>（项目名称）</w:t>
      </w:r>
      <w:r>
        <w:rPr>
          <w:rFonts w:ascii="宋体" w:hAnsi="宋体"/>
          <w:color w:val="auto"/>
          <w:szCs w:val="21"/>
          <w:highlight w:val="none"/>
          <w:u w:val="single"/>
        </w:rPr>
        <w:t>________</w:t>
      </w:r>
      <w:r>
        <w:rPr>
          <w:rFonts w:hint="eastAsia" w:ascii="宋体" w:hAnsi="宋体"/>
          <w:color w:val="auto"/>
          <w:szCs w:val="21"/>
          <w:highlight w:val="none"/>
        </w:rPr>
        <w:t>（</w:t>
      </w:r>
      <w:r>
        <w:rPr>
          <w:rFonts w:ascii="宋体" w:hAnsi="宋体"/>
          <w:color w:val="auto"/>
          <w:szCs w:val="21"/>
          <w:highlight w:val="none"/>
        </w:rPr>
        <w:t>标段名称）投标。现就有关事宜承诺如下：</w:t>
      </w:r>
    </w:p>
    <w:p>
      <w:pPr>
        <w:spacing w:line="440" w:lineRule="exact"/>
        <w:ind w:firstLine="420" w:firstLineChars="200"/>
        <w:rPr>
          <w:rFonts w:ascii="宋体" w:hAnsi="宋体"/>
          <w:color w:val="auto"/>
          <w:szCs w:val="21"/>
          <w:highlight w:val="none"/>
        </w:rPr>
      </w:pPr>
      <w:r>
        <w:rPr>
          <w:rFonts w:ascii="宋体" w:hAnsi="宋体"/>
          <w:color w:val="auto"/>
          <w:szCs w:val="21"/>
          <w:highlight w:val="none"/>
        </w:rPr>
        <w:t>（1）我方承诺</w:t>
      </w:r>
      <w:r>
        <w:rPr>
          <w:rFonts w:hint="eastAsia" w:ascii="宋体" w:hAnsi="宋体"/>
          <w:color w:val="auto"/>
          <w:szCs w:val="21"/>
          <w:highlight w:val="none"/>
        </w:rPr>
        <w:t>，</w:t>
      </w:r>
      <w:r>
        <w:rPr>
          <w:rFonts w:ascii="宋体" w:hAnsi="宋体"/>
          <w:color w:val="auto"/>
          <w:szCs w:val="21"/>
          <w:highlight w:val="none"/>
        </w:rPr>
        <w:t>若中标，</w:t>
      </w:r>
      <w:r>
        <w:rPr>
          <w:rFonts w:hint="eastAsia" w:ascii="宋体" w:hAnsi="宋体"/>
          <w:color w:val="auto"/>
          <w:szCs w:val="21"/>
          <w:highlight w:val="none"/>
        </w:rPr>
        <w:t>我方拟任总监理工程师每月驻现场工作时间不少于</w:t>
      </w:r>
      <w:r>
        <w:rPr>
          <w:rFonts w:hint="eastAsia" w:ascii="宋体" w:hAnsi="宋体"/>
          <w:color w:val="auto"/>
          <w:szCs w:val="21"/>
          <w:highlight w:val="none"/>
          <w:u w:val="single"/>
        </w:rPr>
        <w:t xml:space="preserve">        </w:t>
      </w:r>
      <w:r>
        <w:rPr>
          <w:rFonts w:hint="eastAsia" w:ascii="宋体" w:hAnsi="宋体"/>
          <w:color w:val="auto"/>
          <w:szCs w:val="21"/>
          <w:highlight w:val="none"/>
        </w:rPr>
        <w:t>天。委托人有权对我方总监理工程师到位及驻场工作情况进行考核，若发现我方总监理工程师月驻场工作时间不能满足</w:t>
      </w:r>
      <w:r>
        <w:rPr>
          <w:rFonts w:hint="eastAsia" w:ascii="宋体" w:hAnsi="宋体"/>
          <w:color w:val="auto"/>
          <w:szCs w:val="21"/>
          <w:highlight w:val="none"/>
          <w:u w:val="single"/>
        </w:rPr>
        <w:t xml:space="preserve">      </w:t>
      </w:r>
      <w:r>
        <w:rPr>
          <w:rFonts w:hint="eastAsia" w:ascii="宋体" w:hAnsi="宋体"/>
          <w:color w:val="auto"/>
          <w:szCs w:val="21"/>
          <w:highlight w:val="none"/>
        </w:rPr>
        <w:t>天的规定且未事先得到委托人的同意时，其月驻场时间每少1天，我方愿意向委托人按</w:t>
      </w:r>
      <w:r>
        <w:rPr>
          <w:rFonts w:hint="eastAsia" w:ascii="宋体" w:hAnsi="宋体"/>
          <w:color w:val="auto"/>
          <w:szCs w:val="21"/>
          <w:highlight w:val="none"/>
          <w:u w:val="single"/>
        </w:rPr>
        <w:t xml:space="preserve">       </w:t>
      </w:r>
      <w:r>
        <w:rPr>
          <w:rFonts w:hint="eastAsia" w:ascii="宋体" w:hAnsi="宋体"/>
          <w:color w:val="auto"/>
          <w:szCs w:val="21"/>
          <w:highlight w:val="none"/>
        </w:rPr>
        <w:t>元/日的标准支付违约金，贵方有权将该违约金从按本合同应付或将会付给我方的款项中直接扣除。</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（2）我方承诺，若上述承诺违约金高于招标文件第四章“专用合同条款”的约定，则按本承诺执行；若上述承诺违约金低于专用合同条款的约定则按专用合同条款执行。</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本承诺相对独立，一旦我方中标，本承诺无条件构成合同文件的组成部分，对我方具有合同约束力。</w:t>
      </w:r>
    </w:p>
    <w:p>
      <w:pPr>
        <w:spacing w:line="440" w:lineRule="exact"/>
        <w:ind w:firstLine="420" w:firstLineChars="200"/>
        <w:rPr>
          <w:rFonts w:ascii="宋体" w:hAnsi="宋体"/>
          <w:color w:val="auto"/>
          <w:szCs w:val="21"/>
          <w:highlight w:val="none"/>
        </w:rPr>
      </w:pPr>
    </w:p>
    <w:p>
      <w:pPr>
        <w:spacing w:line="440" w:lineRule="exact"/>
        <w:ind w:firstLine="420" w:firstLineChars="200"/>
        <w:rPr>
          <w:rFonts w:ascii="宋体" w:hAnsi="宋体"/>
          <w:color w:val="auto"/>
          <w:szCs w:val="21"/>
          <w:highlight w:val="none"/>
        </w:rPr>
      </w:pPr>
    </w:p>
    <w:p>
      <w:pPr>
        <w:spacing w:line="440" w:lineRule="exact"/>
        <w:jc w:val="right"/>
        <w:rPr>
          <w:rFonts w:hint="eastAsia" w:ascii="宋体" w:hAnsi="宋体"/>
          <w:color w:val="auto"/>
          <w:szCs w:val="21"/>
          <w:highlight w:val="none"/>
        </w:rPr>
      </w:pPr>
      <w:r>
        <w:rPr>
          <w:rFonts w:hint="eastAsia" w:ascii="宋体" w:hAnsi="宋体"/>
          <w:color w:val="auto"/>
          <w:szCs w:val="21"/>
          <w:highlight w:val="none"/>
        </w:rPr>
        <w:t>投标人：</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40" w:lineRule="exact"/>
        <w:jc w:val="right"/>
        <w:rPr>
          <w:rFonts w:hint="eastAsia" w:ascii="宋体" w:hAnsi="宋体"/>
          <w:color w:val="auto"/>
          <w:szCs w:val="21"/>
          <w:highlight w:val="none"/>
        </w:rPr>
      </w:pPr>
    </w:p>
    <w:p>
      <w:pPr>
        <w:ind w:right="420" w:firstLine="5040" w:firstLineChars="24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440" w:lineRule="exact"/>
        <w:ind w:left="630" w:leftChars="300"/>
        <w:rPr>
          <w:rFonts w:hint="eastAsia" w:ascii="宋体" w:hAnsi="宋体"/>
          <w:color w:val="auto"/>
          <w:szCs w:val="21"/>
          <w:highlight w:val="none"/>
        </w:rPr>
      </w:pPr>
    </w:p>
    <w:p>
      <w:pPr>
        <w:spacing w:line="440" w:lineRule="exact"/>
        <w:ind w:left="630" w:leftChars="300"/>
        <w:rPr>
          <w:rFonts w:hint="eastAsia" w:ascii="宋体" w:hAnsi="宋体"/>
          <w:color w:val="auto"/>
          <w:szCs w:val="21"/>
          <w:highlight w:val="none"/>
        </w:rPr>
      </w:pPr>
    </w:p>
    <w:p>
      <w:pPr>
        <w:spacing w:line="440" w:lineRule="exact"/>
        <w:rPr>
          <w:rFonts w:hint="eastAsia" w:ascii="宋体" w:hAnsi="宋体"/>
          <w:color w:val="auto"/>
          <w:szCs w:val="21"/>
          <w:highlight w:val="none"/>
        </w:rPr>
      </w:pPr>
      <w:r>
        <w:rPr>
          <w:rFonts w:hint="eastAsia" w:ascii="宋体" w:hAnsi="宋体"/>
          <w:color w:val="auto"/>
          <w:szCs w:val="21"/>
          <w:highlight w:val="none"/>
        </w:rPr>
        <w:t>备注：投标人签署的“承诺书”的实质内容应当与格式规定的实质内容一致。</w:t>
      </w:r>
    </w:p>
    <w:p>
      <w:pPr>
        <w:spacing w:line="440" w:lineRule="exact"/>
        <w:rPr>
          <w:rFonts w:hint="eastAsia" w:ascii="宋体" w:hAnsi="宋体"/>
          <w:color w:val="auto"/>
          <w:szCs w:val="21"/>
          <w:highlight w:val="none"/>
        </w:rPr>
      </w:pPr>
    </w:p>
    <w:p>
      <w:pPr>
        <w:rPr>
          <w:rFonts w:hint="eastAsia" w:ascii="楷体_GB2312" w:eastAsia="楷体_GB2312"/>
          <w:color w:val="auto"/>
          <w:szCs w:val="21"/>
          <w:highlight w:val="none"/>
        </w:rPr>
      </w:pPr>
    </w:p>
    <w:p>
      <w:pPr>
        <w:rPr>
          <w:rFonts w:hint="eastAsia" w:ascii="楷体_GB2312" w:eastAsia="楷体_GB2312"/>
          <w:color w:val="auto"/>
          <w:szCs w:val="21"/>
          <w:highlight w:val="none"/>
        </w:rPr>
      </w:pPr>
    </w:p>
    <w:p>
      <w:pPr>
        <w:rPr>
          <w:rFonts w:hint="eastAsia" w:ascii="楷体_GB2312" w:eastAsia="楷体_GB2312"/>
          <w:color w:val="auto"/>
          <w:szCs w:val="21"/>
          <w:highlight w:val="none"/>
        </w:rPr>
      </w:pPr>
    </w:p>
    <w:p>
      <w:pPr>
        <w:rPr>
          <w:rFonts w:hint="eastAsia" w:ascii="楷体_GB2312" w:eastAsia="楷体_GB2312"/>
          <w:color w:val="auto"/>
          <w:szCs w:val="21"/>
          <w:highlight w:val="none"/>
        </w:rPr>
      </w:pPr>
    </w:p>
    <w:p>
      <w:pPr>
        <w:rPr>
          <w:rFonts w:hint="eastAsia" w:ascii="楷体_GB2312" w:eastAsia="楷体_GB2312"/>
          <w:color w:val="auto"/>
          <w:szCs w:val="21"/>
          <w:highlight w:val="none"/>
        </w:rPr>
      </w:pPr>
    </w:p>
    <w:p>
      <w:pPr>
        <w:rPr>
          <w:rFonts w:hint="eastAsia" w:ascii="楷体_GB2312" w:eastAsia="楷体_GB2312"/>
          <w:color w:val="auto"/>
          <w:szCs w:val="21"/>
          <w:highlight w:val="none"/>
        </w:rPr>
      </w:pPr>
    </w:p>
    <w:p>
      <w:pPr>
        <w:rPr>
          <w:rFonts w:hint="eastAsia" w:ascii="楷体_GB2312" w:eastAsia="楷体_GB2312"/>
          <w:color w:val="auto"/>
          <w:szCs w:val="21"/>
          <w:highlight w:val="none"/>
        </w:rPr>
      </w:pPr>
    </w:p>
    <w:p>
      <w:pPr>
        <w:rPr>
          <w:rFonts w:hint="eastAsia" w:ascii="楷体_GB2312" w:eastAsia="楷体_GB2312"/>
          <w:color w:val="auto"/>
          <w:szCs w:val="21"/>
          <w:highlight w:val="none"/>
        </w:rPr>
      </w:pPr>
    </w:p>
    <w:p>
      <w:pPr>
        <w:rPr>
          <w:rFonts w:hint="eastAsia" w:ascii="楷体_GB2312" w:eastAsia="楷体_GB2312"/>
          <w:color w:val="auto"/>
          <w:szCs w:val="21"/>
          <w:highlight w:val="none"/>
        </w:rPr>
      </w:pPr>
    </w:p>
    <w:p>
      <w:pPr>
        <w:rPr>
          <w:rFonts w:hint="eastAsia" w:ascii="楷体_GB2312" w:eastAsia="楷体_GB2312"/>
          <w:color w:val="auto"/>
          <w:szCs w:val="21"/>
          <w:highlight w:val="none"/>
        </w:rPr>
      </w:pPr>
    </w:p>
    <w:p>
      <w:pPr>
        <w:rPr>
          <w:rFonts w:hint="eastAsia" w:ascii="楷体_GB2312" w:eastAsia="楷体_GB2312"/>
          <w:color w:val="auto"/>
          <w:szCs w:val="21"/>
          <w:highlight w:val="none"/>
        </w:rPr>
      </w:pPr>
    </w:p>
    <w:p>
      <w:pPr>
        <w:rPr>
          <w:rFonts w:hint="eastAsia" w:ascii="楷体_GB2312" w:eastAsia="楷体_GB2312"/>
          <w:color w:val="auto"/>
          <w:szCs w:val="21"/>
          <w:highlight w:val="none"/>
        </w:rPr>
      </w:pPr>
    </w:p>
    <w:p>
      <w:pPr>
        <w:pStyle w:val="249"/>
        <w:spacing w:line="360" w:lineRule="auto"/>
        <w:outlineLvl w:val="3"/>
        <w:rPr>
          <w:rFonts w:ascii="黑体" w:hAnsi="黑体"/>
          <w:color w:val="auto"/>
          <w:kern w:val="0"/>
          <w:szCs w:val="24"/>
          <w:highlight w:val="none"/>
        </w:rPr>
      </w:pPr>
    </w:p>
    <w:p>
      <w:pPr>
        <w:pStyle w:val="249"/>
        <w:spacing w:line="360" w:lineRule="auto"/>
        <w:jc w:val="center"/>
        <w:outlineLvl w:val="3"/>
        <w:rPr>
          <w:rFonts w:hint="eastAsia" w:ascii="黑体" w:hAnsi="黑体"/>
          <w:color w:val="auto"/>
          <w:kern w:val="0"/>
          <w:szCs w:val="24"/>
          <w:highlight w:val="none"/>
        </w:rPr>
      </w:pPr>
      <w:bookmarkStart w:id="759" w:name="_Toc19821"/>
      <w:r>
        <w:rPr>
          <w:rFonts w:hint="eastAsia" w:ascii="黑体" w:hAnsi="黑体"/>
          <w:color w:val="auto"/>
          <w:kern w:val="0"/>
          <w:szCs w:val="24"/>
          <w:highlight w:val="none"/>
        </w:rPr>
        <w:t>5-5</w:t>
      </w:r>
      <w:r>
        <w:rPr>
          <w:rFonts w:ascii="黑体" w:hAnsi="黑体"/>
          <w:color w:val="auto"/>
          <w:kern w:val="0"/>
          <w:szCs w:val="24"/>
          <w:highlight w:val="none"/>
        </w:rPr>
        <w:t>拟投入</w:t>
      </w:r>
      <w:r>
        <w:rPr>
          <w:rFonts w:hint="eastAsia" w:ascii="黑体" w:hAnsi="黑体"/>
          <w:color w:val="auto"/>
          <w:kern w:val="0"/>
          <w:szCs w:val="24"/>
          <w:highlight w:val="none"/>
        </w:rPr>
        <w:t>的副总监理工程师</w:t>
      </w:r>
      <w:r>
        <w:rPr>
          <w:rFonts w:ascii="黑体" w:hAnsi="黑体"/>
          <w:color w:val="auto"/>
          <w:kern w:val="0"/>
          <w:szCs w:val="24"/>
          <w:highlight w:val="none"/>
        </w:rPr>
        <w:t>简历表</w:t>
      </w:r>
      <w:r>
        <w:rPr>
          <w:rFonts w:hint="eastAsia" w:ascii="黑体" w:hAnsi="黑体"/>
          <w:color w:val="auto"/>
          <w:kern w:val="0"/>
          <w:szCs w:val="24"/>
          <w:highlight w:val="none"/>
        </w:rPr>
        <w:t>（如有）</w:t>
      </w:r>
      <w:bookmarkEnd w:id="759"/>
    </w:p>
    <w:p>
      <w:pPr>
        <w:rPr>
          <w:rFonts w:hint="eastAsia"/>
          <w:color w:val="auto"/>
          <w:highlight w:val="none"/>
        </w:rPr>
      </w:pPr>
    </w:p>
    <w:p>
      <w:pPr>
        <w:spacing w:line="360" w:lineRule="auto"/>
        <w:jc w:val="left"/>
        <w:rPr>
          <w:rFonts w:hint="eastAsia"/>
          <w:color w:val="auto"/>
          <w:szCs w:val="21"/>
          <w:highlight w:val="none"/>
        </w:rPr>
      </w:pPr>
    </w:p>
    <w:tbl>
      <w:tblPr>
        <w:tblStyle w:val="4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60"/>
        <w:gridCol w:w="1440"/>
        <w:gridCol w:w="1080"/>
        <w:gridCol w:w="1620"/>
        <w:gridCol w:w="144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姓  名</w:t>
            </w:r>
          </w:p>
        </w:tc>
        <w:tc>
          <w:tcPr>
            <w:tcW w:w="1800" w:type="dxa"/>
            <w:gridSpan w:val="2"/>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08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性  别</w:t>
            </w:r>
          </w:p>
        </w:tc>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出生年月</w:t>
            </w: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职  称</w:t>
            </w:r>
          </w:p>
        </w:tc>
        <w:tc>
          <w:tcPr>
            <w:tcW w:w="1800" w:type="dxa"/>
            <w:gridSpan w:val="2"/>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专业：   级别：</w:t>
            </w:r>
          </w:p>
        </w:tc>
        <w:tc>
          <w:tcPr>
            <w:tcW w:w="108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学  历</w:t>
            </w:r>
          </w:p>
        </w:tc>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毕业时间</w:t>
            </w: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毕业院校</w:t>
            </w:r>
          </w:p>
        </w:tc>
        <w:tc>
          <w:tcPr>
            <w:tcW w:w="2880" w:type="dxa"/>
            <w:gridSpan w:val="3"/>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所学专业</w:t>
            </w:r>
          </w:p>
        </w:tc>
        <w:tc>
          <w:tcPr>
            <w:tcW w:w="2880" w:type="dxa"/>
            <w:gridSpan w:val="2"/>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620" w:type="dxa"/>
            <w:noWrap w:val="0"/>
            <w:vAlign w:val="center"/>
          </w:tcPr>
          <w:p>
            <w:pPr>
              <w:autoSpaceDE w:val="0"/>
              <w:autoSpaceDN w:val="0"/>
              <w:adjustRightInd w:val="0"/>
              <w:snapToGrid w:val="0"/>
              <w:ind w:firstLine="234"/>
              <w:rPr>
                <w:rFonts w:hint="eastAsia" w:ascii="宋体" w:hAnsi="宋体"/>
                <w:color w:val="auto"/>
                <w:spacing w:val="-3"/>
                <w:kern w:val="0"/>
                <w:szCs w:val="21"/>
                <w:highlight w:val="none"/>
              </w:rPr>
            </w:pPr>
            <w:r>
              <w:rPr>
                <w:rFonts w:hint="eastAsia" w:ascii="宋体" w:hAnsi="宋体"/>
                <w:color w:val="auto"/>
                <w:spacing w:val="-3"/>
                <w:kern w:val="0"/>
                <w:szCs w:val="21"/>
                <w:highlight w:val="none"/>
              </w:rPr>
              <w:t>工作年限</w:t>
            </w:r>
          </w:p>
        </w:tc>
        <w:tc>
          <w:tcPr>
            <w:tcW w:w="1800" w:type="dxa"/>
            <w:gridSpan w:val="2"/>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08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从事监理    工作年限</w:t>
            </w:r>
          </w:p>
        </w:tc>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拟在本工程中任职</w:t>
            </w: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3420" w:type="dxa"/>
            <w:gridSpan w:val="3"/>
            <w:noWrap w:val="0"/>
            <w:vAlign w:val="center"/>
          </w:tcPr>
          <w:p>
            <w:pPr>
              <w:autoSpaceDE w:val="0"/>
              <w:autoSpaceDN w:val="0"/>
              <w:adjustRightInd w:val="0"/>
              <w:snapToGrid w:val="0"/>
              <w:ind w:firstLine="102" w:firstLineChars="5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监理专业</w:t>
            </w:r>
          </w:p>
        </w:tc>
        <w:tc>
          <w:tcPr>
            <w:tcW w:w="5580" w:type="dxa"/>
            <w:gridSpan w:val="4"/>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3420" w:type="dxa"/>
            <w:gridSpan w:val="3"/>
            <w:noWrap w:val="0"/>
            <w:vAlign w:val="center"/>
          </w:tcPr>
          <w:p>
            <w:pPr>
              <w:autoSpaceDE w:val="0"/>
              <w:autoSpaceDN w:val="0"/>
              <w:adjustRightInd w:val="0"/>
              <w:snapToGrid w:val="0"/>
              <w:ind w:firstLine="234"/>
              <w:rPr>
                <w:rFonts w:hint="eastAsia" w:ascii="宋体" w:hAnsi="宋体"/>
                <w:color w:val="auto"/>
                <w:spacing w:val="-3"/>
                <w:kern w:val="0"/>
                <w:szCs w:val="21"/>
                <w:highlight w:val="none"/>
              </w:rPr>
            </w:pPr>
            <w:r>
              <w:rPr>
                <w:rFonts w:hint="eastAsia" w:ascii="宋体" w:hAnsi="宋体"/>
                <w:color w:val="auto"/>
                <w:spacing w:val="-3"/>
                <w:kern w:val="0"/>
                <w:szCs w:val="21"/>
                <w:highlight w:val="none"/>
              </w:rPr>
              <w:t>监理工程师资格证书编号</w:t>
            </w:r>
          </w:p>
        </w:tc>
        <w:tc>
          <w:tcPr>
            <w:tcW w:w="5580" w:type="dxa"/>
            <w:gridSpan w:val="4"/>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9000" w:type="dxa"/>
            <w:gridSpan w:val="7"/>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主要工作经历及业绩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8" w:hRule="atLeast"/>
        </w:trPr>
        <w:tc>
          <w:tcPr>
            <w:tcW w:w="9000" w:type="dxa"/>
            <w:gridSpan w:val="7"/>
            <w:noWrap w:val="0"/>
            <w:vAlign w:val="center"/>
          </w:tcPr>
          <w:p>
            <w:pPr>
              <w:tabs>
                <w:tab w:val="left" w:pos="4680"/>
              </w:tabs>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9000" w:type="dxa"/>
            <w:gridSpan w:val="7"/>
            <w:noWrap w:val="0"/>
            <w:vAlign w:val="center"/>
          </w:tcPr>
          <w:p>
            <w:pPr>
              <w:tabs>
                <w:tab w:val="left" w:pos="4680"/>
              </w:tabs>
              <w:jc w:val="center"/>
              <w:rPr>
                <w:color w:val="auto"/>
                <w:szCs w:val="21"/>
                <w:highlight w:val="none"/>
              </w:rPr>
            </w:pPr>
            <w:r>
              <w:rPr>
                <w:rFonts w:ascii="宋体" w:hAnsi="宋体"/>
                <w:color w:val="auto"/>
                <w:szCs w:val="21"/>
                <w:highlight w:val="none"/>
              </w:rPr>
              <w:t>近三年监理工程师获得奖励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980" w:type="dxa"/>
            <w:gridSpan w:val="2"/>
            <w:noWrap w:val="0"/>
            <w:vAlign w:val="center"/>
          </w:tcPr>
          <w:p>
            <w:pPr>
              <w:jc w:val="center"/>
              <w:rPr>
                <w:rFonts w:hint="eastAsia" w:ascii="宋体" w:hAnsi="宋体"/>
                <w:color w:val="auto"/>
                <w:szCs w:val="21"/>
                <w:highlight w:val="none"/>
              </w:rPr>
            </w:pPr>
            <w:r>
              <w:rPr>
                <w:rFonts w:hint="eastAsia"/>
                <w:color w:val="auto"/>
                <w:szCs w:val="21"/>
                <w:highlight w:val="none"/>
              </w:rPr>
              <w:t>获奖日期</w:t>
            </w:r>
          </w:p>
        </w:tc>
        <w:tc>
          <w:tcPr>
            <w:tcW w:w="4140" w:type="dxa"/>
            <w:gridSpan w:val="3"/>
            <w:noWrap w:val="0"/>
            <w:vAlign w:val="center"/>
          </w:tcPr>
          <w:p>
            <w:pPr>
              <w:jc w:val="center"/>
              <w:rPr>
                <w:rFonts w:hint="eastAsia"/>
                <w:color w:val="auto"/>
                <w:szCs w:val="21"/>
                <w:highlight w:val="none"/>
              </w:rPr>
            </w:pPr>
            <w:r>
              <w:rPr>
                <w:rFonts w:hint="eastAsia"/>
                <w:color w:val="auto"/>
                <w:szCs w:val="21"/>
                <w:highlight w:val="none"/>
              </w:rPr>
              <w:t>颁奖单位</w:t>
            </w:r>
          </w:p>
        </w:tc>
        <w:tc>
          <w:tcPr>
            <w:tcW w:w="2880" w:type="dxa"/>
            <w:gridSpan w:val="2"/>
            <w:noWrap w:val="0"/>
            <w:vAlign w:val="center"/>
          </w:tcPr>
          <w:p>
            <w:pPr>
              <w:jc w:val="center"/>
              <w:rPr>
                <w:rFonts w:hint="eastAsia"/>
                <w:color w:val="auto"/>
                <w:szCs w:val="21"/>
                <w:highlight w:val="none"/>
              </w:rPr>
            </w:pPr>
            <w:r>
              <w:rPr>
                <w:rFonts w:hint="eastAsia"/>
                <w:color w:val="auto"/>
                <w:szCs w:val="21"/>
                <w:highlight w:val="none"/>
              </w:rPr>
              <w:t>获奖名称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980" w:type="dxa"/>
            <w:gridSpan w:val="2"/>
            <w:noWrap w:val="0"/>
            <w:vAlign w:val="center"/>
          </w:tcPr>
          <w:p>
            <w:pPr>
              <w:jc w:val="center"/>
              <w:rPr>
                <w:rFonts w:hint="eastAsia"/>
                <w:color w:val="auto"/>
                <w:szCs w:val="21"/>
                <w:highlight w:val="none"/>
              </w:rPr>
            </w:pPr>
          </w:p>
        </w:tc>
        <w:tc>
          <w:tcPr>
            <w:tcW w:w="4140" w:type="dxa"/>
            <w:gridSpan w:val="3"/>
            <w:noWrap w:val="0"/>
            <w:vAlign w:val="center"/>
          </w:tcPr>
          <w:p>
            <w:pPr>
              <w:jc w:val="center"/>
              <w:rPr>
                <w:rFonts w:hint="eastAsia"/>
                <w:color w:val="auto"/>
                <w:szCs w:val="21"/>
                <w:highlight w:val="none"/>
              </w:rPr>
            </w:pPr>
          </w:p>
        </w:tc>
        <w:tc>
          <w:tcPr>
            <w:tcW w:w="2880" w:type="dxa"/>
            <w:gridSpan w:val="2"/>
            <w:noWrap w:val="0"/>
            <w:vAlign w:val="center"/>
          </w:tcPr>
          <w:p>
            <w:pPr>
              <w:jc w:val="center"/>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980" w:type="dxa"/>
            <w:gridSpan w:val="2"/>
            <w:noWrap w:val="0"/>
            <w:vAlign w:val="center"/>
          </w:tcPr>
          <w:p>
            <w:pPr>
              <w:jc w:val="center"/>
              <w:rPr>
                <w:rFonts w:hint="eastAsia"/>
                <w:color w:val="auto"/>
                <w:szCs w:val="21"/>
                <w:highlight w:val="none"/>
              </w:rPr>
            </w:pPr>
          </w:p>
        </w:tc>
        <w:tc>
          <w:tcPr>
            <w:tcW w:w="4140" w:type="dxa"/>
            <w:gridSpan w:val="3"/>
            <w:noWrap w:val="0"/>
            <w:vAlign w:val="center"/>
          </w:tcPr>
          <w:p>
            <w:pPr>
              <w:jc w:val="center"/>
              <w:rPr>
                <w:rFonts w:hint="eastAsia"/>
                <w:color w:val="auto"/>
                <w:szCs w:val="21"/>
                <w:highlight w:val="none"/>
              </w:rPr>
            </w:pPr>
          </w:p>
        </w:tc>
        <w:tc>
          <w:tcPr>
            <w:tcW w:w="2880" w:type="dxa"/>
            <w:gridSpan w:val="2"/>
            <w:noWrap w:val="0"/>
            <w:vAlign w:val="center"/>
          </w:tcPr>
          <w:p>
            <w:pPr>
              <w:jc w:val="center"/>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980" w:type="dxa"/>
            <w:gridSpan w:val="2"/>
            <w:noWrap w:val="0"/>
            <w:vAlign w:val="center"/>
          </w:tcPr>
          <w:p>
            <w:pPr>
              <w:jc w:val="center"/>
              <w:rPr>
                <w:rFonts w:hint="eastAsia"/>
                <w:color w:val="auto"/>
                <w:szCs w:val="21"/>
                <w:highlight w:val="none"/>
              </w:rPr>
            </w:pPr>
          </w:p>
        </w:tc>
        <w:tc>
          <w:tcPr>
            <w:tcW w:w="4140" w:type="dxa"/>
            <w:gridSpan w:val="3"/>
            <w:noWrap w:val="0"/>
            <w:vAlign w:val="center"/>
          </w:tcPr>
          <w:p>
            <w:pPr>
              <w:jc w:val="center"/>
              <w:rPr>
                <w:rFonts w:hint="eastAsia"/>
                <w:color w:val="auto"/>
                <w:szCs w:val="21"/>
                <w:highlight w:val="none"/>
              </w:rPr>
            </w:pPr>
          </w:p>
        </w:tc>
        <w:tc>
          <w:tcPr>
            <w:tcW w:w="2880" w:type="dxa"/>
            <w:gridSpan w:val="2"/>
            <w:noWrap w:val="0"/>
            <w:vAlign w:val="center"/>
          </w:tcPr>
          <w:p>
            <w:pPr>
              <w:jc w:val="center"/>
              <w:rPr>
                <w:rFonts w:hint="eastAsia"/>
                <w:color w:val="auto"/>
                <w:szCs w:val="21"/>
                <w:highlight w:val="none"/>
              </w:rPr>
            </w:pPr>
          </w:p>
        </w:tc>
      </w:tr>
    </w:tbl>
    <w:p>
      <w:pPr>
        <w:ind w:left="748" w:leftChars="356" w:firstLine="1260" w:firstLineChars="600"/>
        <w:jc w:val="left"/>
        <w:rPr>
          <w:rFonts w:hint="eastAsia" w:ascii="宋体" w:hAnsi="宋体"/>
          <w:color w:val="auto"/>
          <w:szCs w:val="21"/>
          <w:highlight w:val="none"/>
        </w:rPr>
      </w:pPr>
    </w:p>
    <w:p>
      <w:pPr>
        <w:tabs>
          <w:tab w:val="left" w:pos="4680"/>
        </w:tabs>
        <w:ind w:left="840" w:hanging="840" w:hangingChars="400"/>
        <w:rPr>
          <w:rFonts w:hint="eastAsia" w:ascii="宋体" w:hAnsi="宋体"/>
          <w:color w:val="auto"/>
          <w:highlight w:val="none"/>
        </w:rPr>
      </w:pPr>
      <w:r>
        <w:rPr>
          <w:rFonts w:hint="eastAsia" w:ascii="宋体" w:hAnsi="宋体"/>
          <w:color w:val="auto"/>
          <w:highlight w:val="none"/>
        </w:rPr>
        <w:t>备注：1.副</w:t>
      </w:r>
      <w:r>
        <w:rPr>
          <w:rFonts w:ascii="宋体" w:hAnsi="宋体"/>
          <w:color w:val="auto"/>
          <w:highlight w:val="none"/>
        </w:rPr>
        <w:t>总监理工程师</w:t>
      </w:r>
      <w:r>
        <w:rPr>
          <w:rFonts w:hint="eastAsia" w:ascii="宋体" w:hAnsi="宋体"/>
          <w:color w:val="auto"/>
          <w:highlight w:val="none"/>
        </w:rPr>
        <w:t>的证明资料按下列顺序附后，</w:t>
      </w:r>
      <w:r>
        <w:rPr>
          <w:rFonts w:ascii="宋体" w:hAnsi="宋体"/>
          <w:color w:val="auto"/>
          <w:highlight w:val="none"/>
        </w:rPr>
        <w:t>监理工程师资格证</w:t>
      </w:r>
      <w:r>
        <w:rPr>
          <w:rFonts w:hint="eastAsia" w:ascii="宋体" w:hAnsi="宋体"/>
          <w:color w:val="auto"/>
          <w:highlight w:val="none"/>
        </w:rPr>
        <w:t>、职称证、学历证等复印件。</w:t>
      </w:r>
    </w:p>
    <w:p>
      <w:pPr>
        <w:tabs>
          <w:tab w:val="left" w:pos="4680"/>
        </w:tabs>
        <w:ind w:left="840" w:leftChars="300" w:hanging="210" w:hangingChars="100"/>
        <w:rPr>
          <w:rFonts w:hint="eastAsia" w:ascii="宋体" w:hAnsi="宋体"/>
          <w:color w:val="auto"/>
          <w:highlight w:val="none"/>
        </w:rPr>
      </w:pPr>
      <w:r>
        <w:rPr>
          <w:rFonts w:hint="eastAsia" w:ascii="宋体" w:hAnsi="宋体"/>
          <w:color w:val="auto"/>
          <w:highlight w:val="none"/>
        </w:rPr>
        <w:t>2.</w:t>
      </w:r>
      <w:r>
        <w:rPr>
          <w:rFonts w:ascii="宋体" w:hAnsi="宋体"/>
          <w:color w:val="auto"/>
          <w:highlight w:val="none"/>
        </w:rPr>
        <w:t>监理工程师</w:t>
      </w:r>
      <w:r>
        <w:rPr>
          <w:rFonts w:hint="eastAsia" w:ascii="宋体" w:hAnsi="宋体"/>
          <w:color w:val="auto"/>
          <w:highlight w:val="none"/>
        </w:rPr>
        <w:t>表彰的证明资料应附颁奖机构颁发的表彰证书或表彰文件的复印件，以表彰时间为准。</w:t>
      </w:r>
    </w:p>
    <w:p>
      <w:pPr>
        <w:ind w:left="630" w:leftChars="300"/>
        <w:rPr>
          <w:rFonts w:hint="eastAsia" w:ascii="宋体" w:hAnsi="宋体"/>
          <w:color w:val="auto"/>
          <w:highlight w:val="none"/>
        </w:rPr>
      </w:pPr>
    </w:p>
    <w:p>
      <w:pPr>
        <w:ind w:left="630" w:leftChars="300"/>
        <w:rPr>
          <w:rFonts w:hint="eastAsia" w:ascii="宋体" w:hAnsi="宋体"/>
          <w:color w:val="auto"/>
          <w:highlight w:val="none"/>
        </w:rPr>
      </w:pPr>
    </w:p>
    <w:p>
      <w:pPr>
        <w:ind w:left="630" w:leftChars="300"/>
        <w:rPr>
          <w:rFonts w:hint="eastAsia" w:ascii="宋体" w:hAnsi="宋体"/>
          <w:color w:val="auto"/>
          <w:highlight w:val="none"/>
        </w:rPr>
      </w:pPr>
    </w:p>
    <w:p>
      <w:pPr>
        <w:ind w:left="630" w:leftChars="300"/>
        <w:rPr>
          <w:rFonts w:hint="eastAsia" w:ascii="宋体" w:hAnsi="宋体"/>
          <w:color w:val="auto"/>
          <w:szCs w:val="21"/>
          <w:highlight w:val="none"/>
        </w:rPr>
      </w:pPr>
    </w:p>
    <w:p>
      <w:pPr>
        <w:pStyle w:val="249"/>
        <w:spacing w:line="360" w:lineRule="auto"/>
        <w:jc w:val="center"/>
        <w:outlineLvl w:val="3"/>
        <w:rPr>
          <w:rFonts w:hint="eastAsia" w:ascii="黑体" w:hAnsi="黑体"/>
          <w:color w:val="auto"/>
          <w:kern w:val="0"/>
          <w:szCs w:val="24"/>
          <w:highlight w:val="none"/>
        </w:rPr>
      </w:pPr>
      <w:bookmarkStart w:id="760" w:name="_Toc29673"/>
      <w:r>
        <w:rPr>
          <w:rFonts w:hint="eastAsia" w:ascii="黑体" w:hAnsi="黑体"/>
          <w:color w:val="auto"/>
          <w:kern w:val="0"/>
          <w:szCs w:val="24"/>
          <w:highlight w:val="none"/>
        </w:rPr>
        <w:t>5-6</w:t>
      </w:r>
      <w:r>
        <w:rPr>
          <w:rFonts w:ascii="黑体" w:hAnsi="黑体"/>
          <w:color w:val="auto"/>
          <w:kern w:val="0"/>
          <w:szCs w:val="24"/>
          <w:highlight w:val="none"/>
        </w:rPr>
        <w:t>拟投入</w:t>
      </w:r>
      <w:r>
        <w:rPr>
          <w:rFonts w:hint="eastAsia" w:ascii="黑体" w:hAnsi="黑体"/>
          <w:color w:val="auto"/>
          <w:kern w:val="0"/>
          <w:szCs w:val="24"/>
          <w:highlight w:val="none"/>
        </w:rPr>
        <w:t>的专业监理工程师</w:t>
      </w:r>
      <w:r>
        <w:rPr>
          <w:rFonts w:ascii="黑体" w:hAnsi="黑体"/>
          <w:color w:val="auto"/>
          <w:kern w:val="0"/>
          <w:szCs w:val="24"/>
          <w:highlight w:val="none"/>
        </w:rPr>
        <w:t>简历表</w:t>
      </w:r>
      <w:bookmarkEnd w:id="760"/>
    </w:p>
    <w:p>
      <w:pPr>
        <w:spacing w:line="360" w:lineRule="auto"/>
        <w:jc w:val="left"/>
        <w:rPr>
          <w:rFonts w:hint="eastAsia"/>
          <w:color w:val="auto"/>
          <w:szCs w:val="21"/>
          <w:highlight w:val="none"/>
        </w:rPr>
      </w:pPr>
    </w:p>
    <w:tbl>
      <w:tblPr>
        <w:tblStyle w:val="4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60"/>
        <w:gridCol w:w="1440"/>
        <w:gridCol w:w="1080"/>
        <w:gridCol w:w="1620"/>
        <w:gridCol w:w="144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姓  名</w:t>
            </w:r>
          </w:p>
        </w:tc>
        <w:tc>
          <w:tcPr>
            <w:tcW w:w="1800" w:type="dxa"/>
            <w:gridSpan w:val="2"/>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08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性  别</w:t>
            </w:r>
          </w:p>
        </w:tc>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出生年月</w:t>
            </w: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职  称</w:t>
            </w:r>
          </w:p>
        </w:tc>
        <w:tc>
          <w:tcPr>
            <w:tcW w:w="1800" w:type="dxa"/>
            <w:gridSpan w:val="2"/>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专业：   级别：</w:t>
            </w:r>
          </w:p>
        </w:tc>
        <w:tc>
          <w:tcPr>
            <w:tcW w:w="108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学  历</w:t>
            </w:r>
          </w:p>
        </w:tc>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毕业时间</w:t>
            </w: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毕业院校</w:t>
            </w:r>
          </w:p>
        </w:tc>
        <w:tc>
          <w:tcPr>
            <w:tcW w:w="2880" w:type="dxa"/>
            <w:gridSpan w:val="3"/>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所学专业</w:t>
            </w:r>
          </w:p>
        </w:tc>
        <w:tc>
          <w:tcPr>
            <w:tcW w:w="2880" w:type="dxa"/>
            <w:gridSpan w:val="2"/>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620" w:type="dxa"/>
            <w:noWrap w:val="0"/>
            <w:vAlign w:val="center"/>
          </w:tcPr>
          <w:p>
            <w:pPr>
              <w:autoSpaceDE w:val="0"/>
              <w:autoSpaceDN w:val="0"/>
              <w:adjustRightInd w:val="0"/>
              <w:snapToGrid w:val="0"/>
              <w:ind w:firstLine="234"/>
              <w:rPr>
                <w:rFonts w:hint="eastAsia" w:ascii="宋体" w:hAnsi="宋体"/>
                <w:color w:val="auto"/>
                <w:spacing w:val="-3"/>
                <w:kern w:val="0"/>
                <w:szCs w:val="21"/>
                <w:highlight w:val="none"/>
              </w:rPr>
            </w:pPr>
            <w:r>
              <w:rPr>
                <w:rFonts w:hint="eastAsia" w:ascii="宋体" w:hAnsi="宋体"/>
                <w:color w:val="auto"/>
                <w:spacing w:val="-3"/>
                <w:kern w:val="0"/>
                <w:szCs w:val="21"/>
                <w:highlight w:val="none"/>
              </w:rPr>
              <w:t>工作年限</w:t>
            </w:r>
          </w:p>
        </w:tc>
        <w:tc>
          <w:tcPr>
            <w:tcW w:w="1800" w:type="dxa"/>
            <w:gridSpan w:val="2"/>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08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从事监理    工作年限</w:t>
            </w:r>
          </w:p>
        </w:tc>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拟在本工程中任职</w:t>
            </w: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3420" w:type="dxa"/>
            <w:gridSpan w:val="3"/>
            <w:noWrap w:val="0"/>
            <w:vAlign w:val="center"/>
          </w:tcPr>
          <w:p>
            <w:pPr>
              <w:autoSpaceDE w:val="0"/>
              <w:autoSpaceDN w:val="0"/>
              <w:adjustRightInd w:val="0"/>
              <w:snapToGrid w:val="0"/>
              <w:ind w:firstLine="102" w:firstLineChars="5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监理专业</w:t>
            </w:r>
          </w:p>
        </w:tc>
        <w:tc>
          <w:tcPr>
            <w:tcW w:w="5580" w:type="dxa"/>
            <w:gridSpan w:val="4"/>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3420" w:type="dxa"/>
            <w:gridSpan w:val="3"/>
            <w:noWrap w:val="0"/>
            <w:vAlign w:val="center"/>
          </w:tcPr>
          <w:p>
            <w:pPr>
              <w:autoSpaceDE w:val="0"/>
              <w:autoSpaceDN w:val="0"/>
              <w:adjustRightInd w:val="0"/>
              <w:snapToGrid w:val="0"/>
              <w:ind w:firstLine="234"/>
              <w:rPr>
                <w:rFonts w:hint="eastAsia" w:ascii="宋体" w:hAnsi="宋体"/>
                <w:color w:val="auto"/>
                <w:spacing w:val="-3"/>
                <w:kern w:val="0"/>
                <w:szCs w:val="21"/>
                <w:highlight w:val="none"/>
              </w:rPr>
            </w:pPr>
            <w:r>
              <w:rPr>
                <w:rFonts w:hint="eastAsia" w:ascii="宋体" w:hAnsi="宋体"/>
                <w:color w:val="auto"/>
                <w:spacing w:val="-3"/>
                <w:kern w:val="0"/>
                <w:szCs w:val="21"/>
                <w:highlight w:val="none"/>
              </w:rPr>
              <w:t>监理工程师资格证书编号</w:t>
            </w:r>
          </w:p>
        </w:tc>
        <w:tc>
          <w:tcPr>
            <w:tcW w:w="5580" w:type="dxa"/>
            <w:gridSpan w:val="4"/>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9000" w:type="dxa"/>
            <w:gridSpan w:val="7"/>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主要工作经历及业绩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6" w:hRule="atLeast"/>
        </w:trPr>
        <w:tc>
          <w:tcPr>
            <w:tcW w:w="9000" w:type="dxa"/>
            <w:gridSpan w:val="7"/>
            <w:noWrap w:val="0"/>
            <w:vAlign w:val="center"/>
          </w:tcPr>
          <w:p>
            <w:pPr>
              <w:tabs>
                <w:tab w:val="left" w:pos="4680"/>
              </w:tabs>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9000" w:type="dxa"/>
            <w:gridSpan w:val="7"/>
            <w:noWrap w:val="0"/>
            <w:vAlign w:val="center"/>
          </w:tcPr>
          <w:p>
            <w:pPr>
              <w:tabs>
                <w:tab w:val="left" w:pos="4680"/>
              </w:tabs>
              <w:jc w:val="center"/>
              <w:rPr>
                <w:color w:val="auto"/>
                <w:szCs w:val="21"/>
                <w:highlight w:val="none"/>
              </w:rPr>
            </w:pPr>
            <w:r>
              <w:rPr>
                <w:rFonts w:ascii="宋体" w:hAnsi="宋体"/>
                <w:color w:val="auto"/>
                <w:szCs w:val="21"/>
                <w:highlight w:val="none"/>
              </w:rPr>
              <w:t>近三年监理工程师获得奖励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980" w:type="dxa"/>
            <w:gridSpan w:val="2"/>
            <w:noWrap w:val="0"/>
            <w:vAlign w:val="center"/>
          </w:tcPr>
          <w:p>
            <w:pPr>
              <w:jc w:val="center"/>
              <w:rPr>
                <w:rFonts w:hint="eastAsia" w:ascii="宋体" w:hAnsi="宋体"/>
                <w:color w:val="auto"/>
                <w:szCs w:val="21"/>
                <w:highlight w:val="none"/>
              </w:rPr>
            </w:pPr>
            <w:r>
              <w:rPr>
                <w:rFonts w:hint="eastAsia"/>
                <w:color w:val="auto"/>
                <w:szCs w:val="21"/>
                <w:highlight w:val="none"/>
              </w:rPr>
              <w:t>获奖日期</w:t>
            </w:r>
          </w:p>
        </w:tc>
        <w:tc>
          <w:tcPr>
            <w:tcW w:w="4140" w:type="dxa"/>
            <w:gridSpan w:val="3"/>
            <w:noWrap w:val="0"/>
            <w:vAlign w:val="center"/>
          </w:tcPr>
          <w:p>
            <w:pPr>
              <w:jc w:val="center"/>
              <w:rPr>
                <w:rFonts w:hint="eastAsia"/>
                <w:color w:val="auto"/>
                <w:szCs w:val="21"/>
                <w:highlight w:val="none"/>
              </w:rPr>
            </w:pPr>
            <w:r>
              <w:rPr>
                <w:rFonts w:hint="eastAsia"/>
                <w:color w:val="auto"/>
                <w:szCs w:val="21"/>
                <w:highlight w:val="none"/>
              </w:rPr>
              <w:t>颁奖单位</w:t>
            </w:r>
          </w:p>
        </w:tc>
        <w:tc>
          <w:tcPr>
            <w:tcW w:w="2880" w:type="dxa"/>
            <w:gridSpan w:val="2"/>
            <w:noWrap w:val="0"/>
            <w:vAlign w:val="center"/>
          </w:tcPr>
          <w:p>
            <w:pPr>
              <w:jc w:val="center"/>
              <w:rPr>
                <w:rFonts w:hint="eastAsia"/>
                <w:color w:val="auto"/>
                <w:szCs w:val="21"/>
                <w:highlight w:val="none"/>
              </w:rPr>
            </w:pPr>
            <w:r>
              <w:rPr>
                <w:rFonts w:hint="eastAsia"/>
                <w:color w:val="auto"/>
                <w:szCs w:val="21"/>
                <w:highlight w:val="none"/>
              </w:rPr>
              <w:t>获奖名称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980" w:type="dxa"/>
            <w:gridSpan w:val="2"/>
            <w:noWrap w:val="0"/>
            <w:vAlign w:val="center"/>
          </w:tcPr>
          <w:p>
            <w:pPr>
              <w:jc w:val="center"/>
              <w:rPr>
                <w:rFonts w:hint="eastAsia"/>
                <w:color w:val="auto"/>
                <w:szCs w:val="21"/>
                <w:highlight w:val="none"/>
              </w:rPr>
            </w:pPr>
          </w:p>
        </w:tc>
        <w:tc>
          <w:tcPr>
            <w:tcW w:w="4140" w:type="dxa"/>
            <w:gridSpan w:val="3"/>
            <w:noWrap w:val="0"/>
            <w:vAlign w:val="center"/>
          </w:tcPr>
          <w:p>
            <w:pPr>
              <w:jc w:val="center"/>
              <w:rPr>
                <w:rFonts w:hint="eastAsia"/>
                <w:color w:val="auto"/>
                <w:szCs w:val="21"/>
                <w:highlight w:val="none"/>
              </w:rPr>
            </w:pPr>
          </w:p>
        </w:tc>
        <w:tc>
          <w:tcPr>
            <w:tcW w:w="2880" w:type="dxa"/>
            <w:gridSpan w:val="2"/>
            <w:noWrap w:val="0"/>
            <w:vAlign w:val="center"/>
          </w:tcPr>
          <w:p>
            <w:pPr>
              <w:jc w:val="center"/>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980" w:type="dxa"/>
            <w:gridSpan w:val="2"/>
            <w:noWrap w:val="0"/>
            <w:vAlign w:val="center"/>
          </w:tcPr>
          <w:p>
            <w:pPr>
              <w:jc w:val="center"/>
              <w:rPr>
                <w:rFonts w:hint="eastAsia"/>
                <w:color w:val="auto"/>
                <w:szCs w:val="21"/>
                <w:highlight w:val="none"/>
              </w:rPr>
            </w:pPr>
          </w:p>
        </w:tc>
        <w:tc>
          <w:tcPr>
            <w:tcW w:w="4140" w:type="dxa"/>
            <w:gridSpan w:val="3"/>
            <w:noWrap w:val="0"/>
            <w:vAlign w:val="center"/>
          </w:tcPr>
          <w:p>
            <w:pPr>
              <w:jc w:val="center"/>
              <w:rPr>
                <w:rFonts w:hint="eastAsia"/>
                <w:color w:val="auto"/>
                <w:szCs w:val="21"/>
                <w:highlight w:val="none"/>
              </w:rPr>
            </w:pPr>
          </w:p>
        </w:tc>
        <w:tc>
          <w:tcPr>
            <w:tcW w:w="2880" w:type="dxa"/>
            <w:gridSpan w:val="2"/>
            <w:noWrap w:val="0"/>
            <w:vAlign w:val="center"/>
          </w:tcPr>
          <w:p>
            <w:pPr>
              <w:jc w:val="center"/>
              <w:rPr>
                <w:rFonts w:hint="eastAsia"/>
                <w:color w:val="auto"/>
                <w:szCs w:val="21"/>
                <w:highlight w:val="none"/>
              </w:rPr>
            </w:pPr>
          </w:p>
        </w:tc>
      </w:tr>
    </w:tbl>
    <w:p>
      <w:pPr>
        <w:ind w:left="748" w:leftChars="356" w:firstLine="1260" w:firstLineChars="600"/>
        <w:jc w:val="left"/>
        <w:rPr>
          <w:rFonts w:hint="eastAsia" w:ascii="宋体" w:hAnsi="宋体"/>
          <w:color w:val="auto"/>
          <w:szCs w:val="21"/>
          <w:highlight w:val="none"/>
        </w:rPr>
      </w:pPr>
    </w:p>
    <w:p>
      <w:pPr>
        <w:tabs>
          <w:tab w:val="left" w:pos="4680"/>
        </w:tabs>
        <w:ind w:left="840" w:hanging="840" w:hangingChars="400"/>
        <w:rPr>
          <w:rFonts w:hint="eastAsia" w:ascii="宋体" w:hAnsi="宋体"/>
          <w:color w:val="auto"/>
          <w:highlight w:val="none"/>
        </w:rPr>
      </w:pPr>
      <w:r>
        <w:rPr>
          <w:rFonts w:hint="eastAsia" w:ascii="宋体" w:hAnsi="宋体"/>
          <w:color w:val="auto"/>
          <w:highlight w:val="none"/>
        </w:rPr>
        <w:t>备注：1.专业</w:t>
      </w:r>
      <w:r>
        <w:rPr>
          <w:rFonts w:ascii="宋体" w:hAnsi="宋体"/>
          <w:color w:val="auto"/>
          <w:highlight w:val="none"/>
        </w:rPr>
        <w:t>监理工程师</w:t>
      </w:r>
      <w:r>
        <w:rPr>
          <w:rFonts w:hint="eastAsia" w:ascii="宋体" w:hAnsi="宋体"/>
          <w:color w:val="auto"/>
          <w:highlight w:val="none"/>
        </w:rPr>
        <w:t>的证明资料按下列顺序附后，</w:t>
      </w:r>
      <w:r>
        <w:rPr>
          <w:rFonts w:ascii="宋体" w:hAnsi="宋体"/>
          <w:color w:val="auto"/>
          <w:highlight w:val="none"/>
        </w:rPr>
        <w:t>监理工程师资格证</w:t>
      </w:r>
      <w:r>
        <w:rPr>
          <w:rFonts w:hint="eastAsia" w:ascii="宋体" w:hAnsi="宋体"/>
          <w:color w:val="auto"/>
          <w:highlight w:val="none"/>
        </w:rPr>
        <w:t>、职称证、学历证、业绩证明等复印件。</w:t>
      </w:r>
    </w:p>
    <w:p>
      <w:pPr>
        <w:tabs>
          <w:tab w:val="left" w:pos="4680"/>
        </w:tabs>
        <w:ind w:left="840" w:leftChars="300" w:hanging="210" w:hangingChars="100"/>
        <w:rPr>
          <w:rFonts w:hint="eastAsia" w:ascii="宋体" w:hAnsi="宋体"/>
          <w:color w:val="auto"/>
          <w:highlight w:val="none"/>
        </w:rPr>
      </w:pPr>
      <w:r>
        <w:rPr>
          <w:rFonts w:hint="eastAsia" w:ascii="宋体" w:hAnsi="宋体"/>
          <w:color w:val="auto"/>
          <w:highlight w:val="none"/>
        </w:rPr>
        <w:t>2.</w:t>
      </w:r>
      <w:r>
        <w:rPr>
          <w:rFonts w:ascii="宋体" w:hAnsi="宋体"/>
          <w:color w:val="auto"/>
          <w:highlight w:val="none"/>
        </w:rPr>
        <w:t>监理工程师</w:t>
      </w:r>
      <w:r>
        <w:rPr>
          <w:rFonts w:hint="eastAsia" w:ascii="宋体" w:hAnsi="宋体"/>
          <w:color w:val="auto"/>
          <w:highlight w:val="none"/>
        </w:rPr>
        <w:t>表彰的证明资料应附颁奖机构颁发的表彰证书或表彰文件的复印件，以表彰时间为准。</w:t>
      </w:r>
    </w:p>
    <w:p>
      <w:pPr>
        <w:ind w:left="630" w:leftChars="300"/>
        <w:rPr>
          <w:rFonts w:hint="eastAsia" w:ascii="宋体" w:hAnsi="宋体"/>
          <w:color w:val="auto"/>
          <w:highlight w:val="none"/>
        </w:rPr>
      </w:pPr>
      <w:r>
        <w:rPr>
          <w:rFonts w:hint="eastAsia" w:ascii="宋体" w:hAnsi="宋体"/>
          <w:color w:val="auto"/>
          <w:highlight w:val="none"/>
        </w:rPr>
        <w:t>3.</w:t>
      </w:r>
      <w:r>
        <w:rPr>
          <w:rFonts w:hint="eastAsia" w:ascii="宋体" w:hAnsi="宋体"/>
          <w:color w:val="auto"/>
          <w:szCs w:val="21"/>
          <w:highlight w:val="none"/>
        </w:rPr>
        <w:t>每张表格只填写一个人，并标明序号</w:t>
      </w:r>
      <w:r>
        <w:rPr>
          <w:rFonts w:hint="eastAsia" w:ascii="宋体" w:hAnsi="宋体"/>
          <w:color w:val="auto"/>
          <w:highlight w:val="none"/>
        </w:rPr>
        <w:t>。</w:t>
      </w:r>
    </w:p>
    <w:p>
      <w:pPr>
        <w:ind w:left="630" w:leftChars="300"/>
        <w:rPr>
          <w:rFonts w:hint="eastAsia" w:ascii="楷体_GB2312" w:eastAsia="楷体_GB2312"/>
          <w:color w:val="auto"/>
          <w:szCs w:val="21"/>
          <w:highlight w:val="none"/>
        </w:rPr>
      </w:pPr>
    </w:p>
    <w:p>
      <w:pPr>
        <w:ind w:left="630" w:leftChars="300"/>
        <w:rPr>
          <w:rFonts w:hint="eastAsia" w:ascii="楷体_GB2312" w:eastAsia="楷体_GB2312"/>
          <w:color w:val="auto"/>
          <w:szCs w:val="21"/>
          <w:highlight w:val="none"/>
        </w:rPr>
      </w:pPr>
    </w:p>
    <w:p>
      <w:pPr>
        <w:ind w:left="630" w:leftChars="300"/>
        <w:rPr>
          <w:rFonts w:hint="eastAsia" w:ascii="楷体_GB2312" w:eastAsia="楷体_GB2312"/>
          <w:color w:val="auto"/>
          <w:szCs w:val="21"/>
          <w:highlight w:val="none"/>
        </w:rPr>
      </w:pPr>
    </w:p>
    <w:p>
      <w:pPr>
        <w:ind w:left="630" w:leftChars="300"/>
        <w:rPr>
          <w:rFonts w:hint="eastAsia" w:ascii="楷体_GB2312" w:eastAsia="楷体_GB2312"/>
          <w:color w:val="auto"/>
          <w:szCs w:val="21"/>
          <w:highlight w:val="none"/>
        </w:rPr>
      </w:pPr>
    </w:p>
    <w:p>
      <w:pPr>
        <w:pStyle w:val="249"/>
        <w:spacing w:line="360" w:lineRule="auto"/>
        <w:jc w:val="center"/>
        <w:outlineLvl w:val="3"/>
        <w:rPr>
          <w:rFonts w:ascii="黑体" w:hAnsi="黑体"/>
          <w:color w:val="auto"/>
          <w:kern w:val="0"/>
          <w:szCs w:val="24"/>
          <w:highlight w:val="none"/>
        </w:rPr>
      </w:pPr>
    </w:p>
    <w:p>
      <w:pPr>
        <w:pStyle w:val="249"/>
        <w:spacing w:line="360" w:lineRule="auto"/>
        <w:jc w:val="center"/>
        <w:outlineLvl w:val="3"/>
        <w:rPr>
          <w:rFonts w:hint="eastAsia" w:ascii="黑体" w:hAnsi="黑体"/>
          <w:color w:val="auto"/>
          <w:kern w:val="0"/>
          <w:szCs w:val="24"/>
          <w:highlight w:val="none"/>
        </w:rPr>
      </w:pPr>
      <w:bookmarkStart w:id="761" w:name="_Toc25580"/>
      <w:r>
        <w:rPr>
          <w:rFonts w:hint="eastAsia" w:ascii="黑体" w:hAnsi="黑体"/>
          <w:color w:val="auto"/>
          <w:kern w:val="0"/>
          <w:szCs w:val="24"/>
          <w:highlight w:val="none"/>
        </w:rPr>
        <w:t>5-7</w:t>
      </w:r>
      <w:r>
        <w:rPr>
          <w:rFonts w:ascii="黑体" w:hAnsi="黑体"/>
          <w:color w:val="auto"/>
          <w:kern w:val="0"/>
          <w:szCs w:val="24"/>
          <w:highlight w:val="none"/>
        </w:rPr>
        <w:t>拟投入</w:t>
      </w:r>
      <w:r>
        <w:rPr>
          <w:rFonts w:hint="eastAsia" w:ascii="黑体" w:hAnsi="黑体"/>
          <w:color w:val="auto"/>
          <w:kern w:val="0"/>
          <w:szCs w:val="24"/>
          <w:highlight w:val="none"/>
        </w:rPr>
        <w:t>的监理员</w:t>
      </w:r>
      <w:r>
        <w:rPr>
          <w:rFonts w:ascii="黑体" w:hAnsi="黑体"/>
          <w:color w:val="auto"/>
          <w:kern w:val="0"/>
          <w:szCs w:val="24"/>
          <w:highlight w:val="none"/>
        </w:rPr>
        <w:t>简历表</w:t>
      </w:r>
      <w:bookmarkEnd w:id="761"/>
    </w:p>
    <w:p>
      <w:pPr>
        <w:spacing w:line="360" w:lineRule="auto"/>
        <w:jc w:val="left"/>
        <w:rPr>
          <w:rFonts w:hint="eastAsia"/>
          <w:color w:val="auto"/>
          <w:szCs w:val="21"/>
          <w:highlight w:val="none"/>
        </w:rPr>
      </w:pPr>
    </w:p>
    <w:tbl>
      <w:tblPr>
        <w:tblStyle w:val="4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800"/>
        <w:gridCol w:w="1080"/>
        <w:gridCol w:w="1620"/>
        <w:gridCol w:w="144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姓  名</w:t>
            </w:r>
          </w:p>
        </w:tc>
        <w:tc>
          <w:tcPr>
            <w:tcW w:w="180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08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性  别</w:t>
            </w:r>
          </w:p>
        </w:tc>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出生年月</w:t>
            </w: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职  称</w:t>
            </w:r>
          </w:p>
        </w:tc>
        <w:tc>
          <w:tcPr>
            <w:tcW w:w="180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专业：   级别：</w:t>
            </w:r>
          </w:p>
        </w:tc>
        <w:tc>
          <w:tcPr>
            <w:tcW w:w="108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学  历</w:t>
            </w:r>
          </w:p>
        </w:tc>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毕业时间</w:t>
            </w: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毕业院校</w:t>
            </w:r>
          </w:p>
        </w:tc>
        <w:tc>
          <w:tcPr>
            <w:tcW w:w="2880" w:type="dxa"/>
            <w:gridSpan w:val="2"/>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所学专业</w:t>
            </w:r>
          </w:p>
        </w:tc>
        <w:tc>
          <w:tcPr>
            <w:tcW w:w="2880" w:type="dxa"/>
            <w:gridSpan w:val="2"/>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620" w:type="dxa"/>
            <w:noWrap w:val="0"/>
            <w:vAlign w:val="center"/>
          </w:tcPr>
          <w:p>
            <w:pPr>
              <w:autoSpaceDE w:val="0"/>
              <w:autoSpaceDN w:val="0"/>
              <w:adjustRightInd w:val="0"/>
              <w:snapToGrid w:val="0"/>
              <w:ind w:firstLine="234"/>
              <w:rPr>
                <w:rFonts w:hint="eastAsia" w:ascii="宋体" w:hAnsi="宋体"/>
                <w:color w:val="auto"/>
                <w:spacing w:val="-3"/>
                <w:kern w:val="0"/>
                <w:szCs w:val="21"/>
                <w:highlight w:val="none"/>
              </w:rPr>
            </w:pPr>
            <w:r>
              <w:rPr>
                <w:rFonts w:hint="eastAsia" w:ascii="宋体" w:hAnsi="宋体"/>
                <w:color w:val="auto"/>
                <w:spacing w:val="-3"/>
                <w:kern w:val="0"/>
                <w:szCs w:val="21"/>
                <w:highlight w:val="none"/>
              </w:rPr>
              <w:t>工作年限</w:t>
            </w:r>
          </w:p>
        </w:tc>
        <w:tc>
          <w:tcPr>
            <w:tcW w:w="180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08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从事监理    工作年限</w:t>
            </w:r>
          </w:p>
        </w:tc>
        <w:tc>
          <w:tcPr>
            <w:tcW w:w="162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拟在本工程中任职</w:t>
            </w:r>
          </w:p>
        </w:tc>
        <w:tc>
          <w:tcPr>
            <w:tcW w:w="1440" w:type="dxa"/>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3420" w:type="dxa"/>
            <w:gridSpan w:val="2"/>
            <w:noWrap w:val="0"/>
            <w:vAlign w:val="center"/>
          </w:tcPr>
          <w:p>
            <w:pPr>
              <w:autoSpaceDE w:val="0"/>
              <w:autoSpaceDN w:val="0"/>
              <w:adjustRightInd w:val="0"/>
              <w:snapToGrid w:val="0"/>
              <w:ind w:firstLine="102" w:firstLineChars="5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监理专业</w:t>
            </w:r>
          </w:p>
        </w:tc>
        <w:tc>
          <w:tcPr>
            <w:tcW w:w="5580" w:type="dxa"/>
            <w:gridSpan w:val="4"/>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9000" w:type="dxa"/>
            <w:gridSpan w:val="6"/>
            <w:noWrap w:val="0"/>
            <w:vAlign w:val="center"/>
          </w:tcPr>
          <w:p>
            <w:pPr>
              <w:autoSpaceDE w:val="0"/>
              <w:autoSpaceDN w:val="0"/>
              <w:adjustRightInd w:val="0"/>
              <w:snapToGrid w:val="0"/>
              <w:jc w:val="center"/>
              <w:rPr>
                <w:rFonts w:hint="eastAsia" w:ascii="宋体" w:hAnsi="宋体"/>
                <w:color w:val="auto"/>
                <w:spacing w:val="-3"/>
                <w:kern w:val="0"/>
                <w:szCs w:val="21"/>
                <w:highlight w:val="none"/>
              </w:rPr>
            </w:pPr>
            <w:r>
              <w:rPr>
                <w:rFonts w:hint="eastAsia" w:ascii="宋体" w:hAnsi="宋体"/>
                <w:color w:val="auto"/>
                <w:spacing w:val="-3"/>
                <w:kern w:val="0"/>
                <w:szCs w:val="21"/>
                <w:highlight w:val="none"/>
              </w:rPr>
              <w:t>主要工作经历及业绩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9" w:hRule="atLeast"/>
        </w:trPr>
        <w:tc>
          <w:tcPr>
            <w:tcW w:w="9000" w:type="dxa"/>
            <w:gridSpan w:val="6"/>
            <w:noWrap w:val="0"/>
            <w:vAlign w:val="center"/>
          </w:tcPr>
          <w:p>
            <w:pPr>
              <w:jc w:val="center"/>
              <w:rPr>
                <w:color w:val="auto"/>
                <w:szCs w:val="21"/>
                <w:highlight w:val="none"/>
              </w:rPr>
            </w:pPr>
          </w:p>
        </w:tc>
      </w:tr>
    </w:tbl>
    <w:p>
      <w:pPr>
        <w:spacing w:line="360" w:lineRule="auto"/>
        <w:ind w:firstLine="3780" w:firstLineChars="1800"/>
        <w:rPr>
          <w:rFonts w:hint="eastAsia" w:ascii="宋体" w:hAnsi="宋体"/>
          <w:bCs/>
          <w:color w:val="auto"/>
          <w:szCs w:val="21"/>
          <w:highlight w:val="none"/>
        </w:rPr>
      </w:pPr>
    </w:p>
    <w:p>
      <w:pPr>
        <w:tabs>
          <w:tab w:val="left" w:pos="4680"/>
        </w:tabs>
        <w:ind w:left="840" w:hanging="840" w:hangingChars="400"/>
        <w:rPr>
          <w:rFonts w:hint="eastAsia" w:ascii="宋体" w:hAnsi="宋体"/>
          <w:color w:val="auto"/>
          <w:highlight w:val="none"/>
        </w:rPr>
      </w:pPr>
      <w:r>
        <w:rPr>
          <w:rFonts w:hint="eastAsia" w:ascii="宋体" w:hAnsi="宋体"/>
          <w:color w:val="auto"/>
          <w:highlight w:val="none"/>
        </w:rPr>
        <w:t>备注：1.</w:t>
      </w:r>
      <w:r>
        <w:rPr>
          <w:rFonts w:hint="eastAsia" w:ascii="宋体" w:hAnsi="宋体"/>
          <w:color w:val="auto"/>
          <w:spacing w:val="-3"/>
          <w:kern w:val="0"/>
          <w:szCs w:val="21"/>
          <w:highlight w:val="none"/>
        </w:rPr>
        <w:t>监理员</w:t>
      </w:r>
      <w:r>
        <w:rPr>
          <w:rFonts w:hint="eastAsia" w:ascii="宋体" w:hAnsi="宋体"/>
          <w:color w:val="auto"/>
          <w:highlight w:val="none"/>
        </w:rPr>
        <w:t>的证明资料按下列顺序附后，职称证、学历证等复印件。</w:t>
      </w:r>
    </w:p>
    <w:p>
      <w:pPr>
        <w:ind w:left="630" w:leftChars="300"/>
        <w:rPr>
          <w:rFonts w:hint="eastAsia" w:ascii="楷体_GB2312" w:eastAsia="楷体_GB2312"/>
          <w:color w:val="auto"/>
          <w:szCs w:val="21"/>
          <w:highlight w:val="none"/>
        </w:rPr>
      </w:pPr>
      <w:r>
        <w:rPr>
          <w:rFonts w:hint="eastAsia" w:ascii="宋体" w:hAnsi="宋体"/>
          <w:color w:val="auto"/>
          <w:highlight w:val="none"/>
        </w:rPr>
        <w:t>2.</w:t>
      </w:r>
      <w:r>
        <w:rPr>
          <w:rFonts w:hint="eastAsia" w:ascii="宋体" w:hAnsi="宋体"/>
          <w:color w:val="auto"/>
          <w:szCs w:val="21"/>
          <w:highlight w:val="none"/>
        </w:rPr>
        <w:t>每张表格只填写一个人，并标明序号</w:t>
      </w:r>
      <w:r>
        <w:rPr>
          <w:rFonts w:hint="eastAsia" w:ascii="宋体" w:hAnsi="宋体"/>
          <w:color w:val="auto"/>
          <w:highlight w:val="none"/>
        </w:rPr>
        <w:t>。</w:t>
      </w: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pStyle w:val="249"/>
        <w:spacing w:line="360" w:lineRule="auto"/>
        <w:jc w:val="center"/>
        <w:outlineLvl w:val="3"/>
        <w:rPr>
          <w:rFonts w:hint="eastAsia" w:ascii="黑体" w:hAnsi="黑体"/>
          <w:color w:val="auto"/>
          <w:kern w:val="0"/>
          <w:szCs w:val="24"/>
          <w:highlight w:val="none"/>
        </w:rPr>
      </w:pPr>
      <w:bookmarkStart w:id="762" w:name="_Toc16111"/>
      <w:r>
        <w:rPr>
          <w:rFonts w:hint="eastAsia" w:ascii="黑体" w:hAnsi="黑体"/>
          <w:color w:val="auto"/>
          <w:kern w:val="0"/>
          <w:szCs w:val="24"/>
          <w:highlight w:val="none"/>
        </w:rPr>
        <w:t>5-8投入</w:t>
      </w:r>
      <w:r>
        <w:rPr>
          <w:rFonts w:ascii="黑体" w:hAnsi="黑体"/>
          <w:color w:val="auto"/>
          <w:kern w:val="0"/>
          <w:szCs w:val="24"/>
          <w:highlight w:val="none"/>
        </w:rPr>
        <w:t>的</w:t>
      </w:r>
      <w:r>
        <w:rPr>
          <w:rFonts w:hint="eastAsia" w:ascii="黑体" w:hAnsi="黑体"/>
          <w:color w:val="auto"/>
          <w:kern w:val="0"/>
          <w:szCs w:val="24"/>
          <w:highlight w:val="none"/>
        </w:rPr>
        <w:t>监理</w:t>
      </w:r>
      <w:r>
        <w:rPr>
          <w:rFonts w:ascii="黑体" w:hAnsi="黑体"/>
          <w:color w:val="auto"/>
          <w:kern w:val="0"/>
          <w:szCs w:val="24"/>
          <w:highlight w:val="none"/>
        </w:rPr>
        <w:t>检测仪器</w:t>
      </w:r>
      <w:r>
        <w:rPr>
          <w:rFonts w:hint="eastAsia" w:ascii="黑体" w:hAnsi="黑体"/>
          <w:color w:val="auto"/>
          <w:kern w:val="0"/>
          <w:szCs w:val="24"/>
          <w:highlight w:val="none"/>
        </w:rPr>
        <w:t>及办公设备</w:t>
      </w:r>
      <w:bookmarkEnd w:id="762"/>
    </w:p>
    <w:p>
      <w:pPr>
        <w:spacing w:line="360" w:lineRule="auto"/>
        <w:jc w:val="left"/>
        <w:rPr>
          <w:rFonts w:hint="eastAsia"/>
          <w:color w:val="auto"/>
          <w:highlight w:val="none"/>
        </w:rPr>
      </w:pPr>
    </w:p>
    <w:tbl>
      <w:tblPr>
        <w:tblStyle w:val="42"/>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421"/>
        <w:gridCol w:w="1260"/>
        <w:gridCol w:w="720"/>
        <w:gridCol w:w="696"/>
        <w:gridCol w:w="744"/>
        <w:gridCol w:w="744"/>
        <w:gridCol w:w="876"/>
        <w:gridCol w:w="1032"/>
        <w:gridCol w:w="1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2125" w:type="dxa"/>
            <w:gridSpan w:val="2"/>
            <w:vMerge w:val="restart"/>
            <w:noWrap w:val="0"/>
            <w:vAlign w:val="center"/>
          </w:tcPr>
          <w:p>
            <w:pPr>
              <w:pStyle w:val="219"/>
              <w:widowControl/>
              <w:autoSpaceDE w:val="0"/>
              <w:autoSpaceDN w:val="0"/>
              <w:adjustRightInd/>
              <w:spacing w:line="240" w:lineRule="auto"/>
              <w:textAlignment w:val="bottom"/>
              <w:rPr>
                <w:rFonts w:hint="eastAsia"/>
                <w:color w:val="auto"/>
                <w:kern w:val="2"/>
                <w:szCs w:val="24"/>
                <w:highlight w:val="none"/>
              </w:rPr>
            </w:pPr>
            <w:r>
              <w:rPr>
                <w:rFonts w:hint="eastAsia"/>
                <w:color w:val="auto"/>
                <w:kern w:val="2"/>
                <w:szCs w:val="24"/>
                <w:highlight w:val="none"/>
              </w:rPr>
              <w:t>检测</w:t>
            </w:r>
            <w:r>
              <w:rPr>
                <w:color w:val="auto"/>
                <w:kern w:val="2"/>
                <w:szCs w:val="24"/>
                <w:highlight w:val="none"/>
              </w:rPr>
              <w:t>仪器</w:t>
            </w:r>
            <w:r>
              <w:rPr>
                <w:rFonts w:hint="eastAsia"/>
                <w:color w:val="auto"/>
                <w:kern w:val="2"/>
                <w:szCs w:val="24"/>
                <w:highlight w:val="none"/>
              </w:rPr>
              <w:t>及</w:t>
            </w:r>
          </w:p>
          <w:p>
            <w:pPr>
              <w:pStyle w:val="219"/>
              <w:widowControl/>
              <w:autoSpaceDE w:val="0"/>
              <w:autoSpaceDN w:val="0"/>
              <w:adjustRightInd/>
              <w:spacing w:line="240" w:lineRule="auto"/>
              <w:textAlignment w:val="bottom"/>
              <w:rPr>
                <w:color w:val="auto"/>
                <w:kern w:val="2"/>
                <w:szCs w:val="24"/>
                <w:highlight w:val="none"/>
              </w:rPr>
            </w:pPr>
            <w:r>
              <w:rPr>
                <w:color w:val="auto"/>
                <w:highlight w:val="none"/>
              </w:rPr>
              <w:t>办公</w:t>
            </w:r>
            <w:r>
              <w:rPr>
                <w:rFonts w:hint="eastAsia"/>
                <w:color w:val="auto"/>
                <w:kern w:val="2"/>
                <w:szCs w:val="24"/>
                <w:highlight w:val="none"/>
              </w:rPr>
              <w:t>设备</w:t>
            </w:r>
            <w:r>
              <w:rPr>
                <w:color w:val="auto"/>
                <w:kern w:val="2"/>
                <w:szCs w:val="24"/>
                <w:highlight w:val="none"/>
              </w:rPr>
              <w:t>名称</w:t>
            </w:r>
          </w:p>
        </w:tc>
        <w:tc>
          <w:tcPr>
            <w:tcW w:w="1260" w:type="dxa"/>
            <w:vMerge w:val="restart"/>
            <w:noWrap w:val="0"/>
            <w:vAlign w:val="center"/>
          </w:tcPr>
          <w:p>
            <w:pPr>
              <w:pStyle w:val="219"/>
              <w:widowControl/>
              <w:autoSpaceDE w:val="0"/>
              <w:autoSpaceDN w:val="0"/>
              <w:adjustRightInd/>
              <w:spacing w:line="240" w:lineRule="auto"/>
              <w:textAlignment w:val="bottom"/>
              <w:rPr>
                <w:rFonts w:hint="eastAsia"/>
                <w:color w:val="auto"/>
                <w:kern w:val="2"/>
                <w:szCs w:val="24"/>
                <w:highlight w:val="none"/>
              </w:rPr>
            </w:pPr>
            <w:r>
              <w:rPr>
                <w:color w:val="auto"/>
                <w:kern w:val="2"/>
                <w:szCs w:val="24"/>
                <w:highlight w:val="none"/>
              </w:rPr>
              <w:t>型号</w:t>
            </w:r>
            <w:r>
              <w:rPr>
                <w:rFonts w:hint="eastAsia"/>
                <w:color w:val="auto"/>
                <w:kern w:val="2"/>
                <w:szCs w:val="24"/>
                <w:highlight w:val="none"/>
              </w:rPr>
              <w:t>、</w:t>
            </w:r>
            <w:r>
              <w:rPr>
                <w:color w:val="auto"/>
                <w:kern w:val="2"/>
                <w:szCs w:val="24"/>
                <w:highlight w:val="none"/>
              </w:rPr>
              <w:t>规格</w:t>
            </w:r>
          </w:p>
        </w:tc>
        <w:tc>
          <w:tcPr>
            <w:tcW w:w="720" w:type="dxa"/>
            <w:noWrap w:val="0"/>
            <w:vAlign w:val="center"/>
          </w:tcPr>
          <w:p>
            <w:pPr>
              <w:widowControl/>
              <w:autoSpaceDE w:val="0"/>
              <w:autoSpaceDN w:val="0"/>
              <w:jc w:val="center"/>
              <w:textAlignment w:val="bottom"/>
              <w:rPr>
                <w:color w:val="auto"/>
                <w:highlight w:val="none"/>
              </w:rPr>
            </w:pPr>
            <w:r>
              <w:rPr>
                <w:color w:val="auto"/>
                <w:highlight w:val="none"/>
              </w:rPr>
              <w:t>数量</w:t>
            </w: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vMerge w:val="restart"/>
            <w:noWrap w:val="0"/>
            <w:vAlign w:val="center"/>
          </w:tcPr>
          <w:p>
            <w:pPr>
              <w:widowControl/>
              <w:autoSpaceDE w:val="0"/>
              <w:autoSpaceDN w:val="0"/>
              <w:jc w:val="center"/>
              <w:textAlignment w:val="bottom"/>
              <w:rPr>
                <w:rFonts w:hint="eastAsia"/>
                <w:color w:val="auto"/>
                <w:highlight w:val="none"/>
              </w:rPr>
            </w:pPr>
            <w:r>
              <w:rPr>
                <w:color w:val="auto"/>
                <w:highlight w:val="none"/>
              </w:rPr>
              <w:t>设备</w:t>
            </w:r>
          </w:p>
          <w:p>
            <w:pPr>
              <w:widowControl/>
              <w:autoSpaceDE w:val="0"/>
              <w:autoSpaceDN w:val="0"/>
              <w:jc w:val="center"/>
              <w:textAlignment w:val="bottom"/>
              <w:rPr>
                <w:color w:val="auto"/>
                <w:highlight w:val="none"/>
              </w:rPr>
            </w:pPr>
            <w:r>
              <w:rPr>
                <w:color w:val="auto"/>
                <w:highlight w:val="none"/>
              </w:rPr>
              <w:t>寿命</w:t>
            </w:r>
            <w:r>
              <w:rPr>
                <w:rFonts w:hint="eastAsia"/>
                <w:color w:val="auto"/>
                <w:highlight w:val="none"/>
              </w:rPr>
              <w:t>（</w:t>
            </w:r>
            <w:r>
              <w:rPr>
                <w:color w:val="auto"/>
                <w:highlight w:val="none"/>
              </w:rPr>
              <w:t>年</w:t>
            </w:r>
            <w:r>
              <w:rPr>
                <w:rFonts w:hint="eastAsia"/>
                <w:color w:val="auto"/>
                <w:highlight w:val="none"/>
              </w:rPr>
              <w:t>）</w:t>
            </w:r>
          </w:p>
        </w:tc>
        <w:tc>
          <w:tcPr>
            <w:tcW w:w="1032" w:type="dxa"/>
            <w:vMerge w:val="restart"/>
            <w:noWrap w:val="0"/>
            <w:vAlign w:val="center"/>
          </w:tcPr>
          <w:p>
            <w:pPr>
              <w:widowControl/>
              <w:autoSpaceDE w:val="0"/>
              <w:autoSpaceDN w:val="0"/>
              <w:jc w:val="center"/>
              <w:textAlignment w:val="bottom"/>
              <w:rPr>
                <w:color w:val="auto"/>
                <w:highlight w:val="none"/>
              </w:rPr>
            </w:pPr>
            <w:r>
              <w:rPr>
                <w:color w:val="auto"/>
                <w:highlight w:val="none"/>
              </w:rPr>
              <w:t>已使用年限</w:t>
            </w:r>
            <w:r>
              <w:rPr>
                <w:rFonts w:hint="eastAsia"/>
                <w:color w:val="auto"/>
                <w:highlight w:val="none"/>
              </w:rPr>
              <w:t>（</w:t>
            </w:r>
            <w:r>
              <w:rPr>
                <w:color w:val="auto"/>
                <w:highlight w:val="none"/>
              </w:rPr>
              <w:t>年</w:t>
            </w:r>
            <w:r>
              <w:rPr>
                <w:rFonts w:hint="eastAsia"/>
                <w:color w:val="auto"/>
                <w:highlight w:val="none"/>
              </w:rPr>
              <w:t>）</w:t>
            </w:r>
          </w:p>
        </w:tc>
        <w:tc>
          <w:tcPr>
            <w:tcW w:w="1163" w:type="dxa"/>
            <w:vMerge w:val="restart"/>
            <w:noWrap w:val="0"/>
            <w:vAlign w:val="center"/>
          </w:tcPr>
          <w:p>
            <w:pPr>
              <w:pStyle w:val="219"/>
              <w:widowControl/>
              <w:autoSpaceDE w:val="0"/>
              <w:autoSpaceDN w:val="0"/>
              <w:adjustRightInd/>
              <w:spacing w:line="240" w:lineRule="auto"/>
              <w:textAlignment w:val="bottom"/>
              <w:rPr>
                <w:rFonts w:hint="eastAsia"/>
                <w:color w:val="auto"/>
                <w:kern w:val="2"/>
                <w:szCs w:val="24"/>
                <w:highlight w:val="none"/>
              </w:rPr>
            </w:pPr>
            <w:r>
              <w:rPr>
                <w:rFonts w:hint="eastAsia"/>
                <w:color w:val="auto"/>
                <w:kern w:val="2"/>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125" w:type="dxa"/>
            <w:gridSpan w:val="2"/>
            <w:vMerge w:val="continue"/>
            <w:noWrap w:val="0"/>
            <w:vAlign w:val="center"/>
          </w:tcPr>
          <w:p>
            <w:pPr>
              <w:widowControl/>
              <w:autoSpaceDE w:val="0"/>
              <w:autoSpaceDN w:val="0"/>
              <w:jc w:val="center"/>
              <w:textAlignment w:val="bottom"/>
              <w:rPr>
                <w:color w:val="auto"/>
                <w:highlight w:val="none"/>
              </w:rPr>
            </w:pPr>
          </w:p>
        </w:tc>
        <w:tc>
          <w:tcPr>
            <w:tcW w:w="1260" w:type="dxa"/>
            <w:vMerge w:val="continue"/>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r>
              <w:rPr>
                <w:color w:val="auto"/>
                <w:highlight w:val="none"/>
              </w:rPr>
              <w:t>合计</w:t>
            </w:r>
          </w:p>
        </w:tc>
        <w:tc>
          <w:tcPr>
            <w:tcW w:w="696" w:type="dxa"/>
            <w:noWrap w:val="0"/>
            <w:vAlign w:val="center"/>
          </w:tcPr>
          <w:p>
            <w:pPr>
              <w:widowControl/>
              <w:autoSpaceDE w:val="0"/>
              <w:autoSpaceDN w:val="0"/>
              <w:jc w:val="center"/>
              <w:textAlignment w:val="bottom"/>
              <w:rPr>
                <w:color w:val="auto"/>
                <w:highlight w:val="none"/>
              </w:rPr>
            </w:pPr>
            <w:r>
              <w:rPr>
                <w:color w:val="auto"/>
                <w:highlight w:val="none"/>
              </w:rPr>
              <w:t>自有</w:t>
            </w:r>
          </w:p>
        </w:tc>
        <w:tc>
          <w:tcPr>
            <w:tcW w:w="744" w:type="dxa"/>
            <w:noWrap w:val="0"/>
            <w:vAlign w:val="center"/>
          </w:tcPr>
          <w:p>
            <w:pPr>
              <w:widowControl/>
              <w:autoSpaceDE w:val="0"/>
              <w:autoSpaceDN w:val="0"/>
              <w:jc w:val="center"/>
              <w:textAlignment w:val="bottom"/>
              <w:rPr>
                <w:color w:val="auto"/>
                <w:highlight w:val="none"/>
              </w:rPr>
            </w:pPr>
            <w:r>
              <w:rPr>
                <w:color w:val="auto"/>
                <w:highlight w:val="none"/>
              </w:rPr>
              <w:t>租赁</w:t>
            </w:r>
          </w:p>
        </w:tc>
        <w:tc>
          <w:tcPr>
            <w:tcW w:w="744" w:type="dxa"/>
            <w:noWrap w:val="0"/>
            <w:vAlign w:val="center"/>
          </w:tcPr>
          <w:p>
            <w:pPr>
              <w:widowControl/>
              <w:autoSpaceDE w:val="0"/>
              <w:autoSpaceDN w:val="0"/>
              <w:jc w:val="center"/>
              <w:textAlignment w:val="bottom"/>
              <w:rPr>
                <w:color w:val="auto"/>
                <w:highlight w:val="none"/>
                <w:u w:val="single"/>
              </w:rPr>
            </w:pPr>
            <w:r>
              <w:rPr>
                <w:color w:val="auto"/>
                <w:highlight w:val="none"/>
              </w:rPr>
              <w:t>新购</w:t>
            </w:r>
          </w:p>
        </w:tc>
        <w:tc>
          <w:tcPr>
            <w:tcW w:w="876" w:type="dxa"/>
            <w:vMerge w:val="continue"/>
            <w:noWrap w:val="0"/>
            <w:vAlign w:val="center"/>
          </w:tcPr>
          <w:p>
            <w:pPr>
              <w:widowControl/>
              <w:autoSpaceDE w:val="0"/>
              <w:autoSpaceDN w:val="0"/>
              <w:jc w:val="center"/>
              <w:textAlignment w:val="bottom"/>
              <w:rPr>
                <w:color w:val="auto"/>
                <w:highlight w:val="none"/>
                <w:u w:val="single"/>
              </w:rPr>
            </w:pPr>
          </w:p>
        </w:tc>
        <w:tc>
          <w:tcPr>
            <w:tcW w:w="1032" w:type="dxa"/>
            <w:vMerge w:val="continue"/>
            <w:noWrap w:val="0"/>
            <w:vAlign w:val="center"/>
          </w:tcPr>
          <w:p>
            <w:pPr>
              <w:widowControl/>
              <w:autoSpaceDE w:val="0"/>
              <w:autoSpaceDN w:val="0"/>
              <w:jc w:val="center"/>
              <w:textAlignment w:val="bottom"/>
              <w:rPr>
                <w:color w:val="auto"/>
                <w:highlight w:val="none"/>
              </w:rPr>
            </w:pPr>
          </w:p>
        </w:tc>
        <w:tc>
          <w:tcPr>
            <w:tcW w:w="1163" w:type="dxa"/>
            <w:vMerge w:val="continue"/>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restart"/>
            <w:noWrap w:val="0"/>
            <w:vAlign w:val="center"/>
          </w:tcPr>
          <w:p>
            <w:pPr>
              <w:widowControl/>
              <w:autoSpaceDE w:val="0"/>
              <w:autoSpaceDN w:val="0"/>
              <w:jc w:val="center"/>
              <w:textAlignment w:val="bottom"/>
              <w:rPr>
                <w:color w:val="auto"/>
                <w:highlight w:val="none"/>
              </w:rPr>
            </w:pPr>
            <w:r>
              <w:rPr>
                <w:color w:val="auto"/>
                <w:highlight w:val="none"/>
              </w:rPr>
              <w:t>检测仪器</w:t>
            </w: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restart"/>
            <w:noWrap w:val="0"/>
            <w:vAlign w:val="center"/>
          </w:tcPr>
          <w:p>
            <w:pPr>
              <w:widowControl/>
              <w:autoSpaceDE w:val="0"/>
              <w:autoSpaceDN w:val="0"/>
              <w:jc w:val="center"/>
              <w:textAlignment w:val="bottom"/>
              <w:rPr>
                <w:rFonts w:hint="eastAsia"/>
                <w:color w:val="auto"/>
                <w:highlight w:val="none"/>
              </w:rPr>
            </w:pPr>
            <w:r>
              <w:rPr>
                <w:color w:val="auto"/>
                <w:highlight w:val="none"/>
              </w:rPr>
              <w:t>办公</w:t>
            </w:r>
            <w:r>
              <w:rPr>
                <w:rFonts w:hint="eastAsia"/>
                <w:color w:val="auto"/>
                <w:highlight w:val="none"/>
              </w:rPr>
              <w:t>设备</w:t>
            </w: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4" w:type="dxa"/>
            <w:vMerge w:val="continue"/>
            <w:noWrap w:val="0"/>
            <w:vAlign w:val="center"/>
          </w:tcPr>
          <w:p>
            <w:pPr>
              <w:widowControl/>
              <w:autoSpaceDE w:val="0"/>
              <w:autoSpaceDN w:val="0"/>
              <w:jc w:val="center"/>
              <w:textAlignment w:val="bottom"/>
              <w:rPr>
                <w:color w:val="auto"/>
                <w:highlight w:val="none"/>
              </w:rPr>
            </w:pPr>
          </w:p>
        </w:tc>
        <w:tc>
          <w:tcPr>
            <w:tcW w:w="1421" w:type="dxa"/>
            <w:noWrap w:val="0"/>
            <w:vAlign w:val="center"/>
          </w:tcPr>
          <w:p>
            <w:pPr>
              <w:widowControl/>
              <w:autoSpaceDE w:val="0"/>
              <w:autoSpaceDN w:val="0"/>
              <w:jc w:val="center"/>
              <w:textAlignment w:val="bottom"/>
              <w:rPr>
                <w:color w:val="auto"/>
                <w:highlight w:val="none"/>
              </w:rPr>
            </w:pPr>
          </w:p>
        </w:tc>
        <w:tc>
          <w:tcPr>
            <w:tcW w:w="1260" w:type="dxa"/>
            <w:noWrap w:val="0"/>
            <w:vAlign w:val="center"/>
          </w:tcPr>
          <w:p>
            <w:pPr>
              <w:widowControl/>
              <w:autoSpaceDE w:val="0"/>
              <w:autoSpaceDN w:val="0"/>
              <w:jc w:val="center"/>
              <w:textAlignment w:val="bottom"/>
              <w:rPr>
                <w:color w:val="auto"/>
                <w:highlight w:val="none"/>
              </w:rPr>
            </w:pPr>
          </w:p>
        </w:tc>
        <w:tc>
          <w:tcPr>
            <w:tcW w:w="720" w:type="dxa"/>
            <w:noWrap w:val="0"/>
            <w:vAlign w:val="center"/>
          </w:tcPr>
          <w:p>
            <w:pPr>
              <w:widowControl/>
              <w:autoSpaceDE w:val="0"/>
              <w:autoSpaceDN w:val="0"/>
              <w:jc w:val="center"/>
              <w:textAlignment w:val="bottom"/>
              <w:rPr>
                <w:color w:val="auto"/>
                <w:highlight w:val="none"/>
              </w:rPr>
            </w:pPr>
          </w:p>
        </w:tc>
        <w:tc>
          <w:tcPr>
            <w:tcW w:w="696"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744" w:type="dxa"/>
            <w:noWrap w:val="0"/>
            <w:vAlign w:val="center"/>
          </w:tcPr>
          <w:p>
            <w:pPr>
              <w:widowControl/>
              <w:autoSpaceDE w:val="0"/>
              <w:autoSpaceDN w:val="0"/>
              <w:jc w:val="center"/>
              <w:textAlignment w:val="bottom"/>
              <w:rPr>
                <w:color w:val="auto"/>
                <w:highlight w:val="none"/>
              </w:rPr>
            </w:pPr>
          </w:p>
        </w:tc>
        <w:tc>
          <w:tcPr>
            <w:tcW w:w="876" w:type="dxa"/>
            <w:noWrap w:val="0"/>
            <w:vAlign w:val="center"/>
          </w:tcPr>
          <w:p>
            <w:pPr>
              <w:widowControl/>
              <w:autoSpaceDE w:val="0"/>
              <w:autoSpaceDN w:val="0"/>
              <w:jc w:val="center"/>
              <w:textAlignment w:val="bottom"/>
              <w:rPr>
                <w:color w:val="auto"/>
                <w:highlight w:val="none"/>
              </w:rPr>
            </w:pPr>
          </w:p>
        </w:tc>
        <w:tc>
          <w:tcPr>
            <w:tcW w:w="1032" w:type="dxa"/>
            <w:noWrap w:val="0"/>
            <w:vAlign w:val="center"/>
          </w:tcPr>
          <w:p>
            <w:pPr>
              <w:widowControl/>
              <w:autoSpaceDE w:val="0"/>
              <w:autoSpaceDN w:val="0"/>
              <w:jc w:val="center"/>
              <w:textAlignment w:val="bottom"/>
              <w:rPr>
                <w:color w:val="auto"/>
                <w:highlight w:val="none"/>
              </w:rPr>
            </w:pPr>
          </w:p>
        </w:tc>
        <w:tc>
          <w:tcPr>
            <w:tcW w:w="1163" w:type="dxa"/>
            <w:noWrap w:val="0"/>
            <w:vAlign w:val="center"/>
          </w:tcPr>
          <w:p>
            <w:pPr>
              <w:widowControl/>
              <w:autoSpaceDE w:val="0"/>
              <w:autoSpaceDN w:val="0"/>
              <w:jc w:val="center"/>
              <w:textAlignment w:val="bottom"/>
              <w:rPr>
                <w:color w:val="auto"/>
                <w:highlight w:val="none"/>
              </w:rPr>
            </w:pPr>
          </w:p>
        </w:tc>
      </w:tr>
    </w:tbl>
    <w:p>
      <w:pPr>
        <w:topLinePunct/>
        <w:spacing w:line="400" w:lineRule="atLeast"/>
        <w:ind w:left="525" w:hanging="525" w:hangingChars="250"/>
        <w:rPr>
          <w:rFonts w:hint="eastAsia" w:ascii="宋体" w:hAnsi="宋体"/>
          <w:color w:val="auto"/>
          <w:szCs w:val="21"/>
          <w:highlight w:val="none"/>
        </w:rPr>
      </w:pPr>
    </w:p>
    <w:p>
      <w:pPr>
        <w:topLinePunct/>
        <w:spacing w:line="400" w:lineRule="atLeast"/>
        <w:ind w:left="525" w:hanging="525" w:hangingChars="250"/>
        <w:rPr>
          <w:rFonts w:hint="eastAsia" w:ascii="宋体" w:hAnsi="宋体"/>
          <w:color w:val="auto"/>
          <w:szCs w:val="21"/>
          <w:highlight w:val="none"/>
        </w:rPr>
      </w:pPr>
      <w:r>
        <w:rPr>
          <w:rFonts w:hint="eastAsia" w:ascii="宋体" w:hAnsi="宋体"/>
          <w:color w:val="auto"/>
          <w:szCs w:val="21"/>
          <w:highlight w:val="none"/>
        </w:rPr>
        <w:t>备注：除</w:t>
      </w:r>
      <w:r>
        <w:rPr>
          <w:rFonts w:ascii="宋体" w:hAnsi="宋体"/>
          <w:color w:val="auto"/>
          <w:szCs w:val="21"/>
          <w:highlight w:val="none"/>
        </w:rPr>
        <w:t>拟</w:t>
      </w:r>
      <w:r>
        <w:rPr>
          <w:rFonts w:hint="eastAsia" w:ascii="宋体" w:hAnsi="宋体"/>
          <w:color w:val="auto"/>
          <w:szCs w:val="21"/>
          <w:highlight w:val="none"/>
        </w:rPr>
        <w:t>投入</w:t>
      </w:r>
      <w:r>
        <w:rPr>
          <w:rFonts w:ascii="宋体" w:hAnsi="宋体"/>
          <w:color w:val="auto"/>
          <w:szCs w:val="21"/>
          <w:highlight w:val="none"/>
        </w:rPr>
        <w:t>的</w:t>
      </w:r>
      <w:r>
        <w:rPr>
          <w:rFonts w:hint="eastAsia" w:ascii="宋体" w:hAnsi="宋体"/>
          <w:color w:val="auto"/>
          <w:szCs w:val="21"/>
          <w:highlight w:val="none"/>
        </w:rPr>
        <w:t>监理</w:t>
      </w:r>
      <w:r>
        <w:rPr>
          <w:rFonts w:ascii="宋体" w:hAnsi="宋体"/>
          <w:color w:val="auto"/>
          <w:szCs w:val="21"/>
          <w:highlight w:val="none"/>
        </w:rPr>
        <w:t>检测仪器</w:t>
      </w:r>
      <w:r>
        <w:rPr>
          <w:rFonts w:hint="eastAsia" w:ascii="宋体" w:hAnsi="宋体"/>
          <w:color w:val="auto"/>
          <w:szCs w:val="21"/>
          <w:highlight w:val="none"/>
        </w:rPr>
        <w:t>及办公设备外，作为</w:t>
      </w:r>
      <w:r>
        <w:rPr>
          <w:rFonts w:ascii="宋体" w:hAnsi="宋体"/>
          <w:color w:val="auto"/>
          <w:szCs w:val="21"/>
          <w:highlight w:val="none"/>
        </w:rPr>
        <w:t>随时可调用的</w:t>
      </w:r>
      <w:r>
        <w:rPr>
          <w:rFonts w:hint="eastAsia" w:ascii="宋体" w:hAnsi="宋体"/>
          <w:color w:val="auto"/>
          <w:szCs w:val="21"/>
          <w:highlight w:val="none"/>
        </w:rPr>
        <w:t>监理</w:t>
      </w:r>
      <w:r>
        <w:rPr>
          <w:rFonts w:ascii="宋体" w:hAnsi="宋体"/>
          <w:color w:val="auto"/>
          <w:szCs w:val="21"/>
          <w:highlight w:val="none"/>
        </w:rPr>
        <w:t>检测仪器</w:t>
      </w:r>
      <w:r>
        <w:rPr>
          <w:rFonts w:hint="eastAsia" w:ascii="宋体" w:hAnsi="宋体"/>
          <w:color w:val="auto"/>
          <w:szCs w:val="21"/>
          <w:highlight w:val="none"/>
        </w:rPr>
        <w:t>及办公设备</w:t>
      </w:r>
      <w:r>
        <w:rPr>
          <w:rFonts w:ascii="宋体" w:hAnsi="宋体"/>
          <w:color w:val="auto"/>
          <w:szCs w:val="21"/>
          <w:highlight w:val="none"/>
        </w:rPr>
        <w:t>后备资源</w:t>
      </w:r>
      <w:r>
        <w:rPr>
          <w:rFonts w:hint="eastAsia" w:ascii="宋体" w:hAnsi="宋体"/>
          <w:color w:val="auto"/>
          <w:szCs w:val="21"/>
          <w:highlight w:val="none"/>
        </w:rPr>
        <w:t>，应在本表中填报，并在本表备注栏中标注“备用”字样。</w:t>
      </w:r>
    </w:p>
    <w:p>
      <w:pPr>
        <w:topLinePunct/>
        <w:spacing w:line="400" w:lineRule="atLeast"/>
        <w:ind w:left="525" w:hanging="525" w:hangingChars="250"/>
        <w:rPr>
          <w:rFonts w:hint="eastAsia" w:ascii="宋体" w:hAnsi="宋体"/>
          <w:color w:val="auto"/>
          <w:szCs w:val="21"/>
          <w:highlight w:val="none"/>
        </w:rPr>
      </w:pPr>
    </w:p>
    <w:p>
      <w:pPr>
        <w:topLinePunct/>
        <w:spacing w:line="400" w:lineRule="atLeast"/>
        <w:rPr>
          <w:rFonts w:hint="eastAsia"/>
          <w:color w:val="auto"/>
          <w:highlight w:val="none"/>
        </w:rPr>
      </w:pPr>
    </w:p>
    <w:p>
      <w:pPr>
        <w:topLinePunct/>
        <w:spacing w:line="400" w:lineRule="atLeast"/>
        <w:rPr>
          <w:rFonts w:hint="eastAsia"/>
          <w:color w:val="auto"/>
          <w:highlight w:val="none"/>
        </w:rPr>
      </w:pPr>
    </w:p>
    <w:p>
      <w:pPr>
        <w:pStyle w:val="249"/>
        <w:spacing w:line="360" w:lineRule="auto"/>
        <w:jc w:val="center"/>
        <w:outlineLvl w:val="3"/>
        <w:rPr>
          <w:rFonts w:hint="eastAsia" w:ascii="黑体" w:hAnsi="黑体"/>
          <w:color w:val="auto"/>
          <w:kern w:val="0"/>
          <w:szCs w:val="24"/>
          <w:highlight w:val="none"/>
        </w:rPr>
      </w:pPr>
      <w:bookmarkStart w:id="763" w:name="_Toc27762"/>
      <w:r>
        <w:rPr>
          <w:rFonts w:hint="eastAsia" w:ascii="黑体" w:hAnsi="黑体"/>
          <w:color w:val="auto"/>
          <w:kern w:val="0"/>
          <w:szCs w:val="24"/>
          <w:highlight w:val="none"/>
        </w:rPr>
        <w:t>5-9可随时调用的备用人员</w:t>
      </w:r>
      <w:r>
        <w:rPr>
          <w:rFonts w:ascii="黑体" w:hAnsi="黑体"/>
          <w:color w:val="auto"/>
          <w:kern w:val="0"/>
          <w:szCs w:val="24"/>
          <w:highlight w:val="none"/>
        </w:rPr>
        <w:t>情况表</w:t>
      </w:r>
      <w:bookmarkEnd w:id="763"/>
    </w:p>
    <w:p>
      <w:pPr>
        <w:spacing w:line="360" w:lineRule="auto"/>
        <w:jc w:val="left"/>
        <w:rPr>
          <w:rFonts w:hint="eastAsia"/>
          <w:color w:val="auto"/>
          <w:highlight w:val="none"/>
        </w:rPr>
      </w:pPr>
    </w:p>
    <w:tbl>
      <w:tblPr>
        <w:tblStyle w:val="4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
        <w:gridCol w:w="960"/>
        <w:gridCol w:w="1120"/>
        <w:gridCol w:w="641"/>
        <w:gridCol w:w="800"/>
        <w:gridCol w:w="1281"/>
        <w:gridCol w:w="1120"/>
        <w:gridCol w:w="1642"/>
        <w:gridCol w:w="1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260"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序号</w:t>
            </w:r>
          </w:p>
        </w:tc>
        <w:tc>
          <w:tcPr>
            <w:tcW w:w="517"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备用</w:t>
            </w:r>
          </w:p>
          <w:p>
            <w:pPr>
              <w:jc w:val="center"/>
              <w:rPr>
                <w:rFonts w:hint="eastAsia" w:ascii="宋体" w:hAnsi="宋体"/>
                <w:color w:val="auto"/>
                <w:szCs w:val="21"/>
                <w:highlight w:val="none"/>
              </w:rPr>
            </w:pPr>
            <w:r>
              <w:rPr>
                <w:rFonts w:hint="eastAsia" w:ascii="宋体" w:hAnsi="宋体"/>
                <w:color w:val="auto"/>
                <w:szCs w:val="21"/>
                <w:highlight w:val="none"/>
              </w:rPr>
              <w:t>岗位</w:t>
            </w:r>
          </w:p>
        </w:tc>
        <w:tc>
          <w:tcPr>
            <w:tcW w:w="603"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姓名</w:t>
            </w:r>
          </w:p>
        </w:tc>
        <w:tc>
          <w:tcPr>
            <w:tcW w:w="345"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性别</w:t>
            </w:r>
          </w:p>
        </w:tc>
        <w:tc>
          <w:tcPr>
            <w:tcW w:w="431"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年龄</w:t>
            </w:r>
          </w:p>
        </w:tc>
        <w:tc>
          <w:tcPr>
            <w:tcW w:w="690"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专业</w:t>
            </w:r>
          </w:p>
        </w:tc>
        <w:tc>
          <w:tcPr>
            <w:tcW w:w="603"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从事监理工作年限</w:t>
            </w:r>
          </w:p>
        </w:tc>
        <w:tc>
          <w:tcPr>
            <w:tcW w:w="884"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资格证书编号</w:t>
            </w:r>
          </w:p>
        </w:tc>
        <w:tc>
          <w:tcPr>
            <w:tcW w:w="668" w:type="pct"/>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260" w:type="pct"/>
            <w:noWrap w:val="0"/>
            <w:vAlign w:val="center"/>
          </w:tcPr>
          <w:p>
            <w:pPr>
              <w:jc w:val="center"/>
              <w:rPr>
                <w:rFonts w:hint="eastAsia" w:ascii="宋体" w:hAnsi="宋体"/>
                <w:color w:val="auto"/>
                <w:szCs w:val="21"/>
                <w:highlight w:val="none"/>
              </w:rPr>
            </w:pPr>
          </w:p>
        </w:tc>
        <w:tc>
          <w:tcPr>
            <w:tcW w:w="517"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345" w:type="pct"/>
            <w:noWrap w:val="0"/>
            <w:vAlign w:val="center"/>
          </w:tcPr>
          <w:p>
            <w:pPr>
              <w:jc w:val="center"/>
              <w:rPr>
                <w:rFonts w:hint="eastAsia" w:ascii="宋体" w:hAnsi="宋体"/>
                <w:color w:val="auto"/>
                <w:szCs w:val="21"/>
                <w:highlight w:val="none"/>
              </w:rPr>
            </w:pPr>
          </w:p>
        </w:tc>
        <w:tc>
          <w:tcPr>
            <w:tcW w:w="431" w:type="pct"/>
            <w:noWrap w:val="0"/>
            <w:vAlign w:val="center"/>
          </w:tcPr>
          <w:p>
            <w:pPr>
              <w:jc w:val="center"/>
              <w:rPr>
                <w:rFonts w:hint="eastAsia" w:ascii="宋体" w:hAnsi="宋体"/>
                <w:color w:val="auto"/>
                <w:szCs w:val="21"/>
                <w:highlight w:val="none"/>
              </w:rPr>
            </w:pPr>
          </w:p>
        </w:tc>
        <w:tc>
          <w:tcPr>
            <w:tcW w:w="690"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884" w:type="pct"/>
            <w:noWrap w:val="0"/>
            <w:vAlign w:val="center"/>
          </w:tcPr>
          <w:p>
            <w:pPr>
              <w:jc w:val="center"/>
              <w:rPr>
                <w:rFonts w:hint="eastAsia" w:ascii="宋体" w:hAnsi="宋体"/>
                <w:color w:val="auto"/>
                <w:szCs w:val="21"/>
                <w:highlight w:val="none"/>
              </w:rPr>
            </w:pPr>
          </w:p>
        </w:tc>
        <w:tc>
          <w:tcPr>
            <w:tcW w:w="66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260" w:type="pct"/>
            <w:noWrap w:val="0"/>
            <w:vAlign w:val="center"/>
          </w:tcPr>
          <w:p>
            <w:pPr>
              <w:jc w:val="center"/>
              <w:rPr>
                <w:rFonts w:hint="eastAsia" w:ascii="宋体" w:hAnsi="宋体"/>
                <w:color w:val="auto"/>
                <w:szCs w:val="21"/>
                <w:highlight w:val="none"/>
              </w:rPr>
            </w:pPr>
          </w:p>
        </w:tc>
        <w:tc>
          <w:tcPr>
            <w:tcW w:w="517"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345" w:type="pct"/>
            <w:noWrap w:val="0"/>
            <w:vAlign w:val="center"/>
          </w:tcPr>
          <w:p>
            <w:pPr>
              <w:jc w:val="center"/>
              <w:rPr>
                <w:rFonts w:hint="eastAsia" w:ascii="宋体" w:hAnsi="宋体"/>
                <w:color w:val="auto"/>
                <w:szCs w:val="21"/>
                <w:highlight w:val="none"/>
              </w:rPr>
            </w:pPr>
          </w:p>
        </w:tc>
        <w:tc>
          <w:tcPr>
            <w:tcW w:w="431" w:type="pct"/>
            <w:noWrap w:val="0"/>
            <w:vAlign w:val="center"/>
          </w:tcPr>
          <w:p>
            <w:pPr>
              <w:jc w:val="center"/>
              <w:rPr>
                <w:rFonts w:hint="eastAsia" w:ascii="宋体" w:hAnsi="宋体"/>
                <w:color w:val="auto"/>
                <w:szCs w:val="21"/>
                <w:highlight w:val="none"/>
              </w:rPr>
            </w:pPr>
          </w:p>
        </w:tc>
        <w:tc>
          <w:tcPr>
            <w:tcW w:w="690"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884" w:type="pct"/>
            <w:noWrap w:val="0"/>
            <w:vAlign w:val="center"/>
          </w:tcPr>
          <w:p>
            <w:pPr>
              <w:jc w:val="center"/>
              <w:rPr>
                <w:rFonts w:hint="eastAsia" w:ascii="宋体" w:hAnsi="宋体"/>
                <w:color w:val="auto"/>
                <w:szCs w:val="21"/>
                <w:highlight w:val="none"/>
              </w:rPr>
            </w:pPr>
          </w:p>
        </w:tc>
        <w:tc>
          <w:tcPr>
            <w:tcW w:w="66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260" w:type="pct"/>
            <w:noWrap w:val="0"/>
            <w:vAlign w:val="center"/>
          </w:tcPr>
          <w:p>
            <w:pPr>
              <w:jc w:val="center"/>
              <w:rPr>
                <w:rFonts w:hint="eastAsia" w:ascii="宋体" w:hAnsi="宋体"/>
                <w:color w:val="auto"/>
                <w:szCs w:val="21"/>
                <w:highlight w:val="none"/>
              </w:rPr>
            </w:pPr>
          </w:p>
        </w:tc>
        <w:tc>
          <w:tcPr>
            <w:tcW w:w="517"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345" w:type="pct"/>
            <w:noWrap w:val="0"/>
            <w:vAlign w:val="center"/>
          </w:tcPr>
          <w:p>
            <w:pPr>
              <w:jc w:val="center"/>
              <w:rPr>
                <w:rFonts w:hint="eastAsia" w:ascii="宋体" w:hAnsi="宋体"/>
                <w:color w:val="auto"/>
                <w:szCs w:val="21"/>
                <w:highlight w:val="none"/>
              </w:rPr>
            </w:pPr>
          </w:p>
        </w:tc>
        <w:tc>
          <w:tcPr>
            <w:tcW w:w="431" w:type="pct"/>
            <w:noWrap w:val="0"/>
            <w:vAlign w:val="center"/>
          </w:tcPr>
          <w:p>
            <w:pPr>
              <w:jc w:val="center"/>
              <w:rPr>
                <w:rFonts w:hint="eastAsia" w:ascii="宋体" w:hAnsi="宋体"/>
                <w:color w:val="auto"/>
                <w:szCs w:val="21"/>
                <w:highlight w:val="none"/>
              </w:rPr>
            </w:pPr>
          </w:p>
        </w:tc>
        <w:tc>
          <w:tcPr>
            <w:tcW w:w="690"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884" w:type="pct"/>
            <w:noWrap w:val="0"/>
            <w:vAlign w:val="center"/>
          </w:tcPr>
          <w:p>
            <w:pPr>
              <w:jc w:val="center"/>
              <w:rPr>
                <w:rFonts w:hint="eastAsia" w:ascii="宋体" w:hAnsi="宋体"/>
                <w:color w:val="auto"/>
                <w:szCs w:val="21"/>
                <w:highlight w:val="none"/>
              </w:rPr>
            </w:pPr>
          </w:p>
        </w:tc>
        <w:tc>
          <w:tcPr>
            <w:tcW w:w="66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260" w:type="pct"/>
            <w:noWrap w:val="0"/>
            <w:vAlign w:val="center"/>
          </w:tcPr>
          <w:p>
            <w:pPr>
              <w:jc w:val="center"/>
              <w:rPr>
                <w:rFonts w:hint="eastAsia" w:ascii="宋体" w:hAnsi="宋体"/>
                <w:color w:val="auto"/>
                <w:szCs w:val="21"/>
                <w:highlight w:val="none"/>
              </w:rPr>
            </w:pPr>
          </w:p>
        </w:tc>
        <w:tc>
          <w:tcPr>
            <w:tcW w:w="517"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345" w:type="pct"/>
            <w:noWrap w:val="0"/>
            <w:vAlign w:val="center"/>
          </w:tcPr>
          <w:p>
            <w:pPr>
              <w:jc w:val="center"/>
              <w:rPr>
                <w:rFonts w:hint="eastAsia" w:ascii="宋体" w:hAnsi="宋体"/>
                <w:color w:val="auto"/>
                <w:szCs w:val="21"/>
                <w:highlight w:val="none"/>
              </w:rPr>
            </w:pPr>
          </w:p>
        </w:tc>
        <w:tc>
          <w:tcPr>
            <w:tcW w:w="431" w:type="pct"/>
            <w:noWrap w:val="0"/>
            <w:vAlign w:val="center"/>
          </w:tcPr>
          <w:p>
            <w:pPr>
              <w:jc w:val="center"/>
              <w:rPr>
                <w:rFonts w:hint="eastAsia" w:ascii="宋体" w:hAnsi="宋体"/>
                <w:color w:val="auto"/>
                <w:szCs w:val="21"/>
                <w:highlight w:val="none"/>
              </w:rPr>
            </w:pPr>
          </w:p>
        </w:tc>
        <w:tc>
          <w:tcPr>
            <w:tcW w:w="690"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884" w:type="pct"/>
            <w:noWrap w:val="0"/>
            <w:vAlign w:val="center"/>
          </w:tcPr>
          <w:p>
            <w:pPr>
              <w:jc w:val="center"/>
              <w:rPr>
                <w:rFonts w:hint="eastAsia" w:ascii="宋体" w:hAnsi="宋体"/>
                <w:color w:val="auto"/>
                <w:szCs w:val="21"/>
                <w:highlight w:val="none"/>
              </w:rPr>
            </w:pPr>
          </w:p>
        </w:tc>
        <w:tc>
          <w:tcPr>
            <w:tcW w:w="66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260" w:type="pct"/>
            <w:noWrap w:val="0"/>
            <w:vAlign w:val="center"/>
          </w:tcPr>
          <w:p>
            <w:pPr>
              <w:jc w:val="center"/>
              <w:rPr>
                <w:rFonts w:hint="eastAsia" w:ascii="宋体" w:hAnsi="宋体"/>
                <w:color w:val="auto"/>
                <w:szCs w:val="21"/>
                <w:highlight w:val="none"/>
              </w:rPr>
            </w:pPr>
          </w:p>
        </w:tc>
        <w:tc>
          <w:tcPr>
            <w:tcW w:w="517"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345" w:type="pct"/>
            <w:noWrap w:val="0"/>
            <w:vAlign w:val="center"/>
          </w:tcPr>
          <w:p>
            <w:pPr>
              <w:jc w:val="center"/>
              <w:rPr>
                <w:rFonts w:hint="eastAsia" w:ascii="宋体" w:hAnsi="宋体"/>
                <w:color w:val="auto"/>
                <w:szCs w:val="21"/>
                <w:highlight w:val="none"/>
              </w:rPr>
            </w:pPr>
          </w:p>
        </w:tc>
        <w:tc>
          <w:tcPr>
            <w:tcW w:w="431" w:type="pct"/>
            <w:noWrap w:val="0"/>
            <w:vAlign w:val="center"/>
          </w:tcPr>
          <w:p>
            <w:pPr>
              <w:jc w:val="center"/>
              <w:rPr>
                <w:rFonts w:hint="eastAsia" w:ascii="宋体" w:hAnsi="宋体"/>
                <w:color w:val="auto"/>
                <w:szCs w:val="21"/>
                <w:highlight w:val="none"/>
              </w:rPr>
            </w:pPr>
          </w:p>
        </w:tc>
        <w:tc>
          <w:tcPr>
            <w:tcW w:w="690"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884" w:type="pct"/>
            <w:noWrap w:val="0"/>
            <w:vAlign w:val="center"/>
          </w:tcPr>
          <w:p>
            <w:pPr>
              <w:jc w:val="center"/>
              <w:rPr>
                <w:rFonts w:hint="eastAsia" w:ascii="宋体" w:hAnsi="宋体"/>
                <w:color w:val="auto"/>
                <w:szCs w:val="21"/>
                <w:highlight w:val="none"/>
              </w:rPr>
            </w:pPr>
          </w:p>
        </w:tc>
        <w:tc>
          <w:tcPr>
            <w:tcW w:w="66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260" w:type="pct"/>
            <w:noWrap w:val="0"/>
            <w:vAlign w:val="center"/>
          </w:tcPr>
          <w:p>
            <w:pPr>
              <w:jc w:val="center"/>
              <w:rPr>
                <w:rFonts w:hint="eastAsia" w:ascii="宋体" w:hAnsi="宋体"/>
                <w:color w:val="auto"/>
                <w:szCs w:val="21"/>
                <w:highlight w:val="none"/>
              </w:rPr>
            </w:pPr>
          </w:p>
        </w:tc>
        <w:tc>
          <w:tcPr>
            <w:tcW w:w="517"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345" w:type="pct"/>
            <w:noWrap w:val="0"/>
            <w:vAlign w:val="center"/>
          </w:tcPr>
          <w:p>
            <w:pPr>
              <w:jc w:val="center"/>
              <w:rPr>
                <w:rFonts w:hint="eastAsia" w:ascii="宋体" w:hAnsi="宋体"/>
                <w:color w:val="auto"/>
                <w:szCs w:val="21"/>
                <w:highlight w:val="none"/>
              </w:rPr>
            </w:pPr>
          </w:p>
        </w:tc>
        <w:tc>
          <w:tcPr>
            <w:tcW w:w="431" w:type="pct"/>
            <w:noWrap w:val="0"/>
            <w:vAlign w:val="center"/>
          </w:tcPr>
          <w:p>
            <w:pPr>
              <w:jc w:val="center"/>
              <w:rPr>
                <w:rFonts w:hint="eastAsia" w:ascii="宋体" w:hAnsi="宋体"/>
                <w:color w:val="auto"/>
                <w:szCs w:val="21"/>
                <w:highlight w:val="none"/>
              </w:rPr>
            </w:pPr>
          </w:p>
        </w:tc>
        <w:tc>
          <w:tcPr>
            <w:tcW w:w="690"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884" w:type="pct"/>
            <w:noWrap w:val="0"/>
            <w:vAlign w:val="center"/>
          </w:tcPr>
          <w:p>
            <w:pPr>
              <w:jc w:val="center"/>
              <w:rPr>
                <w:rFonts w:hint="eastAsia" w:ascii="宋体" w:hAnsi="宋体"/>
                <w:color w:val="auto"/>
                <w:szCs w:val="21"/>
                <w:highlight w:val="none"/>
              </w:rPr>
            </w:pPr>
          </w:p>
        </w:tc>
        <w:tc>
          <w:tcPr>
            <w:tcW w:w="66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260" w:type="pct"/>
            <w:noWrap w:val="0"/>
            <w:vAlign w:val="center"/>
          </w:tcPr>
          <w:p>
            <w:pPr>
              <w:jc w:val="center"/>
              <w:rPr>
                <w:rFonts w:hint="eastAsia" w:ascii="宋体" w:hAnsi="宋体"/>
                <w:color w:val="auto"/>
                <w:szCs w:val="21"/>
                <w:highlight w:val="none"/>
              </w:rPr>
            </w:pPr>
          </w:p>
        </w:tc>
        <w:tc>
          <w:tcPr>
            <w:tcW w:w="517"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345" w:type="pct"/>
            <w:noWrap w:val="0"/>
            <w:vAlign w:val="center"/>
          </w:tcPr>
          <w:p>
            <w:pPr>
              <w:jc w:val="center"/>
              <w:rPr>
                <w:rFonts w:hint="eastAsia" w:ascii="宋体" w:hAnsi="宋体"/>
                <w:color w:val="auto"/>
                <w:szCs w:val="21"/>
                <w:highlight w:val="none"/>
              </w:rPr>
            </w:pPr>
          </w:p>
        </w:tc>
        <w:tc>
          <w:tcPr>
            <w:tcW w:w="431" w:type="pct"/>
            <w:noWrap w:val="0"/>
            <w:vAlign w:val="center"/>
          </w:tcPr>
          <w:p>
            <w:pPr>
              <w:jc w:val="center"/>
              <w:rPr>
                <w:rFonts w:hint="eastAsia" w:ascii="宋体" w:hAnsi="宋体"/>
                <w:color w:val="auto"/>
                <w:szCs w:val="21"/>
                <w:highlight w:val="none"/>
              </w:rPr>
            </w:pPr>
          </w:p>
        </w:tc>
        <w:tc>
          <w:tcPr>
            <w:tcW w:w="690"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884" w:type="pct"/>
            <w:noWrap w:val="0"/>
            <w:vAlign w:val="center"/>
          </w:tcPr>
          <w:p>
            <w:pPr>
              <w:jc w:val="center"/>
              <w:rPr>
                <w:rFonts w:hint="eastAsia" w:ascii="宋体" w:hAnsi="宋体"/>
                <w:color w:val="auto"/>
                <w:szCs w:val="21"/>
                <w:highlight w:val="none"/>
              </w:rPr>
            </w:pPr>
          </w:p>
        </w:tc>
        <w:tc>
          <w:tcPr>
            <w:tcW w:w="66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260" w:type="pct"/>
            <w:noWrap w:val="0"/>
            <w:vAlign w:val="center"/>
          </w:tcPr>
          <w:p>
            <w:pPr>
              <w:jc w:val="center"/>
              <w:rPr>
                <w:rFonts w:hint="eastAsia" w:ascii="宋体" w:hAnsi="宋体"/>
                <w:color w:val="auto"/>
                <w:szCs w:val="21"/>
                <w:highlight w:val="none"/>
              </w:rPr>
            </w:pPr>
          </w:p>
        </w:tc>
        <w:tc>
          <w:tcPr>
            <w:tcW w:w="517"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345" w:type="pct"/>
            <w:noWrap w:val="0"/>
            <w:vAlign w:val="center"/>
          </w:tcPr>
          <w:p>
            <w:pPr>
              <w:jc w:val="center"/>
              <w:rPr>
                <w:rFonts w:hint="eastAsia" w:ascii="宋体" w:hAnsi="宋体"/>
                <w:color w:val="auto"/>
                <w:szCs w:val="21"/>
                <w:highlight w:val="none"/>
              </w:rPr>
            </w:pPr>
          </w:p>
        </w:tc>
        <w:tc>
          <w:tcPr>
            <w:tcW w:w="431" w:type="pct"/>
            <w:noWrap w:val="0"/>
            <w:vAlign w:val="center"/>
          </w:tcPr>
          <w:p>
            <w:pPr>
              <w:jc w:val="center"/>
              <w:rPr>
                <w:rFonts w:hint="eastAsia" w:ascii="宋体" w:hAnsi="宋体"/>
                <w:color w:val="auto"/>
                <w:szCs w:val="21"/>
                <w:highlight w:val="none"/>
              </w:rPr>
            </w:pPr>
          </w:p>
        </w:tc>
        <w:tc>
          <w:tcPr>
            <w:tcW w:w="690"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884" w:type="pct"/>
            <w:noWrap w:val="0"/>
            <w:vAlign w:val="center"/>
          </w:tcPr>
          <w:p>
            <w:pPr>
              <w:jc w:val="center"/>
              <w:rPr>
                <w:rFonts w:hint="eastAsia" w:ascii="宋体" w:hAnsi="宋体"/>
                <w:color w:val="auto"/>
                <w:szCs w:val="21"/>
                <w:highlight w:val="none"/>
              </w:rPr>
            </w:pPr>
          </w:p>
        </w:tc>
        <w:tc>
          <w:tcPr>
            <w:tcW w:w="66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260" w:type="pct"/>
            <w:noWrap w:val="0"/>
            <w:vAlign w:val="center"/>
          </w:tcPr>
          <w:p>
            <w:pPr>
              <w:jc w:val="center"/>
              <w:rPr>
                <w:rFonts w:hint="eastAsia" w:ascii="宋体" w:hAnsi="宋体"/>
                <w:color w:val="auto"/>
                <w:szCs w:val="21"/>
                <w:highlight w:val="none"/>
              </w:rPr>
            </w:pPr>
          </w:p>
        </w:tc>
        <w:tc>
          <w:tcPr>
            <w:tcW w:w="517"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345" w:type="pct"/>
            <w:noWrap w:val="0"/>
            <w:vAlign w:val="center"/>
          </w:tcPr>
          <w:p>
            <w:pPr>
              <w:jc w:val="center"/>
              <w:rPr>
                <w:rFonts w:hint="eastAsia" w:ascii="宋体" w:hAnsi="宋体"/>
                <w:color w:val="auto"/>
                <w:szCs w:val="21"/>
                <w:highlight w:val="none"/>
              </w:rPr>
            </w:pPr>
          </w:p>
        </w:tc>
        <w:tc>
          <w:tcPr>
            <w:tcW w:w="431" w:type="pct"/>
            <w:noWrap w:val="0"/>
            <w:vAlign w:val="center"/>
          </w:tcPr>
          <w:p>
            <w:pPr>
              <w:jc w:val="center"/>
              <w:rPr>
                <w:rFonts w:hint="eastAsia" w:ascii="宋体" w:hAnsi="宋体"/>
                <w:color w:val="auto"/>
                <w:szCs w:val="21"/>
                <w:highlight w:val="none"/>
              </w:rPr>
            </w:pPr>
          </w:p>
        </w:tc>
        <w:tc>
          <w:tcPr>
            <w:tcW w:w="690"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884" w:type="pct"/>
            <w:noWrap w:val="0"/>
            <w:vAlign w:val="center"/>
          </w:tcPr>
          <w:p>
            <w:pPr>
              <w:jc w:val="center"/>
              <w:rPr>
                <w:rFonts w:hint="eastAsia" w:ascii="宋体" w:hAnsi="宋体"/>
                <w:color w:val="auto"/>
                <w:szCs w:val="21"/>
                <w:highlight w:val="none"/>
              </w:rPr>
            </w:pPr>
          </w:p>
        </w:tc>
        <w:tc>
          <w:tcPr>
            <w:tcW w:w="66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260" w:type="pct"/>
            <w:noWrap w:val="0"/>
            <w:vAlign w:val="center"/>
          </w:tcPr>
          <w:p>
            <w:pPr>
              <w:jc w:val="center"/>
              <w:rPr>
                <w:rFonts w:hint="eastAsia" w:ascii="宋体" w:hAnsi="宋体"/>
                <w:color w:val="auto"/>
                <w:szCs w:val="21"/>
                <w:highlight w:val="none"/>
              </w:rPr>
            </w:pPr>
          </w:p>
        </w:tc>
        <w:tc>
          <w:tcPr>
            <w:tcW w:w="517"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345" w:type="pct"/>
            <w:noWrap w:val="0"/>
            <w:vAlign w:val="center"/>
          </w:tcPr>
          <w:p>
            <w:pPr>
              <w:jc w:val="center"/>
              <w:rPr>
                <w:rFonts w:hint="eastAsia" w:ascii="宋体" w:hAnsi="宋体"/>
                <w:color w:val="auto"/>
                <w:szCs w:val="21"/>
                <w:highlight w:val="none"/>
              </w:rPr>
            </w:pPr>
          </w:p>
        </w:tc>
        <w:tc>
          <w:tcPr>
            <w:tcW w:w="431" w:type="pct"/>
            <w:noWrap w:val="0"/>
            <w:vAlign w:val="center"/>
          </w:tcPr>
          <w:p>
            <w:pPr>
              <w:jc w:val="center"/>
              <w:rPr>
                <w:rFonts w:hint="eastAsia" w:ascii="宋体" w:hAnsi="宋体"/>
                <w:color w:val="auto"/>
                <w:szCs w:val="21"/>
                <w:highlight w:val="none"/>
              </w:rPr>
            </w:pPr>
          </w:p>
        </w:tc>
        <w:tc>
          <w:tcPr>
            <w:tcW w:w="690"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884" w:type="pct"/>
            <w:noWrap w:val="0"/>
            <w:vAlign w:val="center"/>
          </w:tcPr>
          <w:p>
            <w:pPr>
              <w:jc w:val="center"/>
              <w:rPr>
                <w:rFonts w:hint="eastAsia" w:ascii="宋体" w:hAnsi="宋体"/>
                <w:color w:val="auto"/>
                <w:szCs w:val="21"/>
                <w:highlight w:val="none"/>
              </w:rPr>
            </w:pPr>
          </w:p>
        </w:tc>
        <w:tc>
          <w:tcPr>
            <w:tcW w:w="668" w:type="pct"/>
            <w:noWrap w:val="0"/>
            <w:vAlign w:val="top"/>
          </w:tcPr>
          <w:p>
            <w:pPr>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260" w:type="pct"/>
            <w:noWrap w:val="0"/>
            <w:vAlign w:val="center"/>
          </w:tcPr>
          <w:p>
            <w:pPr>
              <w:jc w:val="center"/>
              <w:rPr>
                <w:rFonts w:hint="eastAsia" w:ascii="宋体" w:hAnsi="宋体"/>
                <w:color w:val="auto"/>
                <w:szCs w:val="21"/>
                <w:highlight w:val="none"/>
              </w:rPr>
            </w:pPr>
          </w:p>
        </w:tc>
        <w:tc>
          <w:tcPr>
            <w:tcW w:w="517"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345" w:type="pct"/>
            <w:noWrap w:val="0"/>
            <w:vAlign w:val="center"/>
          </w:tcPr>
          <w:p>
            <w:pPr>
              <w:jc w:val="center"/>
              <w:rPr>
                <w:rFonts w:hint="eastAsia" w:ascii="宋体" w:hAnsi="宋体"/>
                <w:color w:val="auto"/>
                <w:szCs w:val="21"/>
                <w:highlight w:val="none"/>
              </w:rPr>
            </w:pPr>
          </w:p>
        </w:tc>
        <w:tc>
          <w:tcPr>
            <w:tcW w:w="431" w:type="pct"/>
            <w:noWrap w:val="0"/>
            <w:vAlign w:val="center"/>
          </w:tcPr>
          <w:p>
            <w:pPr>
              <w:jc w:val="center"/>
              <w:rPr>
                <w:rFonts w:hint="eastAsia" w:ascii="宋体" w:hAnsi="宋体"/>
                <w:color w:val="auto"/>
                <w:szCs w:val="21"/>
                <w:highlight w:val="none"/>
              </w:rPr>
            </w:pPr>
          </w:p>
        </w:tc>
        <w:tc>
          <w:tcPr>
            <w:tcW w:w="690" w:type="pct"/>
            <w:noWrap w:val="0"/>
            <w:vAlign w:val="center"/>
          </w:tcPr>
          <w:p>
            <w:pPr>
              <w:jc w:val="center"/>
              <w:rPr>
                <w:rFonts w:hint="eastAsia" w:ascii="宋体" w:hAnsi="宋体"/>
                <w:color w:val="auto"/>
                <w:szCs w:val="21"/>
                <w:highlight w:val="none"/>
              </w:rPr>
            </w:pPr>
          </w:p>
        </w:tc>
        <w:tc>
          <w:tcPr>
            <w:tcW w:w="603" w:type="pct"/>
            <w:noWrap w:val="0"/>
            <w:vAlign w:val="center"/>
          </w:tcPr>
          <w:p>
            <w:pPr>
              <w:jc w:val="center"/>
              <w:rPr>
                <w:rFonts w:hint="eastAsia" w:ascii="宋体" w:hAnsi="宋体"/>
                <w:color w:val="auto"/>
                <w:szCs w:val="21"/>
                <w:highlight w:val="none"/>
              </w:rPr>
            </w:pPr>
          </w:p>
        </w:tc>
        <w:tc>
          <w:tcPr>
            <w:tcW w:w="884" w:type="pct"/>
            <w:noWrap w:val="0"/>
            <w:vAlign w:val="center"/>
          </w:tcPr>
          <w:p>
            <w:pPr>
              <w:jc w:val="center"/>
              <w:rPr>
                <w:rFonts w:hint="eastAsia" w:ascii="宋体" w:hAnsi="宋体"/>
                <w:color w:val="auto"/>
                <w:szCs w:val="21"/>
                <w:highlight w:val="none"/>
              </w:rPr>
            </w:pPr>
          </w:p>
        </w:tc>
        <w:tc>
          <w:tcPr>
            <w:tcW w:w="668" w:type="pct"/>
            <w:noWrap w:val="0"/>
            <w:vAlign w:val="top"/>
          </w:tcPr>
          <w:p>
            <w:pPr>
              <w:jc w:val="center"/>
              <w:rPr>
                <w:rFonts w:hint="eastAsia" w:ascii="宋体" w:hAnsi="宋体"/>
                <w:color w:val="auto"/>
                <w:szCs w:val="21"/>
                <w:highlight w:val="none"/>
              </w:rPr>
            </w:pPr>
          </w:p>
        </w:tc>
      </w:tr>
    </w:tbl>
    <w:p>
      <w:pPr>
        <w:rPr>
          <w:rFonts w:hint="eastAsia" w:ascii="宋体" w:hAnsi="宋体"/>
          <w:color w:val="auto"/>
          <w:szCs w:val="21"/>
          <w:highlight w:val="none"/>
        </w:rPr>
      </w:pPr>
    </w:p>
    <w:p>
      <w:pPr>
        <w:tabs>
          <w:tab w:val="left" w:pos="4680"/>
        </w:tabs>
        <w:rPr>
          <w:rFonts w:hint="eastAsia" w:ascii="宋体" w:hAnsi="宋体"/>
          <w:color w:val="auto"/>
          <w:highlight w:val="none"/>
        </w:rPr>
      </w:pPr>
    </w:p>
    <w:p>
      <w:pPr>
        <w:tabs>
          <w:tab w:val="left" w:pos="4680"/>
        </w:tabs>
        <w:ind w:left="630" w:hanging="630" w:hangingChars="300"/>
        <w:rPr>
          <w:rFonts w:hint="eastAsia" w:ascii="宋体" w:hAnsi="宋体"/>
          <w:color w:val="auto"/>
          <w:highlight w:val="none"/>
        </w:rPr>
      </w:pPr>
      <w:r>
        <w:rPr>
          <w:rFonts w:hint="eastAsia" w:ascii="宋体" w:hAnsi="宋体"/>
          <w:color w:val="auto"/>
          <w:highlight w:val="none"/>
        </w:rPr>
        <w:t>备注：按备用人员的排列顺序，依序附下列证明资料</w:t>
      </w:r>
      <w:r>
        <w:rPr>
          <w:rFonts w:ascii="宋体" w:hAnsi="宋体"/>
          <w:color w:val="auto"/>
          <w:highlight w:val="none"/>
        </w:rPr>
        <w:t>监理工程师资格证</w:t>
      </w:r>
      <w:r>
        <w:rPr>
          <w:rFonts w:hint="eastAsia" w:ascii="宋体" w:hAnsi="宋体"/>
          <w:color w:val="auto"/>
          <w:highlight w:val="none"/>
        </w:rPr>
        <w:t>、学历证等复印件。</w:t>
      </w:r>
    </w:p>
    <w:p>
      <w:pPr>
        <w:spacing w:line="440" w:lineRule="exact"/>
        <w:rPr>
          <w:rFonts w:hint="eastAsia" w:ascii="宋体" w:hAnsi="宋体"/>
          <w:color w:val="auto"/>
          <w:szCs w:val="21"/>
          <w:highlight w:val="none"/>
        </w:rPr>
      </w:pPr>
    </w:p>
    <w:p>
      <w:pPr>
        <w:rPr>
          <w:rFonts w:hint="eastAsia" w:ascii="宋体" w:hAnsi="宋体"/>
          <w:color w:val="auto"/>
          <w:highlight w:val="none"/>
        </w:rPr>
      </w:pPr>
    </w:p>
    <w:p>
      <w:pPr>
        <w:rPr>
          <w:rFonts w:hint="eastAsia" w:ascii="宋体" w:hAnsi="宋体"/>
          <w:color w:val="auto"/>
          <w:highlight w:val="none"/>
        </w:rPr>
      </w:pPr>
    </w:p>
    <w:p>
      <w:pPr>
        <w:rPr>
          <w:rFonts w:hint="eastAsia" w:ascii="宋体" w:hAnsi="宋体"/>
          <w:color w:val="auto"/>
          <w:highlight w:val="none"/>
        </w:rPr>
      </w:pPr>
    </w:p>
    <w:p>
      <w:pPr>
        <w:spacing w:line="440" w:lineRule="exact"/>
        <w:ind w:firstLine="421" w:firstLineChars="200"/>
        <w:rPr>
          <w:rFonts w:hint="eastAsia" w:ascii="宋体" w:hAnsi="宋体"/>
          <w:b/>
          <w:color w:val="auto"/>
          <w:szCs w:val="21"/>
          <w:highlight w:val="none"/>
        </w:rPr>
      </w:pPr>
    </w:p>
    <w:p>
      <w:pPr>
        <w:spacing w:line="440" w:lineRule="exact"/>
        <w:ind w:firstLine="421" w:firstLineChars="200"/>
        <w:rPr>
          <w:rFonts w:hint="eastAsia" w:ascii="宋体" w:hAnsi="宋体"/>
          <w:b/>
          <w:color w:val="auto"/>
          <w:szCs w:val="21"/>
          <w:highlight w:val="none"/>
        </w:rPr>
      </w:pPr>
    </w:p>
    <w:p>
      <w:pPr>
        <w:rPr>
          <w:rFonts w:hint="eastAsia"/>
          <w:color w:val="auto"/>
          <w:highlight w:val="none"/>
        </w:rPr>
      </w:pPr>
      <w:bookmarkStart w:id="764" w:name="_Toc426843595"/>
      <w:bookmarkStart w:id="765" w:name="_Toc426496271"/>
      <w:r>
        <w:rPr>
          <w:color w:val="auto"/>
          <w:kern w:val="0"/>
          <w:highlight w:val="none"/>
        </w:rPr>
        <w:br w:type="page"/>
      </w:r>
      <w:r>
        <w:rPr>
          <w:rFonts w:hint="eastAsia"/>
          <w:color w:val="auto"/>
          <w:highlight w:val="none"/>
        </w:rPr>
        <w:t xml:space="preserve"> </w:t>
      </w:r>
    </w:p>
    <w:bookmarkEnd w:id="764"/>
    <w:bookmarkEnd w:id="765"/>
    <w:p>
      <w:pPr>
        <w:pStyle w:val="241"/>
        <w:spacing w:line="360" w:lineRule="auto"/>
        <w:jc w:val="center"/>
        <w:rPr>
          <w:rFonts w:hint="eastAsia" w:ascii="黑体" w:hAnsi="黑体" w:eastAsia="黑体"/>
          <w:bCs/>
          <w:color w:val="auto"/>
          <w:sz w:val="32"/>
          <w:szCs w:val="32"/>
          <w:highlight w:val="none"/>
        </w:rPr>
      </w:pPr>
      <w:bookmarkStart w:id="766" w:name="_Toc10550"/>
      <w:r>
        <w:rPr>
          <w:rFonts w:hint="eastAsia" w:ascii="黑体" w:hAnsi="黑体" w:eastAsia="黑体"/>
          <w:bCs/>
          <w:color w:val="auto"/>
          <w:sz w:val="32"/>
          <w:szCs w:val="32"/>
          <w:highlight w:val="none"/>
        </w:rPr>
        <w:t>八、投标人认为需提供的其他材料</w:t>
      </w:r>
      <w:bookmarkEnd w:id="766"/>
    </w:p>
    <w:p>
      <w:pPr>
        <w:rPr>
          <w:rFonts w:hint="eastAsia"/>
          <w:color w:val="auto"/>
          <w:highlight w:val="none"/>
        </w:rPr>
      </w:pPr>
    </w:p>
    <w:p>
      <w:pPr>
        <w:rPr>
          <w:rFonts w:hint="eastAsia"/>
          <w:color w:val="auto"/>
          <w:highlight w:val="none"/>
        </w:rPr>
      </w:pPr>
    </w:p>
    <w:p>
      <w:pPr>
        <w:spacing w:line="400" w:lineRule="atLeast"/>
        <w:rPr>
          <w:rFonts w:hint="eastAsia"/>
          <w:color w:val="auto"/>
          <w:szCs w:val="21"/>
          <w:highlight w:val="none"/>
        </w:rPr>
      </w:pPr>
    </w:p>
    <w:p>
      <w:pPr>
        <w:adjustRightInd w:val="0"/>
        <w:snapToGrid w:val="0"/>
        <w:jc w:val="center"/>
        <w:rPr>
          <w:rFonts w:hint="eastAsia" w:ascii="宋体" w:hAnsi="宋体"/>
          <w:b/>
          <w:bCs/>
          <w:sz w:val="48"/>
          <w:szCs w:val="48"/>
        </w:rPr>
      </w:pPr>
    </w:p>
    <w:p>
      <w:pPr>
        <w:adjustRightInd w:val="0"/>
        <w:snapToGrid w:val="0"/>
        <w:jc w:val="center"/>
        <w:rPr>
          <w:rFonts w:hint="eastAsia" w:ascii="宋体" w:hAnsi="宋体"/>
          <w:b/>
          <w:bCs/>
          <w:sz w:val="48"/>
          <w:szCs w:val="48"/>
        </w:rPr>
      </w:pPr>
    </w:p>
    <w:p>
      <w:pPr>
        <w:adjustRightInd w:val="0"/>
        <w:snapToGrid w:val="0"/>
        <w:jc w:val="center"/>
        <w:rPr>
          <w:rFonts w:hint="eastAsia" w:ascii="宋体" w:hAnsi="宋体"/>
          <w:b/>
          <w:bCs/>
          <w:sz w:val="48"/>
          <w:szCs w:val="48"/>
        </w:rPr>
      </w:pPr>
    </w:p>
    <w:p>
      <w:pPr>
        <w:adjustRightInd w:val="0"/>
        <w:snapToGrid w:val="0"/>
        <w:jc w:val="center"/>
        <w:rPr>
          <w:rFonts w:hint="eastAsia" w:ascii="宋体" w:hAnsi="宋体"/>
          <w:b/>
          <w:bCs/>
          <w:sz w:val="48"/>
          <w:szCs w:val="48"/>
        </w:rPr>
      </w:pPr>
    </w:p>
    <w:bookmarkEnd w:id="702"/>
    <w:bookmarkEnd w:id="703"/>
    <w:p>
      <w:pPr>
        <w:adjustRightInd w:val="0"/>
        <w:snapToGrid w:val="0"/>
        <w:jc w:val="center"/>
        <w:rPr>
          <w:rFonts w:hint="eastAsia" w:ascii="宋体" w:hAnsi="宋体"/>
          <w:b/>
          <w:bCs/>
          <w:sz w:val="48"/>
          <w:szCs w:val="48"/>
        </w:rPr>
      </w:pPr>
    </w:p>
    <w:sectPr>
      <w:headerReference r:id="rId15" w:type="default"/>
      <w:pgSz w:w="11906" w:h="16838"/>
      <w:pgMar w:top="1474" w:right="1418" w:bottom="1418"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altName w:val="方正楷体_GBK"/>
    <w:panose1 w:val="02010609030101010101"/>
    <w:charset w:val="00"/>
    <w:family w:val="modern"/>
    <w:pitch w:val="default"/>
    <w:sig w:usb0="00000000" w:usb1="0000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仿宋_GB2312">
    <w:altName w:val="方正仿宋_GBK"/>
    <w:panose1 w:val="02010609030101010101"/>
    <w:charset w:val="00"/>
    <w:family w:val="modern"/>
    <w:pitch w:val="default"/>
    <w:sig w:usb0="00000000" w:usb1="0000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Arial Unicode MS">
    <w:altName w:val="DejaVu Sans"/>
    <w:panose1 w:val="020B0604020202020204"/>
    <w:charset w:val="86"/>
    <w:family w:val="swiss"/>
    <w:pitch w:val="default"/>
    <w:sig w:usb0="00000000" w:usb1="00000000" w:usb2="0000003F" w:usb3="00000000" w:csb0="603F01FF" w:csb1="FFFF0000"/>
  </w:font>
  <w:font w:name="ST Xinwei">
    <w:altName w:val="方正细黑一_GBK"/>
    <w:panose1 w:val="00000000000000000000"/>
    <w:charset w:val="00"/>
    <w:family w:val="auto"/>
    <w:pitch w:val="default"/>
    <w:sig w:usb0="00000000" w:usb1="00000000" w:usb2="00000010" w:usb3="00000000" w:csb0="00040000" w:csb1="00000000"/>
  </w:font>
  <w:font w:name="Tms Rmn">
    <w:altName w:val="Noto Serif Bengali"/>
    <w:panose1 w:val="02020603040505020304"/>
    <w:charset w:val="00"/>
    <w:family w:val="roman"/>
    <w:pitch w:val="default"/>
    <w:sig w:usb0="00000000" w:usb1="00000000" w:usb2="00000000" w:usb3="00000000" w:csb0="00000001" w:csb1="00000000"/>
  </w:font>
  <w:font w:name="Tahoma">
    <w:altName w:val="DejaVu Sans"/>
    <w:panose1 w:val="020B0604030504040204"/>
    <w:charset w:val="00"/>
    <w:family w:val="swiss"/>
    <w:pitch w:val="default"/>
    <w:sig w:usb0="00000000" w:usb1="00000000" w:usb2="00000029" w:usb3="00000000" w:csb0="200101FF" w:csb1="20280000"/>
  </w:font>
  <w:font w:name="方正小标宋_GBK">
    <w:panose1 w:val="02000000000000000000"/>
    <w:charset w:val="86"/>
    <w:family w:val="script"/>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华文仿宋">
    <w:altName w:val="汉仪仿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汉仪仿宋简">
    <w:panose1 w:val="02010600000101010101"/>
    <w:charset w:val="86"/>
    <w:family w:val="auto"/>
    <w:pitch w:val="default"/>
    <w:sig w:usb0="00000001" w:usb1="080E0800" w:usb2="00000002"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15875">
                        <a:noFill/>
                      </a:ln>
                    </wps:spPr>
                    <wps:txbx>
                      <w:txbxContent>
                        <w:p>
                          <w:pPr>
                            <w:pStyle w:val="28"/>
                            <w:jc w:val="center"/>
                          </w:pPr>
                          <w:r>
                            <w:fldChar w:fldCharType="begin"/>
                          </w:r>
                          <w:r>
                            <w:instrText xml:space="preserve"> PAGE   \* MERGEFORMAT </w:instrText>
                          </w:r>
                          <w:r>
                            <w:fldChar w:fldCharType="separate"/>
                          </w:r>
                          <w:r>
                            <w:rPr>
                              <w:lang w:val="zh-CN"/>
                            </w:rPr>
                            <w:t>3</w:t>
                          </w:r>
                          <w: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WAAAAZHJzL1BLAQIUABQAAAAIAIdO4kBoaYJL0wAAAAUBAAAPAAAAAAAAAAEAIAAAADgAAABk&#10;cnMvZG93bnJldi54bWxQSwECFAAUAAAACACHTuJAuQuBGbwBAABcAwAADgAAAAAAAAABACAAAAA4&#10;AQAAZHJzL2Uyb0RvYy54bWxQSwUGAAAAAAYABgBZAQAAZgUAAAAA&#10;">
              <v:fill on="f" focussize="0,0"/>
              <v:stroke on="f" weight="1.25pt"/>
              <v:imagedata o:title=""/>
              <o:lock v:ext="edit" aspectratio="f"/>
              <v:textbox inset="0mm,0mm,0mm,0mm" style="mso-fit-shape-to-text:t;">
                <w:txbxContent>
                  <w:p>
                    <w:pPr>
                      <w:pStyle w:val="28"/>
                      <w:jc w:val="center"/>
                    </w:pPr>
                    <w:r>
                      <w:fldChar w:fldCharType="begin"/>
                    </w:r>
                    <w:r>
                      <w:instrText xml:space="preserve"> PAGE   \* MERGEFORMAT </w:instrText>
                    </w:r>
                    <w:r>
                      <w:fldChar w:fldCharType="separate"/>
                    </w:r>
                    <w:r>
                      <w:rPr>
                        <w:lang w:val="zh-CN"/>
                      </w:rPr>
                      <w:t>3</w:t>
                    </w:r>
                    <w:r>
                      <w:fldChar w:fldCharType="end"/>
                    </w:r>
                  </w:p>
                </w:txbxContent>
              </v:textbox>
            </v:shape>
          </w:pict>
        </mc:Fallback>
      </mc:AlternateContent>
    </w:r>
  </w:p>
  <w:p>
    <w:pPr>
      <w:pStyle w:val="2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p>
  <w:p>
    <w:pPr>
      <w:pStyle w:val="2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15875">
                        <a:noFill/>
                      </a:ln>
                    </wps:spPr>
                    <wps:txbx>
                      <w:txbxContent>
                        <w:p>
                          <w:pPr>
                            <w:pStyle w:val="28"/>
                            <w:jc w:val="center"/>
                          </w:pPr>
                          <w:r>
                            <w:fldChar w:fldCharType="begin"/>
                          </w:r>
                          <w:r>
                            <w:instrText xml:space="preserve"> PAGE   \* MERGEFORMAT </w:instrText>
                          </w:r>
                          <w:r>
                            <w:fldChar w:fldCharType="separate"/>
                          </w:r>
                          <w:r>
                            <w:rPr>
                              <w:lang w:val="zh-CN"/>
                            </w:rPr>
                            <w:t>5</w:t>
                          </w:r>
                          <w:r>
                            <w:fldChar w:fldCharType="end"/>
                          </w:r>
                        </w:p>
                      </w:txbxContent>
                    </wps:txbx>
                    <wps:bodyPr wrap="none" lIns="0" tIns="0" rIns="0" bIns="0" upright="false">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aGmCS9MAAAAFAQAADwAAAAAAAAABACAAAAA4AAAA&#10;ZHJzL2Rvd25yZXYueG1sUEsBAhQAFAAAAAgAh07iQNiQGNi9AQAAXAMAAA4AAAAAAAAAAQAgAAAA&#10;OAEAAGRycy9lMm9Eb2MueG1sUEsFBgAAAAAGAAYAWQEAAGcFAAAAAA==&#10;">
              <v:fill on="f" focussize="0,0"/>
              <v:stroke on="f" weight="1.25pt"/>
              <v:imagedata o:title=""/>
              <o:lock v:ext="edit" aspectratio="f"/>
              <v:textbox inset="0mm,0mm,0mm,0mm" style="mso-fit-shape-to-text:t;">
                <w:txbxContent>
                  <w:p>
                    <w:pPr>
                      <w:pStyle w:val="28"/>
                      <w:jc w:val="center"/>
                    </w:pPr>
                    <w:r>
                      <w:fldChar w:fldCharType="begin"/>
                    </w:r>
                    <w:r>
                      <w:instrText xml:space="preserve"> PAGE   \* MERGEFORMAT </w:instrText>
                    </w:r>
                    <w:r>
                      <w:fldChar w:fldCharType="separate"/>
                    </w:r>
                    <w:r>
                      <w:rPr>
                        <w:lang w:val="zh-CN"/>
                      </w:rPr>
                      <w:t>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rPr>
        <w:rFonts w:hint="eastAsia"/>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15875">
                        <a:noFill/>
                      </a:ln>
                    </wps:spPr>
                    <wps:txbx>
                      <w:txbxContent>
                        <w:p>
                          <w:pPr>
                            <w:pStyle w:val="28"/>
                            <w:jc w:val="center"/>
                          </w:pPr>
                          <w:r>
                            <w:fldChar w:fldCharType="begin"/>
                          </w:r>
                          <w:r>
                            <w:instrText xml:space="preserve"> PAGE   \* MERGEFORMAT </w:instrText>
                          </w:r>
                          <w:r>
                            <w:fldChar w:fldCharType="separate"/>
                          </w:r>
                          <w:r>
                            <w:rPr>
                              <w:lang w:val="zh-CN"/>
                            </w:rPr>
                            <w:t>10</w:t>
                          </w:r>
                          <w:r>
                            <w:fldChar w:fldCharType="end"/>
                          </w:r>
                        </w:p>
                      </w:txbxContent>
                    </wps:txbx>
                    <wps:bodyPr wrap="none" lIns="0" tIns="0" rIns="0" bIns="0" upright="false">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aGmCS9MAAAAFAQAADwAAAAAAAAABACAAAAA4AAAA&#10;ZHJzL2Rvd25yZXYueG1sUEsBAhQAFAAAAAgAh07iQGnRIIy9AQAAXAMAAA4AAAAAAAAAAQAgAAAA&#10;OAEAAGRycy9lMm9Eb2MueG1sUEsFBgAAAAAGAAYAWQEAAGcFAAAAAA==&#10;">
              <v:fill on="f" focussize="0,0"/>
              <v:stroke on="f" weight="1.25pt"/>
              <v:imagedata o:title=""/>
              <o:lock v:ext="edit" aspectratio="f"/>
              <v:textbox inset="0mm,0mm,0mm,0mm" style="mso-fit-shape-to-text:t;">
                <w:txbxContent>
                  <w:p>
                    <w:pPr>
                      <w:pStyle w:val="28"/>
                      <w:jc w:val="center"/>
                    </w:pPr>
                    <w:r>
                      <w:fldChar w:fldCharType="begin"/>
                    </w:r>
                    <w:r>
                      <w:instrText xml:space="preserve"> PAGE   \* MERGEFORMAT </w:instrText>
                    </w:r>
                    <w:r>
                      <w:fldChar w:fldCharType="separate"/>
                    </w:r>
                    <w:r>
                      <w:rPr>
                        <w:lang w:val="zh-CN"/>
                      </w:rPr>
                      <w:t>10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15875">
                        <a:noFill/>
                      </a:ln>
                    </wps:spPr>
                    <wps:txbx>
                      <w:txbxContent>
                        <w:p>
                          <w:pPr>
                            <w:pStyle w:val="28"/>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false">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aGmCS9MAAAAFAQAADwAAAAAAAAABACAAAAA4AAAA&#10;ZHJzL2Rvd25yZXYueG1sUEsBAhQAFAAAAAgAh07iQCC2efG9AQAAXAMAAA4AAAAAAAAAAQAgAAAA&#10;OAEAAGRycy9lMm9Eb2MueG1sUEsFBgAAAAAGAAYAWQEAAGcFAAAAAA==&#10;">
              <v:fill on="f" focussize="0,0"/>
              <v:stroke on="f" weight="1.25pt"/>
              <v:imagedata o:title=""/>
              <o:lock v:ext="edit" aspectratio="f"/>
              <v:textbox inset="0mm,0mm,0mm,0mm" style="mso-fit-shape-to-text:t;">
                <w:txbxContent>
                  <w:p>
                    <w:pPr>
                      <w:pStyle w:val="28"/>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rPr>
        <w:rFonts w:hint="eastAsia"/>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15875">
                        <a:noFill/>
                      </a:ln>
                    </wps:spPr>
                    <wps:txbx>
                      <w:txbxContent>
                        <w:p>
                          <w:pPr>
                            <w:pStyle w:val="28"/>
                            <w:jc w:val="center"/>
                          </w:pPr>
                          <w:r>
                            <w:fldChar w:fldCharType="begin"/>
                          </w:r>
                          <w:r>
                            <w:instrText xml:space="preserve"> PAGE   \* MERGEFORMAT </w:instrText>
                          </w:r>
                          <w:r>
                            <w:fldChar w:fldCharType="separate"/>
                          </w:r>
                          <w:r>
                            <w:rPr>
                              <w:lang w:val="zh-CN"/>
                            </w:rPr>
                            <w:t>31</w:t>
                          </w:r>
                          <w:r>
                            <w:fldChar w:fldCharType="end"/>
                          </w:r>
                        </w:p>
                      </w:txbxContent>
                    </wps:txbx>
                    <wps:bodyPr wrap="none" lIns="0" tIns="0" rIns="0" bIns="0" upright="false">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aGmCS9MAAAAFAQAADwAAAAAAAAABACAAAAA4AAAA&#10;ZHJzL2Rvd25yZXYueG1sUEsBAhQAFAAAAAgAh07iQJFyhEu9AQAAXAMAAA4AAAAAAAAAAQAgAAAA&#10;OAEAAGRycy9lMm9Eb2MueG1sUEsFBgAAAAAGAAYAWQEAAGcFAAAAAA==&#10;">
              <v:fill on="f" focussize="0,0"/>
              <v:stroke on="f" weight="1.25pt"/>
              <v:imagedata o:title=""/>
              <o:lock v:ext="edit" aspectratio="f"/>
              <v:textbox inset="0mm,0mm,0mm,0mm" style="mso-fit-shape-to-text:t;">
                <w:txbxContent>
                  <w:p>
                    <w:pPr>
                      <w:pStyle w:val="28"/>
                      <w:jc w:val="center"/>
                    </w:pPr>
                    <w:r>
                      <w:fldChar w:fldCharType="begin"/>
                    </w:r>
                    <w:r>
                      <w:instrText xml:space="preserve"> PAGE   \* MERGEFORMAT </w:instrText>
                    </w:r>
                    <w:r>
                      <w:fldChar w:fldCharType="separate"/>
                    </w:r>
                    <w:r>
                      <w:rPr>
                        <w:lang w:val="zh-CN"/>
                      </w:rPr>
                      <w:t>31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15875">
                        <a:noFill/>
                      </a:ln>
                    </wps:spPr>
                    <wps:txbx>
                      <w:txbxContent>
                        <w:p>
                          <w:pPr>
                            <w:pStyle w:val="28"/>
                            <w:rPr>
                              <w:rFonts w:hint="eastAsia"/>
                            </w:rP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wrap="none" lIns="0" tIns="0" rIns="0" bIns="0" upright="false">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aGmCS9MAAAAFAQAADwAAAAAAAAABACAAAAA4AAAA&#10;ZHJzL2Rvd25yZXYueG1sUEsBAhQAFAAAAAgAh07iQKfxiOO9AQAAXAMAAA4AAAAAAAAAAQAgAAAA&#10;OAEAAGRycy9lMm9Eb2MueG1sUEsFBgAAAAAGAAYAWQEAAGcFAAAAAA==&#10;">
              <v:fill on="f" focussize="0,0"/>
              <v:stroke on="f" weight="1.25pt"/>
              <v:imagedata o:title=""/>
              <o:lock v:ext="edit" aspectratio="f"/>
              <v:textbox inset="0mm,0mm,0mm,0mm" style="mso-fit-shape-to-text:t;">
                <w:txbxContent>
                  <w:p>
                    <w:pPr>
                      <w:pStyle w:val="28"/>
                      <w:rPr>
                        <w:rFonts w:hint="eastAsia"/>
                      </w:rP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right="360"/>
      <w:rPr>
        <w:rFonts w:hint="eastAsia"/>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15875">
                        <a:noFill/>
                      </a:ln>
                    </wps:spPr>
                    <wps:txbx>
                      <w:txbxContent>
                        <w:p>
                          <w:pPr>
                            <w:pStyle w:val="28"/>
                            <w:rPr>
                              <w:rStyle w:val="46"/>
                            </w:rPr>
                          </w:pPr>
                          <w:r>
                            <w:fldChar w:fldCharType="begin"/>
                          </w:r>
                          <w:r>
                            <w:rPr>
                              <w:rStyle w:val="46"/>
                            </w:rPr>
                            <w:instrText xml:space="preserve">PAGE  </w:instrText>
                          </w:r>
                          <w:r>
                            <w:fldChar w:fldCharType="separate"/>
                          </w:r>
                          <w:r>
                            <w:rPr>
                              <w:rStyle w:val="46"/>
                            </w:rPr>
                            <w:t>33</w:t>
                          </w:r>
                          <w:r>
                            <w:fldChar w:fldCharType="end"/>
                          </w:r>
                        </w:p>
                      </w:txbxContent>
                    </wps:txbx>
                    <wps:bodyPr wrap="none" lIns="0" tIns="0" rIns="0" bIns="0" upright="false">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BYAAABkcnMvUEsBAhQAFAAAAAgAh07iQGhpgkvTAAAABQEAAA8AAAAAAAAAAQAgAAAAOAAA&#10;AGRycy9kb3ducmV2LnhtbFBLAQIUABQAAAAIAIdO4kA7sNg8vgEAAFwDAAAOAAAAAAAAAAEAIAAA&#10;ADgBAABkcnMvZTJvRG9jLnhtbFBLBQYAAAAABgAGAFkBAABoBQAAAAA=&#10;">
              <v:fill on="f" focussize="0,0"/>
              <v:stroke on="f" weight="1.25pt"/>
              <v:imagedata o:title=""/>
              <o:lock v:ext="edit" aspectratio="f"/>
              <v:textbox inset="0mm,0mm,0mm,0mm" style="mso-fit-shape-to-text:t;">
                <w:txbxContent>
                  <w:p>
                    <w:pPr>
                      <w:pStyle w:val="28"/>
                      <w:rPr>
                        <w:rStyle w:val="46"/>
                      </w:rPr>
                    </w:pPr>
                    <w:r>
                      <w:fldChar w:fldCharType="begin"/>
                    </w:r>
                    <w:r>
                      <w:rPr>
                        <w:rStyle w:val="46"/>
                      </w:rPr>
                      <w:instrText xml:space="preserve">PAGE  </w:instrText>
                    </w:r>
                    <w:r>
                      <w:fldChar w:fldCharType="separate"/>
                    </w:r>
                    <w:r>
                      <w:rPr>
                        <w:rStyle w:val="46"/>
                      </w:rPr>
                      <w:t>33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6"/>
      </w:rPr>
    </w:pPr>
    <w:r>
      <w:fldChar w:fldCharType="begin"/>
    </w:r>
    <w:r>
      <w:rPr>
        <w:rStyle w:val="46"/>
      </w:rPr>
      <w:instrText xml:space="preserve">PAGE  </w:instrText>
    </w:r>
    <w:r>
      <w:fldChar w:fldCharType="separate"/>
    </w:r>
    <w:r>
      <w:fldChar w:fldCharType="end"/>
    </w:r>
  </w:p>
  <w:p>
    <w:pPr>
      <w:pStyle w:val="28"/>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3"/>
      <w:jc w:val="both"/>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3"/>
      <w:rPr>
        <w:rFonts w:hint="eastAsia"/>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3"/>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D8CFBE"/>
    <w:multiLevelType w:val="singleLevel"/>
    <w:tmpl w:val="D6D8CFBE"/>
    <w:lvl w:ilvl="0" w:tentative="0">
      <w:start w:val="1"/>
      <w:numFmt w:val="decimal"/>
      <w:suff w:val="nothing"/>
      <w:lvlText w:val="（%1）"/>
      <w:lvlJc w:val="left"/>
    </w:lvl>
  </w:abstractNum>
  <w:abstractNum w:abstractNumId="1">
    <w:nsid w:val="233C72B0"/>
    <w:multiLevelType w:val="multilevel"/>
    <w:tmpl w:val="233C72B0"/>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5565E13"/>
    <w:multiLevelType w:val="multilevel"/>
    <w:tmpl w:val="35565E13"/>
    <w:lvl w:ilvl="0" w:tentative="0">
      <w:start w:val="1"/>
      <w:numFmt w:val="decimalEnclosedCircle"/>
      <w:lvlText w:val="%1"/>
      <w:lvlJc w:val="left"/>
      <w:pPr>
        <w:ind w:left="360" w:hanging="360"/>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91500CC"/>
    <w:multiLevelType w:val="multilevel"/>
    <w:tmpl w:val="491500CC"/>
    <w:lvl w:ilvl="0" w:tentative="0">
      <w:start w:val="1"/>
      <w:numFmt w:val="decimal"/>
      <w:suff w:val="noth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FlNGVhODE2OGFkNTFmOWRmMmM1YTYxZWU4ZTE5OTgifQ=="/>
  </w:docVars>
  <w:rsids>
    <w:rsidRoot w:val="00172A27"/>
    <w:rsid w:val="000000B0"/>
    <w:rsid w:val="000005B7"/>
    <w:rsid w:val="000007E4"/>
    <w:rsid w:val="00002DD0"/>
    <w:rsid w:val="000043EF"/>
    <w:rsid w:val="00004849"/>
    <w:rsid w:val="00007843"/>
    <w:rsid w:val="0001181E"/>
    <w:rsid w:val="000146CD"/>
    <w:rsid w:val="00014FCB"/>
    <w:rsid w:val="0001579D"/>
    <w:rsid w:val="00017F9E"/>
    <w:rsid w:val="00020FDE"/>
    <w:rsid w:val="00021E8B"/>
    <w:rsid w:val="00022543"/>
    <w:rsid w:val="0002401A"/>
    <w:rsid w:val="0002536B"/>
    <w:rsid w:val="000259A8"/>
    <w:rsid w:val="000306B8"/>
    <w:rsid w:val="00030A01"/>
    <w:rsid w:val="00032C51"/>
    <w:rsid w:val="00033B33"/>
    <w:rsid w:val="0003485B"/>
    <w:rsid w:val="00035AA9"/>
    <w:rsid w:val="00036011"/>
    <w:rsid w:val="0003617A"/>
    <w:rsid w:val="0003791F"/>
    <w:rsid w:val="00037D9F"/>
    <w:rsid w:val="00037FFD"/>
    <w:rsid w:val="00040790"/>
    <w:rsid w:val="00040DDA"/>
    <w:rsid w:val="00041616"/>
    <w:rsid w:val="00041E62"/>
    <w:rsid w:val="0004200A"/>
    <w:rsid w:val="000469D3"/>
    <w:rsid w:val="00047663"/>
    <w:rsid w:val="00050625"/>
    <w:rsid w:val="00051379"/>
    <w:rsid w:val="000532B3"/>
    <w:rsid w:val="0005495A"/>
    <w:rsid w:val="0005708F"/>
    <w:rsid w:val="000604D4"/>
    <w:rsid w:val="00060FBE"/>
    <w:rsid w:val="00061399"/>
    <w:rsid w:val="0006409F"/>
    <w:rsid w:val="000644AE"/>
    <w:rsid w:val="00064653"/>
    <w:rsid w:val="00065226"/>
    <w:rsid w:val="000656BF"/>
    <w:rsid w:val="00065A24"/>
    <w:rsid w:val="000667E7"/>
    <w:rsid w:val="00067700"/>
    <w:rsid w:val="00067D82"/>
    <w:rsid w:val="00071293"/>
    <w:rsid w:val="0007154D"/>
    <w:rsid w:val="00073642"/>
    <w:rsid w:val="0007382F"/>
    <w:rsid w:val="00074F00"/>
    <w:rsid w:val="0007501D"/>
    <w:rsid w:val="000755DE"/>
    <w:rsid w:val="00076288"/>
    <w:rsid w:val="00080AE1"/>
    <w:rsid w:val="00080E35"/>
    <w:rsid w:val="000830D2"/>
    <w:rsid w:val="00085450"/>
    <w:rsid w:val="0008572F"/>
    <w:rsid w:val="00090047"/>
    <w:rsid w:val="00090DAC"/>
    <w:rsid w:val="00092C86"/>
    <w:rsid w:val="00093333"/>
    <w:rsid w:val="000942D7"/>
    <w:rsid w:val="000959E9"/>
    <w:rsid w:val="000975AD"/>
    <w:rsid w:val="00097B9A"/>
    <w:rsid w:val="000A0BAE"/>
    <w:rsid w:val="000A14F9"/>
    <w:rsid w:val="000A1CF1"/>
    <w:rsid w:val="000A2169"/>
    <w:rsid w:val="000A21D4"/>
    <w:rsid w:val="000A2868"/>
    <w:rsid w:val="000A28AD"/>
    <w:rsid w:val="000A3434"/>
    <w:rsid w:val="000A3456"/>
    <w:rsid w:val="000A3DED"/>
    <w:rsid w:val="000A6DD8"/>
    <w:rsid w:val="000A7EBA"/>
    <w:rsid w:val="000B1F20"/>
    <w:rsid w:val="000B20AE"/>
    <w:rsid w:val="000B3C52"/>
    <w:rsid w:val="000B41B8"/>
    <w:rsid w:val="000B4727"/>
    <w:rsid w:val="000B567D"/>
    <w:rsid w:val="000B797D"/>
    <w:rsid w:val="000B7F31"/>
    <w:rsid w:val="000C01ED"/>
    <w:rsid w:val="000C09CA"/>
    <w:rsid w:val="000C1980"/>
    <w:rsid w:val="000C1FE4"/>
    <w:rsid w:val="000C2216"/>
    <w:rsid w:val="000C284A"/>
    <w:rsid w:val="000C3DB9"/>
    <w:rsid w:val="000C78A9"/>
    <w:rsid w:val="000D11A1"/>
    <w:rsid w:val="000D2654"/>
    <w:rsid w:val="000D3407"/>
    <w:rsid w:val="000D35A0"/>
    <w:rsid w:val="000D4047"/>
    <w:rsid w:val="000D4D17"/>
    <w:rsid w:val="000D5DCC"/>
    <w:rsid w:val="000D60E6"/>
    <w:rsid w:val="000D62A3"/>
    <w:rsid w:val="000D6749"/>
    <w:rsid w:val="000D70EF"/>
    <w:rsid w:val="000D71A9"/>
    <w:rsid w:val="000E1062"/>
    <w:rsid w:val="000E19BC"/>
    <w:rsid w:val="000E1A25"/>
    <w:rsid w:val="000E27AA"/>
    <w:rsid w:val="000E5A3A"/>
    <w:rsid w:val="000E61CE"/>
    <w:rsid w:val="000E61EC"/>
    <w:rsid w:val="000E7C73"/>
    <w:rsid w:val="000F104B"/>
    <w:rsid w:val="000F119E"/>
    <w:rsid w:val="000F15CC"/>
    <w:rsid w:val="000F27D0"/>
    <w:rsid w:val="000F363E"/>
    <w:rsid w:val="000F50A2"/>
    <w:rsid w:val="000F609B"/>
    <w:rsid w:val="000F62A0"/>
    <w:rsid w:val="000F752D"/>
    <w:rsid w:val="000F75EE"/>
    <w:rsid w:val="000F7BDB"/>
    <w:rsid w:val="001005E4"/>
    <w:rsid w:val="00100767"/>
    <w:rsid w:val="00101788"/>
    <w:rsid w:val="001025FD"/>
    <w:rsid w:val="00103FBB"/>
    <w:rsid w:val="00104440"/>
    <w:rsid w:val="00105BBE"/>
    <w:rsid w:val="001109B9"/>
    <w:rsid w:val="00110C2D"/>
    <w:rsid w:val="001112B8"/>
    <w:rsid w:val="00111D27"/>
    <w:rsid w:val="00113138"/>
    <w:rsid w:val="00113A06"/>
    <w:rsid w:val="001149CD"/>
    <w:rsid w:val="001163BD"/>
    <w:rsid w:val="001164A8"/>
    <w:rsid w:val="0011691C"/>
    <w:rsid w:val="00117F61"/>
    <w:rsid w:val="00117F9C"/>
    <w:rsid w:val="00120477"/>
    <w:rsid w:val="001213B7"/>
    <w:rsid w:val="00121822"/>
    <w:rsid w:val="00121872"/>
    <w:rsid w:val="00123F16"/>
    <w:rsid w:val="0012453D"/>
    <w:rsid w:val="00124B61"/>
    <w:rsid w:val="00126BA6"/>
    <w:rsid w:val="00131D7B"/>
    <w:rsid w:val="00132746"/>
    <w:rsid w:val="00132AA0"/>
    <w:rsid w:val="00133B76"/>
    <w:rsid w:val="00134703"/>
    <w:rsid w:val="00135679"/>
    <w:rsid w:val="00135C53"/>
    <w:rsid w:val="00136E96"/>
    <w:rsid w:val="00137EAC"/>
    <w:rsid w:val="00140182"/>
    <w:rsid w:val="00140778"/>
    <w:rsid w:val="00141357"/>
    <w:rsid w:val="001413B5"/>
    <w:rsid w:val="00145142"/>
    <w:rsid w:val="00145477"/>
    <w:rsid w:val="00147A94"/>
    <w:rsid w:val="001503D7"/>
    <w:rsid w:val="001524AB"/>
    <w:rsid w:val="00154C83"/>
    <w:rsid w:val="00155D09"/>
    <w:rsid w:val="001567D1"/>
    <w:rsid w:val="00160AED"/>
    <w:rsid w:val="0016367E"/>
    <w:rsid w:val="0016399A"/>
    <w:rsid w:val="00163A57"/>
    <w:rsid w:val="001644A8"/>
    <w:rsid w:val="00165C63"/>
    <w:rsid w:val="00165F38"/>
    <w:rsid w:val="00170EE8"/>
    <w:rsid w:val="0017232C"/>
    <w:rsid w:val="00174D8E"/>
    <w:rsid w:val="0018009F"/>
    <w:rsid w:val="001802FD"/>
    <w:rsid w:val="00180EFC"/>
    <w:rsid w:val="00182451"/>
    <w:rsid w:val="00184FA1"/>
    <w:rsid w:val="001854EE"/>
    <w:rsid w:val="00187E1F"/>
    <w:rsid w:val="00187E2B"/>
    <w:rsid w:val="00187EB2"/>
    <w:rsid w:val="001918F3"/>
    <w:rsid w:val="001929B5"/>
    <w:rsid w:val="00192C78"/>
    <w:rsid w:val="00193EEB"/>
    <w:rsid w:val="00193FC6"/>
    <w:rsid w:val="00194708"/>
    <w:rsid w:val="00195F98"/>
    <w:rsid w:val="0019644E"/>
    <w:rsid w:val="001968DF"/>
    <w:rsid w:val="00196FC5"/>
    <w:rsid w:val="001A0914"/>
    <w:rsid w:val="001A471D"/>
    <w:rsid w:val="001A52A5"/>
    <w:rsid w:val="001A6373"/>
    <w:rsid w:val="001A7745"/>
    <w:rsid w:val="001B13F1"/>
    <w:rsid w:val="001B19D0"/>
    <w:rsid w:val="001B260E"/>
    <w:rsid w:val="001B4134"/>
    <w:rsid w:val="001B4D4D"/>
    <w:rsid w:val="001B51EE"/>
    <w:rsid w:val="001B57B3"/>
    <w:rsid w:val="001B6107"/>
    <w:rsid w:val="001B6796"/>
    <w:rsid w:val="001B7CDF"/>
    <w:rsid w:val="001C1142"/>
    <w:rsid w:val="001C28E7"/>
    <w:rsid w:val="001C399C"/>
    <w:rsid w:val="001C5BE3"/>
    <w:rsid w:val="001C61C8"/>
    <w:rsid w:val="001C62E3"/>
    <w:rsid w:val="001C6480"/>
    <w:rsid w:val="001C7B4A"/>
    <w:rsid w:val="001D1958"/>
    <w:rsid w:val="001D1E60"/>
    <w:rsid w:val="001D2204"/>
    <w:rsid w:val="001D2EE4"/>
    <w:rsid w:val="001D3304"/>
    <w:rsid w:val="001D4240"/>
    <w:rsid w:val="001D5AD1"/>
    <w:rsid w:val="001D7651"/>
    <w:rsid w:val="001D794D"/>
    <w:rsid w:val="001D7AA8"/>
    <w:rsid w:val="001E0090"/>
    <w:rsid w:val="001E0DFD"/>
    <w:rsid w:val="001E20BA"/>
    <w:rsid w:val="001E2414"/>
    <w:rsid w:val="001E27B1"/>
    <w:rsid w:val="001E392B"/>
    <w:rsid w:val="001E39C5"/>
    <w:rsid w:val="001E4EB3"/>
    <w:rsid w:val="001E5384"/>
    <w:rsid w:val="001E5835"/>
    <w:rsid w:val="001E6B9E"/>
    <w:rsid w:val="001E6BB9"/>
    <w:rsid w:val="001E6DB1"/>
    <w:rsid w:val="001E7296"/>
    <w:rsid w:val="001E7563"/>
    <w:rsid w:val="001F01D0"/>
    <w:rsid w:val="001F0669"/>
    <w:rsid w:val="001F0A4E"/>
    <w:rsid w:val="001F10BE"/>
    <w:rsid w:val="001F24C8"/>
    <w:rsid w:val="001F3337"/>
    <w:rsid w:val="001F620E"/>
    <w:rsid w:val="002004FF"/>
    <w:rsid w:val="00200F05"/>
    <w:rsid w:val="002012E5"/>
    <w:rsid w:val="00203D98"/>
    <w:rsid w:val="00203DA7"/>
    <w:rsid w:val="002048CF"/>
    <w:rsid w:val="0020570F"/>
    <w:rsid w:val="0020702A"/>
    <w:rsid w:val="00214E3B"/>
    <w:rsid w:val="0021516D"/>
    <w:rsid w:val="00216D1A"/>
    <w:rsid w:val="002205C8"/>
    <w:rsid w:val="00221F3B"/>
    <w:rsid w:val="00222037"/>
    <w:rsid w:val="00222812"/>
    <w:rsid w:val="00222C1F"/>
    <w:rsid w:val="00223B5C"/>
    <w:rsid w:val="002254BE"/>
    <w:rsid w:val="00225939"/>
    <w:rsid w:val="002262E3"/>
    <w:rsid w:val="0022674A"/>
    <w:rsid w:val="00227DDF"/>
    <w:rsid w:val="00231C90"/>
    <w:rsid w:val="00231CAB"/>
    <w:rsid w:val="002330E7"/>
    <w:rsid w:val="00234635"/>
    <w:rsid w:val="00235586"/>
    <w:rsid w:val="00235A0A"/>
    <w:rsid w:val="002361B0"/>
    <w:rsid w:val="00236303"/>
    <w:rsid w:val="002363A9"/>
    <w:rsid w:val="0024077A"/>
    <w:rsid w:val="00241C06"/>
    <w:rsid w:val="002438AB"/>
    <w:rsid w:val="00246C5E"/>
    <w:rsid w:val="00246CEA"/>
    <w:rsid w:val="00247F48"/>
    <w:rsid w:val="00250276"/>
    <w:rsid w:val="0025071E"/>
    <w:rsid w:val="00250F95"/>
    <w:rsid w:val="0025132B"/>
    <w:rsid w:val="002517CF"/>
    <w:rsid w:val="00251CE6"/>
    <w:rsid w:val="0025247B"/>
    <w:rsid w:val="00252BC0"/>
    <w:rsid w:val="00252F3F"/>
    <w:rsid w:val="00254AFD"/>
    <w:rsid w:val="002556B6"/>
    <w:rsid w:val="00257638"/>
    <w:rsid w:val="00257AAF"/>
    <w:rsid w:val="0026035A"/>
    <w:rsid w:val="00260941"/>
    <w:rsid w:val="0026279F"/>
    <w:rsid w:val="00262AE0"/>
    <w:rsid w:val="002647CF"/>
    <w:rsid w:val="00264968"/>
    <w:rsid w:val="0026574E"/>
    <w:rsid w:val="002659AE"/>
    <w:rsid w:val="00266404"/>
    <w:rsid w:val="00267211"/>
    <w:rsid w:val="0027016D"/>
    <w:rsid w:val="00271817"/>
    <w:rsid w:val="00272013"/>
    <w:rsid w:val="00272FAC"/>
    <w:rsid w:val="002761DC"/>
    <w:rsid w:val="0027753C"/>
    <w:rsid w:val="00280AEC"/>
    <w:rsid w:val="002828BA"/>
    <w:rsid w:val="00283321"/>
    <w:rsid w:val="0028454E"/>
    <w:rsid w:val="002853C6"/>
    <w:rsid w:val="00285ABE"/>
    <w:rsid w:val="00285D16"/>
    <w:rsid w:val="002866D1"/>
    <w:rsid w:val="00287AE0"/>
    <w:rsid w:val="00290160"/>
    <w:rsid w:val="0029028A"/>
    <w:rsid w:val="00291141"/>
    <w:rsid w:val="002915E9"/>
    <w:rsid w:val="00292374"/>
    <w:rsid w:val="00293089"/>
    <w:rsid w:val="00294254"/>
    <w:rsid w:val="00294320"/>
    <w:rsid w:val="00295C62"/>
    <w:rsid w:val="002A1D11"/>
    <w:rsid w:val="002A1E73"/>
    <w:rsid w:val="002A44A3"/>
    <w:rsid w:val="002A5078"/>
    <w:rsid w:val="002A7DAF"/>
    <w:rsid w:val="002B0483"/>
    <w:rsid w:val="002B0B9B"/>
    <w:rsid w:val="002B3A22"/>
    <w:rsid w:val="002B647F"/>
    <w:rsid w:val="002B6B85"/>
    <w:rsid w:val="002B7458"/>
    <w:rsid w:val="002B7CFA"/>
    <w:rsid w:val="002B7EC8"/>
    <w:rsid w:val="002C1C17"/>
    <w:rsid w:val="002C208B"/>
    <w:rsid w:val="002C2491"/>
    <w:rsid w:val="002C44A6"/>
    <w:rsid w:val="002C487D"/>
    <w:rsid w:val="002C49D3"/>
    <w:rsid w:val="002C5973"/>
    <w:rsid w:val="002C733D"/>
    <w:rsid w:val="002D015C"/>
    <w:rsid w:val="002D041A"/>
    <w:rsid w:val="002D3720"/>
    <w:rsid w:val="002D739D"/>
    <w:rsid w:val="002E00CE"/>
    <w:rsid w:val="002E332E"/>
    <w:rsid w:val="002F0561"/>
    <w:rsid w:val="002F0BE0"/>
    <w:rsid w:val="002F0CE1"/>
    <w:rsid w:val="002F10A9"/>
    <w:rsid w:val="002F409D"/>
    <w:rsid w:val="002F49C5"/>
    <w:rsid w:val="002F56E5"/>
    <w:rsid w:val="002F6681"/>
    <w:rsid w:val="002F786A"/>
    <w:rsid w:val="002F7CF9"/>
    <w:rsid w:val="003012F4"/>
    <w:rsid w:val="00301C47"/>
    <w:rsid w:val="0030685B"/>
    <w:rsid w:val="003069B7"/>
    <w:rsid w:val="00306D86"/>
    <w:rsid w:val="0030719A"/>
    <w:rsid w:val="0030729C"/>
    <w:rsid w:val="003075E0"/>
    <w:rsid w:val="00313277"/>
    <w:rsid w:val="00315324"/>
    <w:rsid w:val="003165DC"/>
    <w:rsid w:val="00316D46"/>
    <w:rsid w:val="00317B02"/>
    <w:rsid w:val="00320BA7"/>
    <w:rsid w:val="00320FA3"/>
    <w:rsid w:val="0032367F"/>
    <w:rsid w:val="0032397D"/>
    <w:rsid w:val="00324F9D"/>
    <w:rsid w:val="003259E9"/>
    <w:rsid w:val="00330D27"/>
    <w:rsid w:val="00331E97"/>
    <w:rsid w:val="00331EB5"/>
    <w:rsid w:val="00335C13"/>
    <w:rsid w:val="00337014"/>
    <w:rsid w:val="0033752D"/>
    <w:rsid w:val="00340BD0"/>
    <w:rsid w:val="00341327"/>
    <w:rsid w:val="00343150"/>
    <w:rsid w:val="00344D21"/>
    <w:rsid w:val="00346999"/>
    <w:rsid w:val="00346AF3"/>
    <w:rsid w:val="00347FD8"/>
    <w:rsid w:val="00350C41"/>
    <w:rsid w:val="00351FFA"/>
    <w:rsid w:val="00352224"/>
    <w:rsid w:val="003526E4"/>
    <w:rsid w:val="00354690"/>
    <w:rsid w:val="00354702"/>
    <w:rsid w:val="003560E7"/>
    <w:rsid w:val="003575C5"/>
    <w:rsid w:val="003615DB"/>
    <w:rsid w:val="0036167A"/>
    <w:rsid w:val="00362382"/>
    <w:rsid w:val="00362C19"/>
    <w:rsid w:val="00363B8E"/>
    <w:rsid w:val="00364BE0"/>
    <w:rsid w:val="00364EA5"/>
    <w:rsid w:val="00366414"/>
    <w:rsid w:val="00367CEE"/>
    <w:rsid w:val="00367F99"/>
    <w:rsid w:val="00371064"/>
    <w:rsid w:val="003730CC"/>
    <w:rsid w:val="00374190"/>
    <w:rsid w:val="00374651"/>
    <w:rsid w:val="00374F60"/>
    <w:rsid w:val="003750A4"/>
    <w:rsid w:val="00375350"/>
    <w:rsid w:val="003760A4"/>
    <w:rsid w:val="00377245"/>
    <w:rsid w:val="003800C9"/>
    <w:rsid w:val="0038095A"/>
    <w:rsid w:val="00380AFE"/>
    <w:rsid w:val="00381A72"/>
    <w:rsid w:val="0038315D"/>
    <w:rsid w:val="003836D3"/>
    <w:rsid w:val="00383F4E"/>
    <w:rsid w:val="00384137"/>
    <w:rsid w:val="0038506C"/>
    <w:rsid w:val="00387102"/>
    <w:rsid w:val="00393968"/>
    <w:rsid w:val="00394254"/>
    <w:rsid w:val="003947DA"/>
    <w:rsid w:val="003949B3"/>
    <w:rsid w:val="00394ACF"/>
    <w:rsid w:val="00394B96"/>
    <w:rsid w:val="00396105"/>
    <w:rsid w:val="0039610F"/>
    <w:rsid w:val="003970EC"/>
    <w:rsid w:val="00397AAA"/>
    <w:rsid w:val="003A7C94"/>
    <w:rsid w:val="003B09A5"/>
    <w:rsid w:val="003B23FB"/>
    <w:rsid w:val="003B3732"/>
    <w:rsid w:val="003B3CAD"/>
    <w:rsid w:val="003B4AB6"/>
    <w:rsid w:val="003B51A9"/>
    <w:rsid w:val="003B5B5C"/>
    <w:rsid w:val="003B75C8"/>
    <w:rsid w:val="003B77C7"/>
    <w:rsid w:val="003C07FB"/>
    <w:rsid w:val="003C197F"/>
    <w:rsid w:val="003C1F0B"/>
    <w:rsid w:val="003C47C8"/>
    <w:rsid w:val="003C4806"/>
    <w:rsid w:val="003C5021"/>
    <w:rsid w:val="003C6798"/>
    <w:rsid w:val="003C6A91"/>
    <w:rsid w:val="003D080F"/>
    <w:rsid w:val="003D0B19"/>
    <w:rsid w:val="003D14FE"/>
    <w:rsid w:val="003D26F9"/>
    <w:rsid w:val="003D2F51"/>
    <w:rsid w:val="003D41BA"/>
    <w:rsid w:val="003D453B"/>
    <w:rsid w:val="003D5061"/>
    <w:rsid w:val="003D5727"/>
    <w:rsid w:val="003D5BAF"/>
    <w:rsid w:val="003D68A7"/>
    <w:rsid w:val="003D6E9E"/>
    <w:rsid w:val="003E06AE"/>
    <w:rsid w:val="003E1AE0"/>
    <w:rsid w:val="003E2253"/>
    <w:rsid w:val="003E47F9"/>
    <w:rsid w:val="003E54CB"/>
    <w:rsid w:val="003E5547"/>
    <w:rsid w:val="003E6270"/>
    <w:rsid w:val="003F10A9"/>
    <w:rsid w:val="003F154F"/>
    <w:rsid w:val="003F1F37"/>
    <w:rsid w:val="003F28E9"/>
    <w:rsid w:val="003F333C"/>
    <w:rsid w:val="003F404D"/>
    <w:rsid w:val="003F4D00"/>
    <w:rsid w:val="003F5D75"/>
    <w:rsid w:val="003F6798"/>
    <w:rsid w:val="003F7185"/>
    <w:rsid w:val="003F746A"/>
    <w:rsid w:val="003F7485"/>
    <w:rsid w:val="004018BB"/>
    <w:rsid w:val="00401F78"/>
    <w:rsid w:val="00403CD1"/>
    <w:rsid w:val="00404E49"/>
    <w:rsid w:val="004058F5"/>
    <w:rsid w:val="00405A5B"/>
    <w:rsid w:val="00405A5D"/>
    <w:rsid w:val="0040758D"/>
    <w:rsid w:val="004078B3"/>
    <w:rsid w:val="00411D99"/>
    <w:rsid w:val="00411DC8"/>
    <w:rsid w:val="00412699"/>
    <w:rsid w:val="00413D04"/>
    <w:rsid w:val="0041491C"/>
    <w:rsid w:val="004159B5"/>
    <w:rsid w:val="00415C38"/>
    <w:rsid w:val="00416A17"/>
    <w:rsid w:val="00416BFC"/>
    <w:rsid w:val="00416EF8"/>
    <w:rsid w:val="00420406"/>
    <w:rsid w:val="00421C21"/>
    <w:rsid w:val="00422A2B"/>
    <w:rsid w:val="0042553E"/>
    <w:rsid w:val="00425652"/>
    <w:rsid w:val="00427503"/>
    <w:rsid w:val="004278A7"/>
    <w:rsid w:val="00430024"/>
    <w:rsid w:val="00431B3F"/>
    <w:rsid w:val="004338D0"/>
    <w:rsid w:val="0043514C"/>
    <w:rsid w:val="00440226"/>
    <w:rsid w:val="00440392"/>
    <w:rsid w:val="004403E5"/>
    <w:rsid w:val="00443379"/>
    <w:rsid w:val="0044340F"/>
    <w:rsid w:val="00443C0B"/>
    <w:rsid w:val="00445014"/>
    <w:rsid w:val="004452ED"/>
    <w:rsid w:val="00450957"/>
    <w:rsid w:val="00450D87"/>
    <w:rsid w:val="0045134D"/>
    <w:rsid w:val="004514CF"/>
    <w:rsid w:val="00451900"/>
    <w:rsid w:val="00453C86"/>
    <w:rsid w:val="004554CC"/>
    <w:rsid w:val="00460411"/>
    <w:rsid w:val="00460909"/>
    <w:rsid w:val="00461ED3"/>
    <w:rsid w:val="004629B9"/>
    <w:rsid w:val="00462D1F"/>
    <w:rsid w:val="00462D55"/>
    <w:rsid w:val="00464560"/>
    <w:rsid w:val="0046608A"/>
    <w:rsid w:val="00466446"/>
    <w:rsid w:val="00467C79"/>
    <w:rsid w:val="004704DF"/>
    <w:rsid w:val="004721D2"/>
    <w:rsid w:val="00473A9B"/>
    <w:rsid w:val="00475AF1"/>
    <w:rsid w:val="00477112"/>
    <w:rsid w:val="00480232"/>
    <w:rsid w:val="00481D87"/>
    <w:rsid w:val="00481E5D"/>
    <w:rsid w:val="00483063"/>
    <w:rsid w:val="00483162"/>
    <w:rsid w:val="00483224"/>
    <w:rsid w:val="00483ABC"/>
    <w:rsid w:val="004845CE"/>
    <w:rsid w:val="00484638"/>
    <w:rsid w:val="00484BBC"/>
    <w:rsid w:val="0049036B"/>
    <w:rsid w:val="00491588"/>
    <w:rsid w:val="00492714"/>
    <w:rsid w:val="00492D77"/>
    <w:rsid w:val="00492DAB"/>
    <w:rsid w:val="00492E49"/>
    <w:rsid w:val="004934D3"/>
    <w:rsid w:val="00493587"/>
    <w:rsid w:val="004A0FB0"/>
    <w:rsid w:val="004A4A21"/>
    <w:rsid w:val="004A5BF5"/>
    <w:rsid w:val="004A6132"/>
    <w:rsid w:val="004A66BA"/>
    <w:rsid w:val="004A6F94"/>
    <w:rsid w:val="004A7A20"/>
    <w:rsid w:val="004B0567"/>
    <w:rsid w:val="004B0E42"/>
    <w:rsid w:val="004B37B6"/>
    <w:rsid w:val="004B6F97"/>
    <w:rsid w:val="004B77CF"/>
    <w:rsid w:val="004C00F3"/>
    <w:rsid w:val="004C18B2"/>
    <w:rsid w:val="004C4A98"/>
    <w:rsid w:val="004C72AE"/>
    <w:rsid w:val="004C7654"/>
    <w:rsid w:val="004D030C"/>
    <w:rsid w:val="004D04BD"/>
    <w:rsid w:val="004D0DCD"/>
    <w:rsid w:val="004D1EFF"/>
    <w:rsid w:val="004D55B5"/>
    <w:rsid w:val="004D7CE4"/>
    <w:rsid w:val="004E0629"/>
    <w:rsid w:val="004E0754"/>
    <w:rsid w:val="004E1578"/>
    <w:rsid w:val="004E1687"/>
    <w:rsid w:val="004E2689"/>
    <w:rsid w:val="004E28C1"/>
    <w:rsid w:val="004E2AED"/>
    <w:rsid w:val="004E328E"/>
    <w:rsid w:val="004E52C5"/>
    <w:rsid w:val="004E66AC"/>
    <w:rsid w:val="004F07DC"/>
    <w:rsid w:val="004F1398"/>
    <w:rsid w:val="004F1D45"/>
    <w:rsid w:val="004F28A6"/>
    <w:rsid w:val="004F3DF2"/>
    <w:rsid w:val="004F459A"/>
    <w:rsid w:val="004F4F63"/>
    <w:rsid w:val="004F7283"/>
    <w:rsid w:val="0050027C"/>
    <w:rsid w:val="0050263B"/>
    <w:rsid w:val="00503003"/>
    <w:rsid w:val="005057E0"/>
    <w:rsid w:val="005060E2"/>
    <w:rsid w:val="00507867"/>
    <w:rsid w:val="005104E4"/>
    <w:rsid w:val="00510ABF"/>
    <w:rsid w:val="00510CD2"/>
    <w:rsid w:val="005110DB"/>
    <w:rsid w:val="00512579"/>
    <w:rsid w:val="00512A3B"/>
    <w:rsid w:val="005148B8"/>
    <w:rsid w:val="00516E72"/>
    <w:rsid w:val="00517B12"/>
    <w:rsid w:val="00520A61"/>
    <w:rsid w:val="00520DC0"/>
    <w:rsid w:val="00521515"/>
    <w:rsid w:val="00521DED"/>
    <w:rsid w:val="00523867"/>
    <w:rsid w:val="00523C44"/>
    <w:rsid w:val="005240C9"/>
    <w:rsid w:val="00525DF0"/>
    <w:rsid w:val="005273F5"/>
    <w:rsid w:val="005366AE"/>
    <w:rsid w:val="00537089"/>
    <w:rsid w:val="005373A6"/>
    <w:rsid w:val="00541DD2"/>
    <w:rsid w:val="00543648"/>
    <w:rsid w:val="00543C24"/>
    <w:rsid w:val="00543E6D"/>
    <w:rsid w:val="00544809"/>
    <w:rsid w:val="00544A13"/>
    <w:rsid w:val="00544CF8"/>
    <w:rsid w:val="00546B31"/>
    <w:rsid w:val="00546E0B"/>
    <w:rsid w:val="00547EE7"/>
    <w:rsid w:val="00550210"/>
    <w:rsid w:val="00550BD8"/>
    <w:rsid w:val="00551BFA"/>
    <w:rsid w:val="005523B7"/>
    <w:rsid w:val="00552610"/>
    <w:rsid w:val="005529FC"/>
    <w:rsid w:val="005530D0"/>
    <w:rsid w:val="0055348B"/>
    <w:rsid w:val="00554578"/>
    <w:rsid w:val="0055497F"/>
    <w:rsid w:val="00554E23"/>
    <w:rsid w:val="00556162"/>
    <w:rsid w:val="005561EE"/>
    <w:rsid w:val="00556239"/>
    <w:rsid w:val="00561413"/>
    <w:rsid w:val="00563AF8"/>
    <w:rsid w:val="00563E36"/>
    <w:rsid w:val="0056401E"/>
    <w:rsid w:val="00564D0F"/>
    <w:rsid w:val="00566064"/>
    <w:rsid w:val="0056615B"/>
    <w:rsid w:val="005678A0"/>
    <w:rsid w:val="00567990"/>
    <w:rsid w:val="0057072D"/>
    <w:rsid w:val="00570905"/>
    <w:rsid w:val="00573B04"/>
    <w:rsid w:val="00575F0F"/>
    <w:rsid w:val="00576CFB"/>
    <w:rsid w:val="005778CD"/>
    <w:rsid w:val="005801CA"/>
    <w:rsid w:val="00580B6C"/>
    <w:rsid w:val="005820A5"/>
    <w:rsid w:val="005821F8"/>
    <w:rsid w:val="0058350F"/>
    <w:rsid w:val="00584B4B"/>
    <w:rsid w:val="00585B1A"/>
    <w:rsid w:val="00586845"/>
    <w:rsid w:val="00586CD2"/>
    <w:rsid w:val="00587163"/>
    <w:rsid w:val="005872FA"/>
    <w:rsid w:val="005930BB"/>
    <w:rsid w:val="00593184"/>
    <w:rsid w:val="00593C8F"/>
    <w:rsid w:val="0059437C"/>
    <w:rsid w:val="00595012"/>
    <w:rsid w:val="00595C4F"/>
    <w:rsid w:val="00596246"/>
    <w:rsid w:val="00596297"/>
    <w:rsid w:val="00596865"/>
    <w:rsid w:val="0059790F"/>
    <w:rsid w:val="005979CC"/>
    <w:rsid w:val="00597DDE"/>
    <w:rsid w:val="005A1C86"/>
    <w:rsid w:val="005A36DB"/>
    <w:rsid w:val="005A39A9"/>
    <w:rsid w:val="005A41F9"/>
    <w:rsid w:val="005A49A2"/>
    <w:rsid w:val="005A5925"/>
    <w:rsid w:val="005A5CC3"/>
    <w:rsid w:val="005B4171"/>
    <w:rsid w:val="005B4DB3"/>
    <w:rsid w:val="005B74CA"/>
    <w:rsid w:val="005B76C6"/>
    <w:rsid w:val="005C0E12"/>
    <w:rsid w:val="005C3ACC"/>
    <w:rsid w:val="005C5545"/>
    <w:rsid w:val="005C5747"/>
    <w:rsid w:val="005C59A6"/>
    <w:rsid w:val="005C5B4A"/>
    <w:rsid w:val="005C6FA3"/>
    <w:rsid w:val="005C79C8"/>
    <w:rsid w:val="005D06C6"/>
    <w:rsid w:val="005D07A4"/>
    <w:rsid w:val="005D0D2B"/>
    <w:rsid w:val="005D23CC"/>
    <w:rsid w:val="005D3168"/>
    <w:rsid w:val="005D3A9C"/>
    <w:rsid w:val="005D5FE2"/>
    <w:rsid w:val="005D60B0"/>
    <w:rsid w:val="005D615B"/>
    <w:rsid w:val="005D6524"/>
    <w:rsid w:val="005D6DDF"/>
    <w:rsid w:val="005D6F33"/>
    <w:rsid w:val="005D72F4"/>
    <w:rsid w:val="005D7E46"/>
    <w:rsid w:val="005D7EE2"/>
    <w:rsid w:val="005E19A7"/>
    <w:rsid w:val="005E33F6"/>
    <w:rsid w:val="005E3CFB"/>
    <w:rsid w:val="005E3D7C"/>
    <w:rsid w:val="005E472A"/>
    <w:rsid w:val="005E499A"/>
    <w:rsid w:val="005E783D"/>
    <w:rsid w:val="005E7F65"/>
    <w:rsid w:val="005F0BA1"/>
    <w:rsid w:val="005F0EC3"/>
    <w:rsid w:val="005F231B"/>
    <w:rsid w:val="005F3A42"/>
    <w:rsid w:val="005F4691"/>
    <w:rsid w:val="005F55C9"/>
    <w:rsid w:val="005F60D1"/>
    <w:rsid w:val="005F7704"/>
    <w:rsid w:val="0060020D"/>
    <w:rsid w:val="00602DE6"/>
    <w:rsid w:val="006052EB"/>
    <w:rsid w:val="00605FFF"/>
    <w:rsid w:val="00607857"/>
    <w:rsid w:val="006119BD"/>
    <w:rsid w:val="00612CE1"/>
    <w:rsid w:val="00613134"/>
    <w:rsid w:val="006150C8"/>
    <w:rsid w:val="00616CB2"/>
    <w:rsid w:val="00617E57"/>
    <w:rsid w:val="006219B0"/>
    <w:rsid w:val="006238EE"/>
    <w:rsid w:val="00624121"/>
    <w:rsid w:val="00624222"/>
    <w:rsid w:val="006262AD"/>
    <w:rsid w:val="00627038"/>
    <w:rsid w:val="0062761D"/>
    <w:rsid w:val="00631145"/>
    <w:rsid w:val="00631346"/>
    <w:rsid w:val="00633024"/>
    <w:rsid w:val="00633BC8"/>
    <w:rsid w:val="0063496E"/>
    <w:rsid w:val="00634A74"/>
    <w:rsid w:val="0063662A"/>
    <w:rsid w:val="006370C9"/>
    <w:rsid w:val="006457D6"/>
    <w:rsid w:val="00645A22"/>
    <w:rsid w:val="00645E8F"/>
    <w:rsid w:val="00647CDA"/>
    <w:rsid w:val="00650208"/>
    <w:rsid w:val="00650D0B"/>
    <w:rsid w:val="00651164"/>
    <w:rsid w:val="00651F05"/>
    <w:rsid w:val="00653286"/>
    <w:rsid w:val="006537BC"/>
    <w:rsid w:val="00653F2E"/>
    <w:rsid w:val="00654E57"/>
    <w:rsid w:val="00655388"/>
    <w:rsid w:val="00655D5F"/>
    <w:rsid w:val="00655EA9"/>
    <w:rsid w:val="006607EC"/>
    <w:rsid w:val="00661B6C"/>
    <w:rsid w:val="006627C8"/>
    <w:rsid w:val="00662B70"/>
    <w:rsid w:val="0066669F"/>
    <w:rsid w:val="00666CA6"/>
    <w:rsid w:val="00666FF5"/>
    <w:rsid w:val="006703B9"/>
    <w:rsid w:val="00671A0E"/>
    <w:rsid w:val="00672118"/>
    <w:rsid w:val="00672C87"/>
    <w:rsid w:val="006742BC"/>
    <w:rsid w:val="00674EA8"/>
    <w:rsid w:val="00675D35"/>
    <w:rsid w:val="00676A34"/>
    <w:rsid w:val="00677357"/>
    <w:rsid w:val="0067770C"/>
    <w:rsid w:val="00680608"/>
    <w:rsid w:val="0068285B"/>
    <w:rsid w:val="00683D70"/>
    <w:rsid w:val="006840B8"/>
    <w:rsid w:val="00685F4A"/>
    <w:rsid w:val="006911E2"/>
    <w:rsid w:val="0069399D"/>
    <w:rsid w:val="006946B6"/>
    <w:rsid w:val="00695DA4"/>
    <w:rsid w:val="00696206"/>
    <w:rsid w:val="00696A12"/>
    <w:rsid w:val="00697E09"/>
    <w:rsid w:val="006A1E91"/>
    <w:rsid w:val="006A2B2E"/>
    <w:rsid w:val="006A423F"/>
    <w:rsid w:val="006A4CB0"/>
    <w:rsid w:val="006A5C32"/>
    <w:rsid w:val="006A7D96"/>
    <w:rsid w:val="006B104E"/>
    <w:rsid w:val="006B245D"/>
    <w:rsid w:val="006B3323"/>
    <w:rsid w:val="006B3857"/>
    <w:rsid w:val="006B4158"/>
    <w:rsid w:val="006B4160"/>
    <w:rsid w:val="006B5095"/>
    <w:rsid w:val="006B5E3E"/>
    <w:rsid w:val="006B6F20"/>
    <w:rsid w:val="006C1490"/>
    <w:rsid w:val="006C241A"/>
    <w:rsid w:val="006C31FD"/>
    <w:rsid w:val="006C390D"/>
    <w:rsid w:val="006C4798"/>
    <w:rsid w:val="006C4C06"/>
    <w:rsid w:val="006C4D43"/>
    <w:rsid w:val="006C5E0E"/>
    <w:rsid w:val="006C63DF"/>
    <w:rsid w:val="006C758D"/>
    <w:rsid w:val="006C799B"/>
    <w:rsid w:val="006D015E"/>
    <w:rsid w:val="006D0CC5"/>
    <w:rsid w:val="006D110A"/>
    <w:rsid w:val="006D14EC"/>
    <w:rsid w:val="006D2513"/>
    <w:rsid w:val="006D2850"/>
    <w:rsid w:val="006D2A5D"/>
    <w:rsid w:val="006D3227"/>
    <w:rsid w:val="006D3A09"/>
    <w:rsid w:val="006D5D03"/>
    <w:rsid w:val="006D64CC"/>
    <w:rsid w:val="006D657C"/>
    <w:rsid w:val="006D6905"/>
    <w:rsid w:val="006E117E"/>
    <w:rsid w:val="006E188F"/>
    <w:rsid w:val="006E1CAE"/>
    <w:rsid w:val="006E288A"/>
    <w:rsid w:val="006E299F"/>
    <w:rsid w:val="006E4896"/>
    <w:rsid w:val="006E4C70"/>
    <w:rsid w:val="006E67E0"/>
    <w:rsid w:val="006E753C"/>
    <w:rsid w:val="006F0416"/>
    <w:rsid w:val="006F0D91"/>
    <w:rsid w:val="006F0DD3"/>
    <w:rsid w:val="006F33C0"/>
    <w:rsid w:val="006F446F"/>
    <w:rsid w:val="006F532E"/>
    <w:rsid w:val="006F5432"/>
    <w:rsid w:val="006F54FE"/>
    <w:rsid w:val="0070120E"/>
    <w:rsid w:val="007019C7"/>
    <w:rsid w:val="00701B7F"/>
    <w:rsid w:val="00703F33"/>
    <w:rsid w:val="007041EC"/>
    <w:rsid w:val="00710115"/>
    <w:rsid w:val="00711EBE"/>
    <w:rsid w:val="00712268"/>
    <w:rsid w:val="00714C68"/>
    <w:rsid w:val="00714CAF"/>
    <w:rsid w:val="00716633"/>
    <w:rsid w:val="00716E67"/>
    <w:rsid w:val="007170B1"/>
    <w:rsid w:val="0071714A"/>
    <w:rsid w:val="00723527"/>
    <w:rsid w:val="00727B97"/>
    <w:rsid w:val="00727D9D"/>
    <w:rsid w:val="00730842"/>
    <w:rsid w:val="0073102D"/>
    <w:rsid w:val="007314DD"/>
    <w:rsid w:val="00731994"/>
    <w:rsid w:val="00732150"/>
    <w:rsid w:val="00732E92"/>
    <w:rsid w:val="007336C5"/>
    <w:rsid w:val="00733886"/>
    <w:rsid w:val="007340A3"/>
    <w:rsid w:val="0073488C"/>
    <w:rsid w:val="007368DE"/>
    <w:rsid w:val="00741537"/>
    <w:rsid w:val="00743DDF"/>
    <w:rsid w:val="00743ED4"/>
    <w:rsid w:val="0074597E"/>
    <w:rsid w:val="00747085"/>
    <w:rsid w:val="00750138"/>
    <w:rsid w:val="00750672"/>
    <w:rsid w:val="00750844"/>
    <w:rsid w:val="0075265F"/>
    <w:rsid w:val="0075502D"/>
    <w:rsid w:val="00755357"/>
    <w:rsid w:val="007559F8"/>
    <w:rsid w:val="00760F9E"/>
    <w:rsid w:val="007614CA"/>
    <w:rsid w:val="00763AD4"/>
    <w:rsid w:val="007640A0"/>
    <w:rsid w:val="00764AEA"/>
    <w:rsid w:val="00764EA9"/>
    <w:rsid w:val="00765710"/>
    <w:rsid w:val="00767F1B"/>
    <w:rsid w:val="00770E36"/>
    <w:rsid w:val="00775348"/>
    <w:rsid w:val="00776C39"/>
    <w:rsid w:val="007774CE"/>
    <w:rsid w:val="007819DA"/>
    <w:rsid w:val="00781CB1"/>
    <w:rsid w:val="007827EF"/>
    <w:rsid w:val="00782DED"/>
    <w:rsid w:val="0078327D"/>
    <w:rsid w:val="00785009"/>
    <w:rsid w:val="00785210"/>
    <w:rsid w:val="00786EF0"/>
    <w:rsid w:val="007873DE"/>
    <w:rsid w:val="0078785A"/>
    <w:rsid w:val="0079198F"/>
    <w:rsid w:val="00792328"/>
    <w:rsid w:val="00793B84"/>
    <w:rsid w:val="00794D8E"/>
    <w:rsid w:val="0079508D"/>
    <w:rsid w:val="007954DB"/>
    <w:rsid w:val="00796B01"/>
    <w:rsid w:val="007975CE"/>
    <w:rsid w:val="00797D3E"/>
    <w:rsid w:val="007A1934"/>
    <w:rsid w:val="007A2874"/>
    <w:rsid w:val="007A347D"/>
    <w:rsid w:val="007A3532"/>
    <w:rsid w:val="007A4379"/>
    <w:rsid w:val="007A4DAB"/>
    <w:rsid w:val="007A5B59"/>
    <w:rsid w:val="007A6449"/>
    <w:rsid w:val="007A6787"/>
    <w:rsid w:val="007A7746"/>
    <w:rsid w:val="007A7850"/>
    <w:rsid w:val="007B0105"/>
    <w:rsid w:val="007B0177"/>
    <w:rsid w:val="007B1503"/>
    <w:rsid w:val="007B1632"/>
    <w:rsid w:val="007B22B6"/>
    <w:rsid w:val="007B272A"/>
    <w:rsid w:val="007B3AC3"/>
    <w:rsid w:val="007B5EC3"/>
    <w:rsid w:val="007B681F"/>
    <w:rsid w:val="007B774F"/>
    <w:rsid w:val="007B7944"/>
    <w:rsid w:val="007C0580"/>
    <w:rsid w:val="007C1709"/>
    <w:rsid w:val="007C462A"/>
    <w:rsid w:val="007C5990"/>
    <w:rsid w:val="007C75B4"/>
    <w:rsid w:val="007C7889"/>
    <w:rsid w:val="007C7F84"/>
    <w:rsid w:val="007D0CF1"/>
    <w:rsid w:val="007D2C31"/>
    <w:rsid w:val="007D40BC"/>
    <w:rsid w:val="007D7151"/>
    <w:rsid w:val="007D791D"/>
    <w:rsid w:val="007D7F8F"/>
    <w:rsid w:val="007E01B8"/>
    <w:rsid w:val="007E0E76"/>
    <w:rsid w:val="007E325D"/>
    <w:rsid w:val="007E4095"/>
    <w:rsid w:val="007E5616"/>
    <w:rsid w:val="007E5DD0"/>
    <w:rsid w:val="007E7B85"/>
    <w:rsid w:val="007F0299"/>
    <w:rsid w:val="007F14C8"/>
    <w:rsid w:val="007F1788"/>
    <w:rsid w:val="007F2B20"/>
    <w:rsid w:val="007F31AE"/>
    <w:rsid w:val="007F4B76"/>
    <w:rsid w:val="007F62AA"/>
    <w:rsid w:val="007F774C"/>
    <w:rsid w:val="008020D2"/>
    <w:rsid w:val="00802449"/>
    <w:rsid w:val="008041F4"/>
    <w:rsid w:val="008061FB"/>
    <w:rsid w:val="0080634E"/>
    <w:rsid w:val="00806810"/>
    <w:rsid w:val="00807138"/>
    <w:rsid w:val="00807662"/>
    <w:rsid w:val="00810A32"/>
    <w:rsid w:val="00811D5C"/>
    <w:rsid w:val="00811EAD"/>
    <w:rsid w:val="00813802"/>
    <w:rsid w:val="00813B3F"/>
    <w:rsid w:val="0081470D"/>
    <w:rsid w:val="0081701A"/>
    <w:rsid w:val="00817E2E"/>
    <w:rsid w:val="008202E9"/>
    <w:rsid w:val="00820479"/>
    <w:rsid w:val="00821984"/>
    <w:rsid w:val="0082387E"/>
    <w:rsid w:val="0082444A"/>
    <w:rsid w:val="00826998"/>
    <w:rsid w:val="0082722F"/>
    <w:rsid w:val="0083073B"/>
    <w:rsid w:val="00830F67"/>
    <w:rsid w:val="00830FFE"/>
    <w:rsid w:val="00831566"/>
    <w:rsid w:val="0083294B"/>
    <w:rsid w:val="008343E7"/>
    <w:rsid w:val="00835133"/>
    <w:rsid w:val="0083547F"/>
    <w:rsid w:val="00835555"/>
    <w:rsid w:val="008370F7"/>
    <w:rsid w:val="008414C7"/>
    <w:rsid w:val="00841AB4"/>
    <w:rsid w:val="00841CD2"/>
    <w:rsid w:val="008445BA"/>
    <w:rsid w:val="00846790"/>
    <w:rsid w:val="00846D11"/>
    <w:rsid w:val="008529EE"/>
    <w:rsid w:val="00853499"/>
    <w:rsid w:val="00853A40"/>
    <w:rsid w:val="00854AC9"/>
    <w:rsid w:val="008551C2"/>
    <w:rsid w:val="00856F0A"/>
    <w:rsid w:val="00857424"/>
    <w:rsid w:val="00860206"/>
    <w:rsid w:val="00861382"/>
    <w:rsid w:val="0086151B"/>
    <w:rsid w:val="0086176B"/>
    <w:rsid w:val="00863A3B"/>
    <w:rsid w:val="00864A26"/>
    <w:rsid w:val="00865394"/>
    <w:rsid w:val="0086576E"/>
    <w:rsid w:val="00865A72"/>
    <w:rsid w:val="00866EA4"/>
    <w:rsid w:val="00870786"/>
    <w:rsid w:val="0087227E"/>
    <w:rsid w:val="0087274E"/>
    <w:rsid w:val="0087362B"/>
    <w:rsid w:val="008738B3"/>
    <w:rsid w:val="00874BFF"/>
    <w:rsid w:val="00874DC6"/>
    <w:rsid w:val="0087519E"/>
    <w:rsid w:val="00876DC0"/>
    <w:rsid w:val="00876FDA"/>
    <w:rsid w:val="00877830"/>
    <w:rsid w:val="0088194D"/>
    <w:rsid w:val="00881D5E"/>
    <w:rsid w:val="008835B4"/>
    <w:rsid w:val="00883D23"/>
    <w:rsid w:val="00883D2C"/>
    <w:rsid w:val="0088426C"/>
    <w:rsid w:val="00884CCC"/>
    <w:rsid w:val="00885336"/>
    <w:rsid w:val="00885390"/>
    <w:rsid w:val="00885D46"/>
    <w:rsid w:val="008869D0"/>
    <w:rsid w:val="00887D42"/>
    <w:rsid w:val="00890A36"/>
    <w:rsid w:val="00891673"/>
    <w:rsid w:val="008954DB"/>
    <w:rsid w:val="0089590D"/>
    <w:rsid w:val="008970F2"/>
    <w:rsid w:val="008979C0"/>
    <w:rsid w:val="008A0A63"/>
    <w:rsid w:val="008A192A"/>
    <w:rsid w:val="008A3A04"/>
    <w:rsid w:val="008A5B15"/>
    <w:rsid w:val="008A6ADB"/>
    <w:rsid w:val="008A75E1"/>
    <w:rsid w:val="008B0742"/>
    <w:rsid w:val="008B07F3"/>
    <w:rsid w:val="008B125F"/>
    <w:rsid w:val="008B1393"/>
    <w:rsid w:val="008B16B2"/>
    <w:rsid w:val="008B173D"/>
    <w:rsid w:val="008B1A88"/>
    <w:rsid w:val="008B548B"/>
    <w:rsid w:val="008B554A"/>
    <w:rsid w:val="008B562E"/>
    <w:rsid w:val="008B6566"/>
    <w:rsid w:val="008B65BB"/>
    <w:rsid w:val="008B743E"/>
    <w:rsid w:val="008C0085"/>
    <w:rsid w:val="008C0CB7"/>
    <w:rsid w:val="008C16F0"/>
    <w:rsid w:val="008C359A"/>
    <w:rsid w:val="008C6695"/>
    <w:rsid w:val="008D0874"/>
    <w:rsid w:val="008D12F7"/>
    <w:rsid w:val="008D324A"/>
    <w:rsid w:val="008D38A4"/>
    <w:rsid w:val="008D3A2F"/>
    <w:rsid w:val="008D3F49"/>
    <w:rsid w:val="008D630C"/>
    <w:rsid w:val="008D6D6D"/>
    <w:rsid w:val="008E0646"/>
    <w:rsid w:val="008E0A60"/>
    <w:rsid w:val="008E0F09"/>
    <w:rsid w:val="008E158D"/>
    <w:rsid w:val="008E1B70"/>
    <w:rsid w:val="008E2464"/>
    <w:rsid w:val="008E2C2C"/>
    <w:rsid w:val="008E3444"/>
    <w:rsid w:val="008E754F"/>
    <w:rsid w:val="008F0159"/>
    <w:rsid w:val="008F074D"/>
    <w:rsid w:val="008F2746"/>
    <w:rsid w:val="008F4019"/>
    <w:rsid w:val="008F7621"/>
    <w:rsid w:val="008F7C83"/>
    <w:rsid w:val="009009E9"/>
    <w:rsid w:val="00900BFB"/>
    <w:rsid w:val="00902ED8"/>
    <w:rsid w:val="009044C3"/>
    <w:rsid w:val="00904BBC"/>
    <w:rsid w:val="009050B9"/>
    <w:rsid w:val="0090705C"/>
    <w:rsid w:val="00907884"/>
    <w:rsid w:val="00907E7F"/>
    <w:rsid w:val="00907EFA"/>
    <w:rsid w:val="00913242"/>
    <w:rsid w:val="0091352F"/>
    <w:rsid w:val="009154BD"/>
    <w:rsid w:val="00915A82"/>
    <w:rsid w:val="00915C47"/>
    <w:rsid w:val="00916FA2"/>
    <w:rsid w:val="009206DD"/>
    <w:rsid w:val="00920D72"/>
    <w:rsid w:val="00921013"/>
    <w:rsid w:val="009210B1"/>
    <w:rsid w:val="009230D3"/>
    <w:rsid w:val="0092490B"/>
    <w:rsid w:val="00926122"/>
    <w:rsid w:val="00927368"/>
    <w:rsid w:val="0092759A"/>
    <w:rsid w:val="00927818"/>
    <w:rsid w:val="009307FA"/>
    <w:rsid w:val="0093121F"/>
    <w:rsid w:val="00931F72"/>
    <w:rsid w:val="00931FCB"/>
    <w:rsid w:val="00932476"/>
    <w:rsid w:val="009333A4"/>
    <w:rsid w:val="00933F72"/>
    <w:rsid w:val="0093471A"/>
    <w:rsid w:val="00934B2C"/>
    <w:rsid w:val="009373D2"/>
    <w:rsid w:val="00937A68"/>
    <w:rsid w:val="009410AE"/>
    <w:rsid w:val="00943E99"/>
    <w:rsid w:val="00943F69"/>
    <w:rsid w:val="00944295"/>
    <w:rsid w:val="0094529E"/>
    <w:rsid w:val="00946553"/>
    <w:rsid w:val="009465DA"/>
    <w:rsid w:val="009471B2"/>
    <w:rsid w:val="00951779"/>
    <w:rsid w:val="009528DA"/>
    <w:rsid w:val="009534AD"/>
    <w:rsid w:val="009552B6"/>
    <w:rsid w:val="00957F98"/>
    <w:rsid w:val="00960566"/>
    <w:rsid w:val="00961A11"/>
    <w:rsid w:val="00964D5D"/>
    <w:rsid w:val="009655D1"/>
    <w:rsid w:val="00966AB0"/>
    <w:rsid w:val="00967505"/>
    <w:rsid w:val="00967768"/>
    <w:rsid w:val="00970792"/>
    <w:rsid w:val="00970C4C"/>
    <w:rsid w:val="0097139B"/>
    <w:rsid w:val="00971A2A"/>
    <w:rsid w:val="009748A9"/>
    <w:rsid w:val="00974F07"/>
    <w:rsid w:val="00975573"/>
    <w:rsid w:val="00975915"/>
    <w:rsid w:val="00975D61"/>
    <w:rsid w:val="0097613C"/>
    <w:rsid w:val="009770BF"/>
    <w:rsid w:val="00980921"/>
    <w:rsid w:val="00980C98"/>
    <w:rsid w:val="009811C1"/>
    <w:rsid w:val="0098138A"/>
    <w:rsid w:val="00983AEF"/>
    <w:rsid w:val="00983E9C"/>
    <w:rsid w:val="00984C27"/>
    <w:rsid w:val="00985779"/>
    <w:rsid w:val="009858FC"/>
    <w:rsid w:val="00987202"/>
    <w:rsid w:val="0098786F"/>
    <w:rsid w:val="00992082"/>
    <w:rsid w:val="00992C33"/>
    <w:rsid w:val="00992DD6"/>
    <w:rsid w:val="00992EEE"/>
    <w:rsid w:val="00994105"/>
    <w:rsid w:val="00995367"/>
    <w:rsid w:val="00995942"/>
    <w:rsid w:val="00995E9E"/>
    <w:rsid w:val="00996FFF"/>
    <w:rsid w:val="00997230"/>
    <w:rsid w:val="00997A6A"/>
    <w:rsid w:val="00997FE2"/>
    <w:rsid w:val="009A0A05"/>
    <w:rsid w:val="009A2162"/>
    <w:rsid w:val="009A2F08"/>
    <w:rsid w:val="009A3E95"/>
    <w:rsid w:val="009A4ACB"/>
    <w:rsid w:val="009A507A"/>
    <w:rsid w:val="009A62B4"/>
    <w:rsid w:val="009A7404"/>
    <w:rsid w:val="009A74F3"/>
    <w:rsid w:val="009B0047"/>
    <w:rsid w:val="009B0161"/>
    <w:rsid w:val="009B0A84"/>
    <w:rsid w:val="009B2146"/>
    <w:rsid w:val="009B44F8"/>
    <w:rsid w:val="009B4614"/>
    <w:rsid w:val="009B6607"/>
    <w:rsid w:val="009B6796"/>
    <w:rsid w:val="009B6B7C"/>
    <w:rsid w:val="009B6C0F"/>
    <w:rsid w:val="009B7419"/>
    <w:rsid w:val="009C129C"/>
    <w:rsid w:val="009C22C5"/>
    <w:rsid w:val="009C28AB"/>
    <w:rsid w:val="009C65B5"/>
    <w:rsid w:val="009D4DCE"/>
    <w:rsid w:val="009D56E3"/>
    <w:rsid w:val="009D5CE0"/>
    <w:rsid w:val="009D6C20"/>
    <w:rsid w:val="009D6CD1"/>
    <w:rsid w:val="009E01DD"/>
    <w:rsid w:val="009E2860"/>
    <w:rsid w:val="009E29A0"/>
    <w:rsid w:val="009E4C48"/>
    <w:rsid w:val="009E52BF"/>
    <w:rsid w:val="009E53BF"/>
    <w:rsid w:val="009E56EB"/>
    <w:rsid w:val="009E5C0F"/>
    <w:rsid w:val="009E65BC"/>
    <w:rsid w:val="009E77B8"/>
    <w:rsid w:val="009F0974"/>
    <w:rsid w:val="009F4CC1"/>
    <w:rsid w:val="009F763B"/>
    <w:rsid w:val="009F7CA2"/>
    <w:rsid w:val="009F7FE2"/>
    <w:rsid w:val="00A01341"/>
    <w:rsid w:val="00A022AA"/>
    <w:rsid w:val="00A0254B"/>
    <w:rsid w:val="00A03102"/>
    <w:rsid w:val="00A03AFB"/>
    <w:rsid w:val="00A043BF"/>
    <w:rsid w:val="00A047EB"/>
    <w:rsid w:val="00A05413"/>
    <w:rsid w:val="00A05440"/>
    <w:rsid w:val="00A05A07"/>
    <w:rsid w:val="00A075B2"/>
    <w:rsid w:val="00A101FB"/>
    <w:rsid w:val="00A10EE5"/>
    <w:rsid w:val="00A1157A"/>
    <w:rsid w:val="00A12A13"/>
    <w:rsid w:val="00A12A8A"/>
    <w:rsid w:val="00A137E8"/>
    <w:rsid w:val="00A13982"/>
    <w:rsid w:val="00A13EED"/>
    <w:rsid w:val="00A15114"/>
    <w:rsid w:val="00A169C1"/>
    <w:rsid w:val="00A20905"/>
    <w:rsid w:val="00A212C5"/>
    <w:rsid w:val="00A21D1C"/>
    <w:rsid w:val="00A226A9"/>
    <w:rsid w:val="00A23814"/>
    <w:rsid w:val="00A23A93"/>
    <w:rsid w:val="00A240EC"/>
    <w:rsid w:val="00A24306"/>
    <w:rsid w:val="00A24642"/>
    <w:rsid w:val="00A24F8B"/>
    <w:rsid w:val="00A2626F"/>
    <w:rsid w:val="00A274F6"/>
    <w:rsid w:val="00A312F5"/>
    <w:rsid w:val="00A317F1"/>
    <w:rsid w:val="00A32EE6"/>
    <w:rsid w:val="00A33507"/>
    <w:rsid w:val="00A34501"/>
    <w:rsid w:val="00A352F4"/>
    <w:rsid w:val="00A35794"/>
    <w:rsid w:val="00A35AF8"/>
    <w:rsid w:val="00A36ADE"/>
    <w:rsid w:val="00A3756E"/>
    <w:rsid w:val="00A41109"/>
    <w:rsid w:val="00A41ECA"/>
    <w:rsid w:val="00A423CD"/>
    <w:rsid w:val="00A424A9"/>
    <w:rsid w:val="00A44580"/>
    <w:rsid w:val="00A44806"/>
    <w:rsid w:val="00A44F44"/>
    <w:rsid w:val="00A451BA"/>
    <w:rsid w:val="00A456AC"/>
    <w:rsid w:val="00A457C7"/>
    <w:rsid w:val="00A47092"/>
    <w:rsid w:val="00A472D5"/>
    <w:rsid w:val="00A47897"/>
    <w:rsid w:val="00A47E63"/>
    <w:rsid w:val="00A53E80"/>
    <w:rsid w:val="00A55324"/>
    <w:rsid w:val="00A564D7"/>
    <w:rsid w:val="00A56A84"/>
    <w:rsid w:val="00A574AF"/>
    <w:rsid w:val="00A57FE4"/>
    <w:rsid w:val="00A61443"/>
    <w:rsid w:val="00A624A9"/>
    <w:rsid w:val="00A62A4A"/>
    <w:rsid w:val="00A633FE"/>
    <w:rsid w:val="00A64AF6"/>
    <w:rsid w:val="00A677E9"/>
    <w:rsid w:val="00A70EB0"/>
    <w:rsid w:val="00A71D71"/>
    <w:rsid w:val="00A73425"/>
    <w:rsid w:val="00A753C2"/>
    <w:rsid w:val="00A75E3C"/>
    <w:rsid w:val="00A77534"/>
    <w:rsid w:val="00A776ED"/>
    <w:rsid w:val="00A8064D"/>
    <w:rsid w:val="00A8147E"/>
    <w:rsid w:val="00A82117"/>
    <w:rsid w:val="00A839C1"/>
    <w:rsid w:val="00A83B70"/>
    <w:rsid w:val="00A83CB6"/>
    <w:rsid w:val="00A846E0"/>
    <w:rsid w:val="00A851CA"/>
    <w:rsid w:val="00A85328"/>
    <w:rsid w:val="00A85F4E"/>
    <w:rsid w:val="00A92B4F"/>
    <w:rsid w:val="00A92C78"/>
    <w:rsid w:val="00A93D15"/>
    <w:rsid w:val="00A94DC6"/>
    <w:rsid w:val="00A961C8"/>
    <w:rsid w:val="00AA0BA3"/>
    <w:rsid w:val="00AA13E0"/>
    <w:rsid w:val="00AA37DE"/>
    <w:rsid w:val="00AA420D"/>
    <w:rsid w:val="00AA6FB6"/>
    <w:rsid w:val="00AA7894"/>
    <w:rsid w:val="00AA7D92"/>
    <w:rsid w:val="00AA7F60"/>
    <w:rsid w:val="00AB0448"/>
    <w:rsid w:val="00AB21F5"/>
    <w:rsid w:val="00AB7294"/>
    <w:rsid w:val="00AC0106"/>
    <w:rsid w:val="00AC340B"/>
    <w:rsid w:val="00AC4113"/>
    <w:rsid w:val="00AC459F"/>
    <w:rsid w:val="00AC54D3"/>
    <w:rsid w:val="00AC587F"/>
    <w:rsid w:val="00AC646B"/>
    <w:rsid w:val="00AC75FA"/>
    <w:rsid w:val="00AD12A1"/>
    <w:rsid w:val="00AD247B"/>
    <w:rsid w:val="00AD25C7"/>
    <w:rsid w:val="00AD4371"/>
    <w:rsid w:val="00AD449D"/>
    <w:rsid w:val="00AD5273"/>
    <w:rsid w:val="00AD5E24"/>
    <w:rsid w:val="00AE1A92"/>
    <w:rsid w:val="00AE2E0C"/>
    <w:rsid w:val="00AE35E9"/>
    <w:rsid w:val="00AE362C"/>
    <w:rsid w:val="00AE3F23"/>
    <w:rsid w:val="00AE487A"/>
    <w:rsid w:val="00AE4D6C"/>
    <w:rsid w:val="00AE5862"/>
    <w:rsid w:val="00AE6351"/>
    <w:rsid w:val="00AE6D89"/>
    <w:rsid w:val="00AF0E3C"/>
    <w:rsid w:val="00AF115C"/>
    <w:rsid w:val="00AF15DB"/>
    <w:rsid w:val="00AF2DF6"/>
    <w:rsid w:val="00AF3CC9"/>
    <w:rsid w:val="00AF583D"/>
    <w:rsid w:val="00AF59BF"/>
    <w:rsid w:val="00AF690D"/>
    <w:rsid w:val="00B004AF"/>
    <w:rsid w:val="00B01064"/>
    <w:rsid w:val="00B016DF"/>
    <w:rsid w:val="00B03A83"/>
    <w:rsid w:val="00B04347"/>
    <w:rsid w:val="00B04897"/>
    <w:rsid w:val="00B06769"/>
    <w:rsid w:val="00B06AE5"/>
    <w:rsid w:val="00B07FA6"/>
    <w:rsid w:val="00B10793"/>
    <w:rsid w:val="00B1148B"/>
    <w:rsid w:val="00B11885"/>
    <w:rsid w:val="00B11E6D"/>
    <w:rsid w:val="00B11F18"/>
    <w:rsid w:val="00B12AF4"/>
    <w:rsid w:val="00B155D5"/>
    <w:rsid w:val="00B17355"/>
    <w:rsid w:val="00B17B59"/>
    <w:rsid w:val="00B17D91"/>
    <w:rsid w:val="00B2053B"/>
    <w:rsid w:val="00B205DA"/>
    <w:rsid w:val="00B2067D"/>
    <w:rsid w:val="00B20708"/>
    <w:rsid w:val="00B20D5F"/>
    <w:rsid w:val="00B2215D"/>
    <w:rsid w:val="00B24051"/>
    <w:rsid w:val="00B24656"/>
    <w:rsid w:val="00B2495A"/>
    <w:rsid w:val="00B2588A"/>
    <w:rsid w:val="00B2749D"/>
    <w:rsid w:val="00B276DA"/>
    <w:rsid w:val="00B27AFC"/>
    <w:rsid w:val="00B34ACF"/>
    <w:rsid w:val="00B3520F"/>
    <w:rsid w:val="00B37119"/>
    <w:rsid w:val="00B41885"/>
    <w:rsid w:val="00B41B07"/>
    <w:rsid w:val="00B4203F"/>
    <w:rsid w:val="00B4277A"/>
    <w:rsid w:val="00B47D75"/>
    <w:rsid w:val="00B5082E"/>
    <w:rsid w:val="00B520C8"/>
    <w:rsid w:val="00B533BF"/>
    <w:rsid w:val="00B534C1"/>
    <w:rsid w:val="00B53597"/>
    <w:rsid w:val="00B5392A"/>
    <w:rsid w:val="00B54BF0"/>
    <w:rsid w:val="00B567CB"/>
    <w:rsid w:val="00B56FB9"/>
    <w:rsid w:val="00B605DC"/>
    <w:rsid w:val="00B621F3"/>
    <w:rsid w:val="00B62202"/>
    <w:rsid w:val="00B62BAD"/>
    <w:rsid w:val="00B6300E"/>
    <w:rsid w:val="00B649D2"/>
    <w:rsid w:val="00B64C19"/>
    <w:rsid w:val="00B650C1"/>
    <w:rsid w:val="00B66029"/>
    <w:rsid w:val="00B70D74"/>
    <w:rsid w:val="00B70F24"/>
    <w:rsid w:val="00B71A63"/>
    <w:rsid w:val="00B71F83"/>
    <w:rsid w:val="00B72160"/>
    <w:rsid w:val="00B72FD1"/>
    <w:rsid w:val="00B736D7"/>
    <w:rsid w:val="00B73B28"/>
    <w:rsid w:val="00B73BE1"/>
    <w:rsid w:val="00B75B50"/>
    <w:rsid w:val="00B76573"/>
    <w:rsid w:val="00B778C2"/>
    <w:rsid w:val="00B803E7"/>
    <w:rsid w:val="00B8071C"/>
    <w:rsid w:val="00B8129A"/>
    <w:rsid w:val="00B82597"/>
    <w:rsid w:val="00B8325C"/>
    <w:rsid w:val="00B83C66"/>
    <w:rsid w:val="00B83DEA"/>
    <w:rsid w:val="00B8419B"/>
    <w:rsid w:val="00B843B4"/>
    <w:rsid w:val="00B84F31"/>
    <w:rsid w:val="00B85664"/>
    <w:rsid w:val="00B86586"/>
    <w:rsid w:val="00B87B56"/>
    <w:rsid w:val="00B87D36"/>
    <w:rsid w:val="00B92489"/>
    <w:rsid w:val="00B92613"/>
    <w:rsid w:val="00B927E5"/>
    <w:rsid w:val="00B92C36"/>
    <w:rsid w:val="00B93670"/>
    <w:rsid w:val="00B93E48"/>
    <w:rsid w:val="00B966A1"/>
    <w:rsid w:val="00B96761"/>
    <w:rsid w:val="00B97317"/>
    <w:rsid w:val="00B97794"/>
    <w:rsid w:val="00B97E83"/>
    <w:rsid w:val="00BA29DB"/>
    <w:rsid w:val="00BA2AF4"/>
    <w:rsid w:val="00BA4ADB"/>
    <w:rsid w:val="00BA6116"/>
    <w:rsid w:val="00BA67DE"/>
    <w:rsid w:val="00BA7DAD"/>
    <w:rsid w:val="00BB09EF"/>
    <w:rsid w:val="00BB13B7"/>
    <w:rsid w:val="00BB2FCF"/>
    <w:rsid w:val="00BB3562"/>
    <w:rsid w:val="00BB422D"/>
    <w:rsid w:val="00BB42F0"/>
    <w:rsid w:val="00BB4A83"/>
    <w:rsid w:val="00BB53E7"/>
    <w:rsid w:val="00BB57D5"/>
    <w:rsid w:val="00BB7B12"/>
    <w:rsid w:val="00BC1019"/>
    <w:rsid w:val="00BC212E"/>
    <w:rsid w:val="00BC23AB"/>
    <w:rsid w:val="00BC2D59"/>
    <w:rsid w:val="00BC2FBF"/>
    <w:rsid w:val="00BC35F9"/>
    <w:rsid w:val="00BC3A1A"/>
    <w:rsid w:val="00BC5269"/>
    <w:rsid w:val="00BC58D8"/>
    <w:rsid w:val="00BC7F64"/>
    <w:rsid w:val="00BD1946"/>
    <w:rsid w:val="00BD2374"/>
    <w:rsid w:val="00BD245C"/>
    <w:rsid w:val="00BD397F"/>
    <w:rsid w:val="00BD43C6"/>
    <w:rsid w:val="00BD6190"/>
    <w:rsid w:val="00BD6FAD"/>
    <w:rsid w:val="00BD74EB"/>
    <w:rsid w:val="00BE150A"/>
    <w:rsid w:val="00BE266B"/>
    <w:rsid w:val="00BE27E8"/>
    <w:rsid w:val="00BE2C91"/>
    <w:rsid w:val="00BE4580"/>
    <w:rsid w:val="00BE46C6"/>
    <w:rsid w:val="00BE4ABD"/>
    <w:rsid w:val="00BE5FBF"/>
    <w:rsid w:val="00BE6F52"/>
    <w:rsid w:val="00BE77EF"/>
    <w:rsid w:val="00BF1409"/>
    <w:rsid w:val="00BF2520"/>
    <w:rsid w:val="00BF4C98"/>
    <w:rsid w:val="00BF6FE4"/>
    <w:rsid w:val="00BF7FC4"/>
    <w:rsid w:val="00C01699"/>
    <w:rsid w:val="00C0248D"/>
    <w:rsid w:val="00C069C3"/>
    <w:rsid w:val="00C06FBE"/>
    <w:rsid w:val="00C07015"/>
    <w:rsid w:val="00C11435"/>
    <w:rsid w:val="00C11486"/>
    <w:rsid w:val="00C127A6"/>
    <w:rsid w:val="00C15EFD"/>
    <w:rsid w:val="00C173EB"/>
    <w:rsid w:val="00C20992"/>
    <w:rsid w:val="00C20A38"/>
    <w:rsid w:val="00C22CD5"/>
    <w:rsid w:val="00C23069"/>
    <w:rsid w:val="00C240FF"/>
    <w:rsid w:val="00C24154"/>
    <w:rsid w:val="00C24505"/>
    <w:rsid w:val="00C25859"/>
    <w:rsid w:val="00C2609A"/>
    <w:rsid w:val="00C26300"/>
    <w:rsid w:val="00C269F4"/>
    <w:rsid w:val="00C26C7B"/>
    <w:rsid w:val="00C26CA4"/>
    <w:rsid w:val="00C33B54"/>
    <w:rsid w:val="00C33BF7"/>
    <w:rsid w:val="00C33EBD"/>
    <w:rsid w:val="00C34B97"/>
    <w:rsid w:val="00C3607D"/>
    <w:rsid w:val="00C36C8A"/>
    <w:rsid w:val="00C36E87"/>
    <w:rsid w:val="00C40B03"/>
    <w:rsid w:val="00C45A12"/>
    <w:rsid w:val="00C46C54"/>
    <w:rsid w:val="00C474EA"/>
    <w:rsid w:val="00C4789B"/>
    <w:rsid w:val="00C47F10"/>
    <w:rsid w:val="00C504FD"/>
    <w:rsid w:val="00C50A1E"/>
    <w:rsid w:val="00C5247E"/>
    <w:rsid w:val="00C5501F"/>
    <w:rsid w:val="00C55585"/>
    <w:rsid w:val="00C562F6"/>
    <w:rsid w:val="00C56CAC"/>
    <w:rsid w:val="00C60523"/>
    <w:rsid w:val="00C6097C"/>
    <w:rsid w:val="00C60B89"/>
    <w:rsid w:val="00C61D3F"/>
    <w:rsid w:val="00C62B16"/>
    <w:rsid w:val="00C63139"/>
    <w:rsid w:val="00C63DEC"/>
    <w:rsid w:val="00C644CD"/>
    <w:rsid w:val="00C650A6"/>
    <w:rsid w:val="00C6511A"/>
    <w:rsid w:val="00C66569"/>
    <w:rsid w:val="00C668DA"/>
    <w:rsid w:val="00C705D4"/>
    <w:rsid w:val="00C7123C"/>
    <w:rsid w:val="00C724C8"/>
    <w:rsid w:val="00C72A4B"/>
    <w:rsid w:val="00C72FD4"/>
    <w:rsid w:val="00C74529"/>
    <w:rsid w:val="00C75CBF"/>
    <w:rsid w:val="00C7622B"/>
    <w:rsid w:val="00C76E71"/>
    <w:rsid w:val="00C77415"/>
    <w:rsid w:val="00C80E27"/>
    <w:rsid w:val="00C80FF7"/>
    <w:rsid w:val="00C8108E"/>
    <w:rsid w:val="00C832F1"/>
    <w:rsid w:val="00C83CED"/>
    <w:rsid w:val="00C85B5D"/>
    <w:rsid w:val="00C86620"/>
    <w:rsid w:val="00C9120D"/>
    <w:rsid w:val="00C917DE"/>
    <w:rsid w:val="00C91C48"/>
    <w:rsid w:val="00C9217F"/>
    <w:rsid w:val="00C928DB"/>
    <w:rsid w:val="00C94D27"/>
    <w:rsid w:val="00C97735"/>
    <w:rsid w:val="00CA047B"/>
    <w:rsid w:val="00CA07EA"/>
    <w:rsid w:val="00CA263B"/>
    <w:rsid w:val="00CA3A26"/>
    <w:rsid w:val="00CA6D1A"/>
    <w:rsid w:val="00CA7F10"/>
    <w:rsid w:val="00CB0827"/>
    <w:rsid w:val="00CB16B0"/>
    <w:rsid w:val="00CB16FA"/>
    <w:rsid w:val="00CB27CA"/>
    <w:rsid w:val="00CB2F6A"/>
    <w:rsid w:val="00CB2F8E"/>
    <w:rsid w:val="00CB75BF"/>
    <w:rsid w:val="00CB79D2"/>
    <w:rsid w:val="00CC1C4A"/>
    <w:rsid w:val="00CC3B4F"/>
    <w:rsid w:val="00CC4929"/>
    <w:rsid w:val="00CC60CA"/>
    <w:rsid w:val="00CC6B1D"/>
    <w:rsid w:val="00CC6EC2"/>
    <w:rsid w:val="00CC7408"/>
    <w:rsid w:val="00CC7EEC"/>
    <w:rsid w:val="00CD2980"/>
    <w:rsid w:val="00CD3443"/>
    <w:rsid w:val="00CD3477"/>
    <w:rsid w:val="00CD5B53"/>
    <w:rsid w:val="00CD7782"/>
    <w:rsid w:val="00CE261E"/>
    <w:rsid w:val="00CE3132"/>
    <w:rsid w:val="00CE379F"/>
    <w:rsid w:val="00CE3A03"/>
    <w:rsid w:val="00CE44E6"/>
    <w:rsid w:val="00CE5B47"/>
    <w:rsid w:val="00CE625E"/>
    <w:rsid w:val="00CF0094"/>
    <w:rsid w:val="00CF027B"/>
    <w:rsid w:val="00CF0833"/>
    <w:rsid w:val="00CF0F3B"/>
    <w:rsid w:val="00CF0FFE"/>
    <w:rsid w:val="00CF1FBB"/>
    <w:rsid w:val="00CF23DE"/>
    <w:rsid w:val="00CF27FA"/>
    <w:rsid w:val="00CF3184"/>
    <w:rsid w:val="00CF3962"/>
    <w:rsid w:val="00CF3EEB"/>
    <w:rsid w:val="00CF48F7"/>
    <w:rsid w:val="00CF6E75"/>
    <w:rsid w:val="00D0043C"/>
    <w:rsid w:val="00D00D72"/>
    <w:rsid w:val="00D0197F"/>
    <w:rsid w:val="00D038A2"/>
    <w:rsid w:val="00D038DC"/>
    <w:rsid w:val="00D05B1B"/>
    <w:rsid w:val="00D07418"/>
    <w:rsid w:val="00D10DAE"/>
    <w:rsid w:val="00D11E1E"/>
    <w:rsid w:val="00D120F1"/>
    <w:rsid w:val="00D129A7"/>
    <w:rsid w:val="00D161ED"/>
    <w:rsid w:val="00D16384"/>
    <w:rsid w:val="00D21C15"/>
    <w:rsid w:val="00D22094"/>
    <w:rsid w:val="00D2234D"/>
    <w:rsid w:val="00D23F71"/>
    <w:rsid w:val="00D24238"/>
    <w:rsid w:val="00D24B8F"/>
    <w:rsid w:val="00D25475"/>
    <w:rsid w:val="00D27EE2"/>
    <w:rsid w:val="00D3080E"/>
    <w:rsid w:val="00D3464B"/>
    <w:rsid w:val="00D34B1E"/>
    <w:rsid w:val="00D359A3"/>
    <w:rsid w:val="00D3624D"/>
    <w:rsid w:val="00D376B9"/>
    <w:rsid w:val="00D40220"/>
    <w:rsid w:val="00D41521"/>
    <w:rsid w:val="00D41DC8"/>
    <w:rsid w:val="00D4280B"/>
    <w:rsid w:val="00D44C86"/>
    <w:rsid w:val="00D464C5"/>
    <w:rsid w:val="00D47D4A"/>
    <w:rsid w:val="00D50B25"/>
    <w:rsid w:val="00D50CD4"/>
    <w:rsid w:val="00D510E5"/>
    <w:rsid w:val="00D519ED"/>
    <w:rsid w:val="00D51E6A"/>
    <w:rsid w:val="00D53A23"/>
    <w:rsid w:val="00D53B78"/>
    <w:rsid w:val="00D53BF9"/>
    <w:rsid w:val="00D5557B"/>
    <w:rsid w:val="00D56730"/>
    <w:rsid w:val="00D56933"/>
    <w:rsid w:val="00D579C4"/>
    <w:rsid w:val="00D60B4A"/>
    <w:rsid w:val="00D617D0"/>
    <w:rsid w:val="00D63078"/>
    <w:rsid w:val="00D635B0"/>
    <w:rsid w:val="00D6417F"/>
    <w:rsid w:val="00D65031"/>
    <w:rsid w:val="00D66022"/>
    <w:rsid w:val="00D66ECF"/>
    <w:rsid w:val="00D67197"/>
    <w:rsid w:val="00D67426"/>
    <w:rsid w:val="00D70394"/>
    <w:rsid w:val="00D708AF"/>
    <w:rsid w:val="00D71C78"/>
    <w:rsid w:val="00D72037"/>
    <w:rsid w:val="00D7238D"/>
    <w:rsid w:val="00D7372F"/>
    <w:rsid w:val="00D748DB"/>
    <w:rsid w:val="00D753AA"/>
    <w:rsid w:val="00D75873"/>
    <w:rsid w:val="00D76C64"/>
    <w:rsid w:val="00D7742E"/>
    <w:rsid w:val="00D80F35"/>
    <w:rsid w:val="00D81C3A"/>
    <w:rsid w:val="00D8419F"/>
    <w:rsid w:val="00D8560C"/>
    <w:rsid w:val="00D85991"/>
    <w:rsid w:val="00D866F4"/>
    <w:rsid w:val="00D86D10"/>
    <w:rsid w:val="00D8720C"/>
    <w:rsid w:val="00D8757C"/>
    <w:rsid w:val="00D9074F"/>
    <w:rsid w:val="00D91493"/>
    <w:rsid w:val="00D91681"/>
    <w:rsid w:val="00D91AEF"/>
    <w:rsid w:val="00D92656"/>
    <w:rsid w:val="00D92A8A"/>
    <w:rsid w:val="00D9358D"/>
    <w:rsid w:val="00D93781"/>
    <w:rsid w:val="00D943E6"/>
    <w:rsid w:val="00D94A78"/>
    <w:rsid w:val="00D94A85"/>
    <w:rsid w:val="00D95061"/>
    <w:rsid w:val="00D96E46"/>
    <w:rsid w:val="00D9726E"/>
    <w:rsid w:val="00DA0807"/>
    <w:rsid w:val="00DA12A9"/>
    <w:rsid w:val="00DA1CBA"/>
    <w:rsid w:val="00DA1E4B"/>
    <w:rsid w:val="00DA2A15"/>
    <w:rsid w:val="00DA3E8E"/>
    <w:rsid w:val="00DA5424"/>
    <w:rsid w:val="00DA71CF"/>
    <w:rsid w:val="00DB0831"/>
    <w:rsid w:val="00DB0A7D"/>
    <w:rsid w:val="00DB0D38"/>
    <w:rsid w:val="00DB1E8C"/>
    <w:rsid w:val="00DB3145"/>
    <w:rsid w:val="00DB49C8"/>
    <w:rsid w:val="00DB5CF8"/>
    <w:rsid w:val="00DB7545"/>
    <w:rsid w:val="00DC01C3"/>
    <w:rsid w:val="00DC13A9"/>
    <w:rsid w:val="00DC1C68"/>
    <w:rsid w:val="00DC2914"/>
    <w:rsid w:val="00DC30FA"/>
    <w:rsid w:val="00DC4A78"/>
    <w:rsid w:val="00DC57BC"/>
    <w:rsid w:val="00DC5C0A"/>
    <w:rsid w:val="00DC6F37"/>
    <w:rsid w:val="00DC7867"/>
    <w:rsid w:val="00DD08B0"/>
    <w:rsid w:val="00DD12F1"/>
    <w:rsid w:val="00DD24E1"/>
    <w:rsid w:val="00DD2ED2"/>
    <w:rsid w:val="00DD454E"/>
    <w:rsid w:val="00DD4B4E"/>
    <w:rsid w:val="00DD4EBB"/>
    <w:rsid w:val="00DD55B0"/>
    <w:rsid w:val="00DD56AE"/>
    <w:rsid w:val="00DD6248"/>
    <w:rsid w:val="00DD70CF"/>
    <w:rsid w:val="00DD7292"/>
    <w:rsid w:val="00DD7410"/>
    <w:rsid w:val="00DE0D33"/>
    <w:rsid w:val="00DE0F38"/>
    <w:rsid w:val="00DE11E9"/>
    <w:rsid w:val="00DE2E99"/>
    <w:rsid w:val="00DE3A9B"/>
    <w:rsid w:val="00DE440E"/>
    <w:rsid w:val="00DE489C"/>
    <w:rsid w:val="00DE544A"/>
    <w:rsid w:val="00DE69D6"/>
    <w:rsid w:val="00DE70DB"/>
    <w:rsid w:val="00DE7A3B"/>
    <w:rsid w:val="00DF1C63"/>
    <w:rsid w:val="00DF1FE4"/>
    <w:rsid w:val="00DF3436"/>
    <w:rsid w:val="00DF45B5"/>
    <w:rsid w:val="00DF6883"/>
    <w:rsid w:val="00DF769F"/>
    <w:rsid w:val="00E0045F"/>
    <w:rsid w:val="00E0163D"/>
    <w:rsid w:val="00E02997"/>
    <w:rsid w:val="00E02C99"/>
    <w:rsid w:val="00E0370F"/>
    <w:rsid w:val="00E03E01"/>
    <w:rsid w:val="00E05CB0"/>
    <w:rsid w:val="00E109B5"/>
    <w:rsid w:val="00E10D10"/>
    <w:rsid w:val="00E1241E"/>
    <w:rsid w:val="00E128C8"/>
    <w:rsid w:val="00E1318B"/>
    <w:rsid w:val="00E143C8"/>
    <w:rsid w:val="00E1589B"/>
    <w:rsid w:val="00E15D9F"/>
    <w:rsid w:val="00E16329"/>
    <w:rsid w:val="00E16B34"/>
    <w:rsid w:val="00E1790B"/>
    <w:rsid w:val="00E219BC"/>
    <w:rsid w:val="00E225D6"/>
    <w:rsid w:val="00E229E0"/>
    <w:rsid w:val="00E22E16"/>
    <w:rsid w:val="00E23E5A"/>
    <w:rsid w:val="00E24CFE"/>
    <w:rsid w:val="00E264AE"/>
    <w:rsid w:val="00E30DAC"/>
    <w:rsid w:val="00E3189A"/>
    <w:rsid w:val="00E31BAB"/>
    <w:rsid w:val="00E32C8E"/>
    <w:rsid w:val="00E338E2"/>
    <w:rsid w:val="00E33AF9"/>
    <w:rsid w:val="00E34607"/>
    <w:rsid w:val="00E40461"/>
    <w:rsid w:val="00E4169B"/>
    <w:rsid w:val="00E43157"/>
    <w:rsid w:val="00E43614"/>
    <w:rsid w:val="00E45A04"/>
    <w:rsid w:val="00E47239"/>
    <w:rsid w:val="00E50E62"/>
    <w:rsid w:val="00E51813"/>
    <w:rsid w:val="00E51F0D"/>
    <w:rsid w:val="00E52A0A"/>
    <w:rsid w:val="00E52DE3"/>
    <w:rsid w:val="00E53E56"/>
    <w:rsid w:val="00E549FF"/>
    <w:rsid w:val="00E54C32"/>
    <w:rsid w:val="00E5575F"/>
    <w:rsid w:val="00E56457"/>
    <w:rsid w:val="00E56EC5"/>
    <w:rsid w:val="00E578B7"/>
    <w:rsid w:val="00E57904"/>
    <w:rsid w:val="00E6082F"/>
    <w:rsid w:val="00E608A1"/>
    <w:rsid w:val="00E60EA5"/>
    <w:rsid w:val="00E61E60"/>
    <w:rsid w:val="00E6266C"/>
    <w:rsid w:val="00E63E36"/>
    <w:rsid w:val="00E64DCB"/>
    <w:rsid w:val="00E65734"/>
    <w:rsid w:val="00E66F8E"/>
    <w:rsid w:val="00E67CEF"/>
    <w:rsid w:val="00E70248"/>
    <w:rsid w:val="00E72B61"/>
    <w:rsid w:val="00E74553"/>
    <w:rsid w:val="00E748F4"/>
    <w:rsid w:val="00E74ACF"/>
    <w:rsid w:val="00E75A85"/>
    <w:rsid w:val="00E764C0"/>
    <w:rsid w:val="00E76A37"/>
    <w:rsid w:val="00E77565"/>
    <w:rsid w:val="00E80DF1"/>
    <w:rsid w:val="00E81275"/>
    <w:rsid w:val="00E813CC"/>
    <w:rsid w:val="00E8157F"/>
    <w:rsid w:val="00E820D5"/>
    <w:rsid w:val="00E824F6"/>
    <w:rsid w:val="00E83C13"/>
    <w:rsid w:val="00E84A78"/>
    <w:rsid w:val="00E861A6"/>
    <w:rsid w:val="00E8646E"/>
    <w:rsid w:val="00E91E7F"/>
    <w:rsid w:val="00E91E96"/>
    <w:rsid w:val="00E9371F"/>
    <w:rsid w:val="00E93A48"/>
    <w:rsid w:val="00E93CB4"/>
    <w:rsid w:val="00E95BF9"/>
    <w:rsid w:val="00EA1992"/>
    <w:rsid w:val="00EA1995"/>
    <w:rsid w:val="00EA1E5E"/>
    <w:rsid w:val="00EA493D"/>
    <w:rsid w:val="00EA50F3"/>
    <w:rsid w:val="00EA560C"/>
    <w:rsid w:val="00EA60ED"/>
    <w:rsid w:val="00EA618C"/>
    <w:rsid w:val="00EA61D4"/>
    <w:rsid w:val="00EA68F3"/>
    <w:rsid w:val="00EA7065"/>
    <w:rsid w:val="00EA78B3"/>
    <w:rsid w:val="00EB0793"/>
    <w:rsid w:val="00EB0E7E"/>
    <w:rsid w:val="00EB128A"/>
    <w:rsid w:val="00EB4D49"/>
    <w:rsid w:val="00EB5F61"/>
    <w:rsid w:val="00EB645D"/>
    <w:rsid w:val="00EB6E39"/>
    <w:rsid w:val="00EC02C7"/>
    <w:rsid w:val="00EC2FFD"/>
    <w:rsid w:val="00EC348E"/>
    <w:rsid w:val="00EC6860"/>
    <w:rsid w:val="00EC7484"/>
    <w:rsid w:val="00EC79E7"/>
    <w:rsid w:val="00ED1195"/>
    <w:rsid w:val="00ED1A7F"/>
    <w:rsid w:val="00ED2C05"/>
    <w:rsid w:val="00ED3C9B"/>
    <w:rsid w:val="00ED428E"/>
    <w:rsid w:val="00ED52DE"/>
    <w:rsid w:val="00ED5D48"/>
    <w:rsid w:val="00ED6F92"/>
    <w:rsid w:val="00EE4BB1"/>
    <w:rsid w:val="00EE4D5E"/>
    <w:rsid w:val="00EE4DF3"/>
    <w:rsid w:val="00EE5CCF"/>
    <w:rsid w:val="00EE6394"/>
    <w:rsid w:val="00EF01C3"/>
    <w:rsid w:val="00EF081D"/>
    <w:rsid w:val="00EF196C"/>
    <w:rsid w:val="00EF23C5"/>
    <w:rsid w:val="00EF3DC8"/>
    <w:rsid w:val="00EF5364"/>
    <w:rsid w:val="00EF6839"/>
    <w:rsid w:val="00EF6FD5"/>
    <w:rsid w:val="00F009B0"/>
    <w:rsid w:val="00F028FF"/>
    <w:rsid w:val="00F0382F"/>
    <w:rsid w:val="00F047EE"/>
    <w:rsid w:val="00F052EC"/>
    <w:rsid w:val="00F0631E"/>
    <w:rsid w:val="00F07EE4"/>
    <w:rsid w:val="00F10548"/>
    <w:rsid w:val="00F163F8"/>
    <w:rsid w:val="00F176EF"/>
    <w:rsid w:val="00F17EBC"/>
    <w:rsid w:val="00F20806"/>
    <w:rsid w:val="00F22F2F"/>
    <w:rsid w:val="00F243B8"/>
    <w:rsid w:val="00F24DC5"/>
    <w:rsid w:val="00F25149"/>
    <w:rsid w:val="00F25464"/>
    <w:rsid w:val="00F2651B"/>
    <w:rsid w:val="00F26EF4"/>
    <w:rsid w:val="00F275DD"/>
    <w:rsid w:val="00F336F7"/>
    <w:rsid w:val="00F3374A"/>
    <w:rsid w:val="00F353F6"/>
    <w:rsid w:val="00F3658E"/>
    <w:rsid w:val="00F36C77"/>
    <w:rsid w:val="00F36FFF"/>
    <w:rsid w:val="00F37071"/>
    <w:rsid w:val="00F3715D"/>
    <w:rsid w:val="00F37357"/>
    <w:rsid w:val="00F37926"/>
    <w:rsid w:val="00F402F7"/>
    <w:rsid w:val="00F40A3A"/>
    <w:rsid w:val="00F40D72"/>
    <w:rsid w:val="00F4679F"/>
    <w:rsid w:val="00F515DC"/>
    <w:rsid w:val="00F528C1"/>
    <w:rsid w:val="00F52A7A"/>
    <w:rsid w:val="00F52B8D"/>
    <w:rsid w:val="00F52FAD"/>
    <w:rsid w:val="00F55DF7"/>
    <w:rsid w:val="00F56557"/>
    <w:rsid w:val="00F56CE1"/>
    <w:rsid w:val="00F61F0E"/>
    <w:rsid w:val="00F64F00"/>
    <w:rsid w:val="00F70E90"/>
    <w:rsid w:val="00F73B9D"/>
    <w:rsid w:val="00F7549A"/>
    <w:rsid w:val="00F75D77"/>
    <w:rsid w:val="00F814D3"/>
    <w:rsid w:val="00F82562"/>
    <w:rsid w:val="00F85EBE"/>
    <w:rsid w:val="00F85FC7"/>
    <w:rsid w:val="00F91BCB"/>
    <w:rsid w:val="00F9405D"/>
    <w:rsid w:val="00F948CF"/>
    <w:rsid w:val="00F9535A"/>
    <w:rsid w:val="00F9589B"/>
    <w:rsid w:val="00F95999"/>
    <w:rsid w:val="00F96E3E"/>
    <w:rsid w:val="00F96ED2"/>
    <w:rsid w:val="00F97C3C"/>
    <w:rsid w:val="00FA5EEB"/>
    <w:rsid w:val="00FA7948"/>
    <w:rsid w:val="00FB1C28"/>
    <w:rsid w:val="00FB2647"/>
    <w:rsid w:val="00FB279B"/>
    <w:rsid w:val="00FB4A02"/>
    <w:rsid w:val="00FB4C6D"/>
    <w:rsid w:val="00FB6DDE"/>
    <w:rsid w:val="00FB755C"/>
    <w:rsid w:val="00FB77F9"/>
    <w:rsid w:val="00FC0189"/>
    <w:rsid w:val="00FC0E5A"/>
    <w:rsid w:val="00FC1588"/>
    <w:rsid w:val="00FC1E69"/>
    <w:rsid w:val="00FC2834"/>
    <w:rsid w:val="00FC2C14"/>
    <w:rsid w:val="00FC2D4B"/>
    <w:rsid w:val="00FC2E42"/>
    <w:rsid w:val="00FC4040"/>
    <w:rsid w:val="00FC42C3"/>
    <w:rsid w:val="00FC5E3A"/>
    <w:rsid w:val="00FC69B7"/>
    <w:rsid w:val="00FC6CBE"/>
    <w:rsid w:val="00FD3B58"/>
    <w:rsid w:val="00FD5104"/>
    <w:rsid w:val="00FD5B2B"/>
    <w:rsid w:val="00FE10AD"/>
    <w:rsid w:val="00FE2DDE"/>
    <w:rsid w:val="00FE37E5"/>
    <w:rsid w:val="00FE3B16"/>
    <w:rsid w:val="00FE4E44"/>
    <w:rsid w:val="00FE5225"/>
    <w:rsid w:val="00FE5D87"/>
    <w:rsid w:val="00FE660B"/>
    <w:rsid w:val="00FE6FDB"/>
    <w:rsid w:val="00FE752A"/>
    <w:rsid w:val="00FE752B"/>
    <w:rsid w:val="00FF037B"/>
    <w:rsid w:val="00FF1745"/>
    <w:rsid w:val="00FF1A9F"/>
    <w:rsid w:val="00FF1EBA"/>
    <w:rsid w:val="00FF301F"/>
    <w:rsid w:val="00FF41DB"/>
    <w:rsid w:val="00FF4BAB"/>
    <w:rsid w:val="00FF5113"/>
    <w:rsid w:val="00FF6D27"/>
    <w:rsid w:val="050D2EDA"/>
    <w:rsid w:val="090B62AA"/>
    <w:rsid w:val="0B4D73E3"/>
    <w:rsid w:val="0BD220DE"/>
    <w:rsid w:val="0D11229B"/>
    <w:rsid w:val="11920218"/>
    <w:rsid w:val="16D37DB1"/>
    <w:rsid w:val="1A321B84"/>
    <w:rsid w:val="1C7E6848"/>
    <w:rsid w:val="1F343E33"/>
    <w:rsid w:val="1F603F90"/>
    <w:rsid w:val="27313BDA"/>
    <w:rsid w:val="27C65027"/>
    <w:rsid w:val="31F17316"/>
    <w:rsid w:val="33031E4B"/>
    <w:rsid w:val="34254B5D"/>
    <w:rsid w:val="34927AF6"/>
    <w:rsid w:val="37F361AA"/>
    <w:rsid w:val="38E3564F"/>
    <w:rsid w:val="3ACF03E4"/>
    <w:rsid w:val="3FDF81A9"/>
    <w:rsid w:val="42FD231C"/>
    <w:rsid w:val="465C3291"/>
    <w:rsid w:val="48E01F4A"/>
    <w:rsid w:val="4C5E3913"/>
    <w:rsid w:val="54B9311D"/>
    <w:rsid w:val="584138BB"/>
    <w:rsid w:val="58FF0119"/>
    <w:rsid w:val="5C9D1153"/>
    <w:rsid w:val="5FB8539F"/>
    <w:rsid w:val="604F0E82"/>
    <w:rsid w:val="61B64799"/>
    <w:rsid w:val="61C16002"/>
    <w:rsid w:val="67C14FDA"/>
    <w:rsid w:val="67F802F5"/>
    <w:rsid w:val="69975C52"/>
    <w:rsid w:val="69B44E27"/>
    <w:rsid w:val="6C6C5859"/>
    <w:rsid w:val="6F1878F4"/>
    <w:rsid w:val="72112525"/>
    <w:rsid w:val="7238489D"/>
    <w:rsid w:val="76B92F75"/>
    <w:rsid w:val="790B4D22"/>
    <w:rsid w:val="7D614F07"/>
    <w:rsid w:val="7E9F02E2"/>
    <w:rsid w:val="ADFD01EC"/>
    <w:rsid w:val="EFBB3102"/>
    <w:rsid w:val="F9FFBC61"/>
    <w:rsid w:val="FFFECE9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qFormat="1"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4"/>
    <w:qFormat/>
    <w:uiPriority w:val="0"/>
    <w:pPr>
      <w:keepNext/>
      <w:keepLines/>
      <w:spacing w:before="340" w:beforeLines="0" w:after="330" w:afterLines="0" w:line="578" w:lineRule="auto"/>
      <w:outlineLvl w:val="0"/>
    </w:pPr>
    <w:rPr>
      <w:b/>
      <w:kern w:val="44"/>
      <w:sz w:val="44"/>
      <w:szCs w:val="20"/>
    </w:rPr>
  </w:style>
  <w:style w:type="paragraph" w:styleId="3">
    <w:name w:val="heading 2"/>
    <w:basedOn w:val="1"/>
    <w:next w:val="1"/>
    <w:link w:val="75"/>
    <w:qFormat/>
    <w:uiPriority w:val="0"/>
    <w:pPr>
      <w:keepNext/>
      <w:keepLines/>
      <w:spacing w:before="260" w:beforeLines="0" w:after="260" w:afterLines="0" w:line="416" w:lineRule="auto"/>
      <w:outlineLvl w:val="1"/>
    </w:pPr>
    <w:rPr>
      <w:rFonts w:ascii="Arial" w:hAnsi="Arial"/>
      <w:b/>
      <w:sz w:val="28"/>
    </w:rPr>
  </w:style>
  <w:style w:type="paragraph" w:styleId="4">
    <w:name w:val="heading 3"/>
    <w:basedOn w:val="1"/>
    <w:next w:val="5"/>
    <w:link w:val="76"/>
    <w:qFormat/>
    <w:uiPriority w:val="0"/>
    <w:pPr>
      <w:keepNext/>
      <w:keepLines/>
      <w:spacing w:before="260" w:beforeLines="0" w:after="260" w:afterLines="0" w:line="416" w:lineRule="auto"/>
      <w:outlineLvl w:val="2"/>
    </w:pPr>
    <w:rPr>
      <w:b/>
      <w:sz w:val="32"/>
      <w:szCs w:val="20"/>
    </w:rPr>
  </w:style>
  <w:style w:type="paragraph" w:styleId="6">
    <w:name w:val="heading 4"/>
    <w:basedOn w:val="1"/>
    <w:next w:val="1"/>
    <w:link w:val="101"/>
    <w:qFormat/>
    <w:uiPriority w:val="0"/>
    <w:pPr>
      <w:keepNext/>
      <w:keepLines/>
      <w:spacing w:before="280" w:beforeLines="0" w:after="290" w:afterLines="0" w:line="376" w:lineRule="auto"/>
      <w:outlineLvl w:val="3"/>
    </w:pPr>
    <w:rPr>
      <w:rFonts w:ascii="Arial" w:hAnsi="Arial"/>
      <w:bCs/>
      <w:szCs w:val="28"/>
    </w:rPr>
  </w:style>
  <w:style w:type="paragraph" w:styleId="7">
    <w:name w:val="heading 5"/>
    <w:basedOn w:val="1"/>
    <w:next w:val="5"/>
    <w:link w:val="54"/>
    <w:qFormat/>
    <w:uiPriority w:val="0"/>
    <w:pPr>
      <w:keepNext/>
      <w:keepLines/>
      <w:tabs>
        <w:tab w:val="left" w:pos="1152"/>
        <w:tab w:val="left" w:pos="7140"/>
      </w:tabs>
      <w:snapToGrid w:val="0"/>
      <w:spacing w:before="280" w:beforeLines="0" w:after="290" w:afterLines="0" w:line="376" w:lineRule="atLeast"/>
      <w:ind w:left="1152" w:hanging="1152"/>
      <w:outlineLvl w:val="4"/>
    </w:pPr>
    <w:rPr>
      <w:rFonts w:ascii="楷体_GB2312" w:hAnsi="Courier New"/>
      <w:b/>
      <w:sz w:val="24"/>
      <w:szCs w:val="20"/>
    </w:rPr>
  </w:style>
  <w:style w:type="paragraph" w:styleId="8">
    <w:name w:val="heading 6"/>
    <w:basedOn w:val="1"/>
    <w:next w:val="1"/>
    <w:link w:val="113"/>
    <w:qFormat/>
    <w:uiPriority w:val="0"/>
    <w:pPr>
      <w:keepNext/>
      <w:keepLines/>
      <w:spacing w:before="240" w:beforeLines="0" w:after="64" w:afterLines="0" w:line="320" w:lineRule="auto"/>
      <w:outlineLvl w:val="5"/>
    </w:pPr>
    <w:rPr>
      <w:rFonts w:ascii="Arial" w:hAnsi="Arial" w:eastAsia="黑体"/>
      <w:b/>
      <w:bCs/>
      <w:sz w:val="24"/>
    </w:rPr>
  </w:style>
  <w:style w:type="paragraph" w:styleId="9">
    <w:name w:val="heading 7"/>
    <w:basedOn w:val="1"/>
    <w:next w:val="1"/>
    <w:link w:val="63"/>
    <w:qFormat/>
    <w:uiPriority w:val="0"/>
    <w:pPr>
      <w:keepNext/>
      <w:keepLines/>
      <w:spacing w:before="240" w:beforeLines="0" w:after="64" w:afterLines="0" w:line="320" w:lineRule="auto"/>
      <w:outlineLvl w:val="6"/>
    </w:pPr>
    <w:rPr>
      <w:b/>
      <w:bCs/>
      <w:sz w:val="24"/>
    </w:rPr>
  </w:style>
  <w:style w:type="paragraph" w:styleId="10">
    <w:name w:val="heading 8"/>
    <w:basedOn w:val="1"/>
    <w:next w:val="1"/>
    <w:link w:val="109"/>
    <w:qFormat/>
    <w:uiPriority w:val="0"/>
    <w:pPr>
      <w:keepNext/>
      <w:keepLines/>
      <w:spacing w:before="240" w:beforeLines="0" w:after="64" w:afterLines="0" w:line="320" w:lineRule="auto"/>
      <w:outlineLvl w:val="7"/>
    </w:pPr>
    <w:rPr>
      <w:rFonts w:ascii="Arial" w:hAnsi="Arial" w:eastAsia="黑体"/>
      <w:sz w:val="24"/>
    </w:rPr>
  </w:style>
  <w:style w:type="paragraph" w:styleId="11">
    <w:name w:val="heading 9"/>
    <w:basedOn w:val="1"/>
    <w:next w:val="1"/>
    <w:link w:val="106"/>
    <w:qFormat/>
    <w:uiPriority w:val="0"/>
    <w:pPr>
      <w:keepNext/>
      <w:keepLines/>
      <w:spacing w:before="240" w:beforeLines="0" w:after="64" w:afterLines="0" w:line="320" w:lineRule="auto"/>
      <w:outlineLvl w:val="8"/>
    </w:pPr>
    <w:rPr>
      <w:rFonts w:ascii="Arial" w:hAnsi="Arial" w:eastAsia="黑体"/>
      <w:szCs w:val="21"/>
    </w:rPr>
  </w:style>
  <w:style w:type="character" w:default="1" w:styleId="44">
    <w:name w:val="Default Paragraph Font"/>
    <w:qFormat/>
    <w:uiPriority w:val="0"/>
  </w:style>
  <w:style w:type="table" w:default="1" w:styleId="42">
    <w:name w:val="Normal Table"/>
    <w:semiHidden/>
    <w:qFormat/>
    <w:uiPriority w:val="0"/>
    <w:tblPr>
      <w:tblCellMar>
        <w:top w:w="0" w:type="dxa"/>
        <w:left w:w="108" w:type="dxa"/>
        <w:bottom w:w="0" w:type="dxa"/>
        <w:right w:w="108" w:type="dxa"/>
      </w:tblCellMar>
    </w:tblPr>
  </w:style>
  <w:style w:type="paragraph" w:styleId="5">
    <w:name w:val="Normal Indent"/>
    <w:basedOn w:val="1"/>
    <w:link w:val="98"/>
    <w:qFormat/>
    <w:uiPriority w:val="0"/>
    <w:pPr>
      <w:ind w:firstLine="420"/>
    </w:pPr>
    <w:rPr>
      <w:szCs w:val="20"/>
    </w:rPr>
  </w:style>
  <w:style w:type="paragraph" w:styleId="12">
    <w:name w:val="toc 7"/>
    <w:basedOn w:val="1"/>
    <w:next w:val="1"/>
    <w:qFormat/>
    <w:uiPriority w:val="39"/>
    <w:pPr>
      <w:ind w:left="2520" w:leftChars="1200"/>
    </w:pPr>
  </w:style>
  <w:style w:type="paragraph" w:styleId="13">
    <w:name w:val="List Number 2"/>
    <w:basedOn w:val="1"/>
    <w:qFormat/>
    <w:uiPriority w:val="0"/>
    <w:pPr>
      <w:widowControl/>
      <w:tabs>
        <w:tab w:val="left" w:pos="567"/>
        <w:tab w:val="left" w:pos="1560"/>
        <w:tab w:val="left" w:pos="7140"/>
      </w:tabs>
      <w:snapToGrid w:val="0"/>
      <w:spacing w:line="360" w:lineRule="exact"/>
      <w:ind w:left="425" w:hanging="425"/>
      <w:jc w:val="left"/>
    </w:pPr>
    <w:rPr>
      <w:rFonts w:ascii="楷体_GB2312" w:hAnsi="Courier New"/>
      <w:kern w:val="0"/>
      <w:szCs w:val="20"/>
    </w:rPr>
  </w:style>
  <w:style w:type="paragraph" w:styleId="14">
    <w:name w:val="Document Map"/>
    <w:basedOn w:val="1"/>
    <w:link w:val="121"/>
    <w:qFormat/>
    <w:uiPriority w:val="0"/>
    <w:pPr>
      <w:shd w:val="clear" w:color="auto" w:fill="000080"/>
    </w:pPr>
  </w:style>
  <w:style w:type="paragraph" w:styleId="15">
    <w:name w:val="annotation text"/>
    <w:basedOn w:val="1"/>
    <w:link w:val="88"/>
    <w:qFormat/>
    <w:uiPriority w:val="0"/>
    <w:pPr>
      <w:jc w:val="left"/>
    </w:pPr>
  </w:style>
  <w:style w:type="paragraph" w:styleId="16">
    <w:name w:val="Body Text 3"/>
    <w:basedOn w:val="1"/>
    <w:link w:val="102"/>
    <w:qFormat/>
    <w:uiPriority w:val="0"/>
    <w:pPr>
      <w:spacing w:line="240" w:lineRule="atLeast"/>
      <w:jc w:val="center"/>
    </w:pPr>
    <w:rPr>
      <w:rFonts w:eastAsia="华文中宋"/>
      <w:sz w:val="84"/>
      <w:szCs w:val="20"/>
    </w:rPr>
  </w:style>
  <w:style w:type="paragraph" w:styleId="17">
    <w:name w:val="Body Text"/>
    <w:basedOn w:val="1"/>
    <w:link w:val="56"/>
    <w:qFormat/>
    <w:uiPriority w:val="0"/>
    <w:rPr>
      <w:sz w:val="28"/>
    </w:rPr>
  </w:style>
  <w:style w:type="paragraph" w:styleId="18">
    <w:name w:val="Body Text Indent"/>
    <w:basedOn w:val="1"/>
    <w:link w:val="120"/>
    <w:qFormat/>
    <w:uiPriority w:val="0"/>
    <w:pPr>
      <w:ind w:firstLine="560" w:firstLineChars="200"/>
    </w:pPr>
    <w:rPr>
      <w:sz w:val="28"/>
    </w:rPr>
  </w:style>
  <w:style w:type="paragraph" w:styleId="19">
    <w:name w:val="List 2"/>
    <w:basedOn w:val="1"/>
    <w:qFormat/>
    <w:uiPriority w:val="0"/>
    <w:pPr>
      <w:widowControl/>
      <w:spacing w:line="520" w:lineRule="atLeast"/>
      <w:ind w:left="840" w:right="73" w:hanging="420"/>
    </w:pPr>
    <w:rPr>
      <w:kern w:val="16"/>
      <w:sz w:val="28"/>
      <w:szCs w:val="20"/>
    </w:rPr>
  </w:style>
  <w:style w:type="paragraph" w:styleId="20">
    <w:name w:val="Block Text"/>
    <w:basedOn w:val="1"/>
    <w:qFormat/>
    <w:uiPriority w:val="0"/>
    <w:pPr>
      <w:snapToGrid w:val="0"/>
      <w:spacing w:line="300" w:lineRule="auto"/>
      <w:ind w:left="-107" w:leftChars="-51" w:right="-107" w:rightChars="-51" w:firstLine="42" w:firstLineChars="15"/>
      <w:jc w:val="center"/>
    </w:pPr>
    <w:rPr>
      <w:sz w:val="28"/>
    </w:rPr>
  </w:style>
  <w:style w:type="paragraph" w:styleId="21">
    <w:name w:val="toc 5"/>
    <w:basedOn w:val="1"/>
    <w:next w:val="1"/>
    <w:qFormat/>
    <w:uiPriority w:val="39"/>
    <w:pPr>
      <w:ind w:left="1680" w:leftChars="800"/>
    </w:pPr>
  </w:style>
  <w:style w:type="paragraph" w:styleId="22">
    <w:name w:val="toc 3"/>
    <w:basedOn w:val="1"/>
    <w:next w:val="1"/>
    <w:qFormat/>
    <w:uiPriority w:val="39"/>
    <w:pPr>
      <w:ind w:left="420"/>
      <w:jc w:val="left"/>
    </w:pPr>
    <w:rPr>
      <w:i/>
      <w:iCs/>
      <w:sz w:val="20"/>
      <w:szCs w:val="20"/>
    </w:rPr>
  </w:style>
  <w:style w:type="paragraph" w:styleId="23">
    <w:name w:val="Plain Text"/>
    <w:basedOn w:val="1"/>
    <w:link w:val="110"/>
    <w:qFormat/>
    <w:uiPriority w:val="0"/>
    <w:rPr>
      <w:rFonts w:ascii="宋体" w:hAnsi="Courier New"/>
      <w:szCs w:val="20"/>
    </w:rPr>
  </w:style>
  <w:style w:type="paragraph" w:styleId="24">
    <w:name w:val="toc 8"/>
    <w:basedOn w:val="1"/>
    <w:next w:val="1"/>
    <w:qFormat/>
    <w:uiPriority w:val="39"/>
    <w:pPr>
      <w:ind w:left="2940" w:leftChars="1400"/>
    </w:pPr>
  </w:style>
  <w:style w:type="paragraph" w:styleId="25">
    <w:name w:val="Date"/>
    <w:basedOn w:val="1"/>
    <w:next w:val="1"/>
    <w:link w:val="99"/>
    <w:qFormat/>
    <w:uiPriority w:val="0"/>
    <w:pPr>
      <w:ind w:left="100" w:leftChars="2500"/>
    </w:pPr>
    <w:rPr>
      <w:rFonts w:ascii="仿宋_GB2312" w:eastAsia="仿宋_GB2312"/>
      <w:sz w:val="28"/>
    </w:rPr>
  </w:style>
  <w:style w:type="paragraph" w:styleId="26">
    <w:name w:val="Body Text Indent 2"/>
    <w:basedOn w:val="1"/>
    <w:link w:val="73"/>
    <w:qFormat/>
    <w:uiPriority w:val="0"/>
    <w:pPr>
      <w:autoSpaceDE w:val="0"/>
      <w:autoSpaceDN w:val="0"/>
      <w:adjustRightInd w:val="0"/>
      <w:ind w:firstLine="560" w:firstLineChars="200"/>
      <w:textAlignment w:val="center"/>
    </w:pPr>
    <w:rPr>
      <w:rFonts w:ascii="仿宋_GB2312" w:hAnsi="宋体" w:eastAsia="仿宋_GB2312"/>
      <w:color w:val="000000"/>
      <w:kern w:val="0"/>
      <w:sz w:val="28"/>
    </w:rPr>
  </w:style>
  <w:style w:type="paragraph" w:styleId="27">
    <w:name w:val="Balloon Text"/>
    <w:basedOn w:val="1"/>
    <w:link w:val="57"/>
    <w:qFormat/>
    <w:uiPriority w:val="0"/>
    <w:rPr>
      <w:sz w:val="18"/>
      <w:szCs w:val="18"/>
    </w:rPr>
  </w:style>
  <w:style w:type="paragraph" w:styleId="28">
    <w:name w:val="footer"/>
    <w:basedOn w:val="1"/>
    <w:link w:val="74"/>
    <w:qFormat/>
    <w:uiPriority w:val="99"/>
    <w:pPr>
      <w:tabs>
        <w:tab w:val="center" w:pos="4153"/>
        <w:tab w:val="right" w:pos="8306"/>
      </w:tabs>
      <w:snapToGrid w:val="0"/>
      <w:jc w:val="left"/>
    </w:pPr>
    <w:rPr>
      <w:sz w:val="18"/>
      <w:szCs w:val="18"/>
    </w:rPr>
  </w:style>
  <w:style w:type="paragraph" w:styleId="29">
    <w:name w:val="header"/>
    <w:basedOn w:val="1"/>
    <w:link w:val="85"/>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39"/>
    <w:pPr>
      <w:tabs>
        <w:tab w:val="right" w:leader="dot" w:pos="8720"/>
      </w:tabs>
      <w:adjustRightInd w:val="0"/>
      <w:spacing w:before="120" w:beforeLines="0" w:after="120" w:afterLines="0"/>
      <w:jc w:val="center"/>
    </w:pPr>
    <w:rPr>
      <w:rFonts w:ascii="宋体" w:hAnsi="宋体"/>
      <w:b/>
      <w:bCs/>
      <w:caps/>
      <w:color w:val="000000"/>
      <w:sz w:val="24"/>
    </w:rPr>
  </w:style>
  <w:style w:type="paragraph" w:styleId="31">
    <w:name w:val="toc 4"/>
    <w:basedOn w:val="1"/>
    <w:next w:val="1"/>
    <w:qFormat/>
    <w:uiPriority w:val="39"/>
    <w:pPr>
      <w:tabs>
        <w:tab w:val="right" w:leader="dot" w:pos="8607"/>
      </w:tabs>
      <w:spacing w:line="580" w:lineRule="exact"/>
      <w:ind w:left="300" w:leftChars="300"/>
    </w:pPr>
    <w:rPr>
      <w:rFonts w:ascii="仿宋_GB2312" w:eastAsia="仿宋_GB2312"/>
      <w:sz w:val="24"/>
    </w:rPr>
  </w:style>
  <w:style w:type="paragraph" w:styleId="32">
    <w:name w:val="toc 6"/>
    <w:basedOn w:val="1"/>
    <w:next w:val="1"/>
    <w:qFormat/>
    <w:uiPriority w:val="39"/>
    <w:pPr>
      <w:ind w:left="2100" w:leftChars="1000"/>
    </w:pPr>
  </w:style>
  <w:style w:type="paragraph" w:styleId="33">
    <w:name w:val="Body Text Indent 3"/>
    <w:basedOn w:val="1"/>
    <w:link w:val="93"/>
    <w:qFormat/>
    <w:uiPriority w:val="0"/>
    <w:pPr>
      <w:spacing w:line="360" w:lineRule="auto"/>
      <w:ind w:firstLine="570"/>
    </w:pPr>
    <w:rPr>
      <w:rFonts w:ascii="宋体" w:eastAsia="仿宋_GB2312"/>
      <w:color w:val="FF0000"/>
      <w:sz w:val="24"/>
      <w:szCs w:val="20"/>
    </w:rPr>
  </w:style>
  <w:style w:type="paragraph" w:styleId="34">
    <w:name w:val="toc 2"/>
    <w:basedOn w:val="1"/>
    <w:next w:val="1"/>
    <w:qFormat/>
    <w:uiPriority w:val="39"/>
    <w:pPr>
      <w:ind w:left="210"/>
      <w:jc w:val="left"/>
    </w:pPr>
    <w:rPr>
      <w:smallCaps/>
      <w:sz w:val="20"/>
      <w:szCs w:val="20"/>
    </w:rPr>
  </w:style>
  <w:style w:type="paragraph" w:styleId="35">
    <w:name w:val="toc 9"/>
    <w:basedOn w:val="1"/>
    <w:next w:val="1"/>
    <w:qFormat/>
    <w:uiPriority w:val="39"/>
    <w:pPr>
      <w:ind w:left="3360" w:leftChars="1600"/>
    </w:pPr>
  </w:style>
  <w:style w:type="paragraph" w:styleId="36">
    <w:name w:val="Body Text 2"/>
    <w:basedOn w:val="1"/>
    <w:link w:val="53"/>
    <w:qFormat/>
    <w:uiPriority w:val="0"/>
    <w:pPr>
      <w:spacing w:line="400" w:lineRule="exact"/>
    </w:pPr>
    <w:rPr>
      <w:sz w:val="24"/>
      <w:szCs w:val="20"/>
    </w:rPr>
  </w:style>
  <w:style w:type="paragraph" w:styleId="37">
    <w:name w:val="List Continue 2"/>
    <w:basedOn w:val="1"/>
    <w:qFormat/>
    <w:uiPriority w:val="0"/>
    <w:pPr>
      <w:spacing w:after="120" w:afterLines="0"/>
      <w:ind w:left="840" w:leftChars="400"/>
    </w:pPr>
  </w:style>
  <w:style w:type="paragraph" w:styleId="38">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39">
    <w:name w:val="Title"/>
    <w:basedOn w:val="1"/>
    <w:link w:val="107"/>
    <w:qFormat/>
    <w:uiPriority w:val="0"/>
    <w:pPr>
      <w:spacing w:before="240" w:beforeLines="0" w:after="60" w:afterLines="0"/>
      <w:jc w:val="center"/>
      <w:outlineLvl w:val="0"/>
    </w:pPr>
    <w:rPr>
      <w:rFonts w:ascii="Arial" w:hAnsi="Arial"/>
      <w:b/>
      <w:sz w:val="32"/>
      <w:szCs w:val="20"/>
    </w:rPr>
  </w:style>
  <w:style w:type="paragraph" w:styleId="40">
    <w:name w:val="annotation subject"/>
    <w:basedOn w:val="15"/>
    <w:next w:val="15"/>
    <w:link w:val="60"/>
    <w:qFormat/>
    <w:uiPriority w:val="0"/>
    <w:rPr>
      <w:b/>
      <w:bCs/>
    </w:rPr>
  </w:style>
  <w:style w:type="paragraph" w:styleId="41">
    <w:name w:val="Body Text First Indent"/>
    <w:basedOn w:val="17"/>
    <w:link w:val="117"/>
    <w:qFormat/>
    <w:uiPriority w:val="0"/>
    <w:pPr>
      <w:spacing w:after="120" w:afterLines="0"/>
      <w:ind w:firstLine="420" w:firstLineChars="100"/>
    </w:pPr>
    <w:rPr>
      <w:sz w:val="21"/>
    </w:rPr>
  </w:style>
  <w:style w:type="table" w:styleId="43">
    <w:name w:val="Table Grid"/>
    <w:basedOn w:val="4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qFormat/>
    <w:uiPriority w:val="0"/>
    <w:rPr>
      <w:b/>
      <w:bCs/>
    </w:rPr>
  </w:style>
  <w:style w:type="character" w:styleId="46">
    <w:name w:val="page number"/>
    <w:qFormat/>
    <w:uiPriority w:val="0"/>
    <w:rPr>
      <w:rFonts w:ascii="Arial" w:hAnsi="Arial" w:eastAsia="黑体"/>
      <w:kern w:val="2"/>
      <w:sz w:val="21"/>
      <w:szCs w:val="21"/>
      <w:lang w:val="en-US" w:eastAsia="zh-CN" w:bidi="ar-SA"/>
    </w:rPr>
  </w:style>
  <w:style w:type="character" w:styleId="47">
    <w:name w:val="FollowedHyperlink"/>
    <w:qFormat/>
    <w:uiPriority w:val="0"/>
    <w:rPr>
      <w:color w:val="800080"/>
      <w:u w:val="single"/>
    </w:rPr>
  </w:style>
  <w:style w:type="character" w:styleId="48">
    <w:name w:val="Emphasis"/>
    <w:qFormat/>
    <w:uiPriority w:val="20"/>
    <w:rPr>
      <w:color w:val="CC0000"/>
    </w:rPr>
  </w:style>
  <w:style w:type="character" w:styleId="49">
    <w:name w:val="Hyperlink"/>
    <w:qFormat/>
    <w:uiPriority w:val="99"/>
    <w:rPr>
      <w:color w:val="0000FF"/>
      <w:u w:val="single"/>
    </w:rPr>
  </w:style>
  <w:style w:type="character" w:styleId="50">
    <w:name w:val="annotation reference"/>
    <w:qFormat/>
    <w:uiPriority w:val="0"/>
    <w:rPr>
      <w:sz w:val="21"/>
      <w:szCs w:val="21"/>
    </w:rPr>
  </w:style>
  <w:style w:type="character" w:customStyle="1" w:styleId="51">
    <w:name w:val="正文D Char"/>
    <w:link w:val="52"/>
    <w:qFormat/>
    <w:uiPriority w:val="0"/>
    <w:rPr>
      <w:rFonts w:eastAsia="宋体"/>
      <w:sz w:val="24"/>
      <w:szCs w:val="24"/>
      <w:lang w:val="en-US" w:eastAsia="zh-CN" w:bidi="ar-SA"/>
    </w:rPr>
  </w:style>
  <w:style w:type="paragraph" w:customStyle="1" w:styleId="52">
    <w:name w:val="正文D"/>
    <w:basedOn w:val="1"/>
    <w:link w:val="51"/>
    <w:qFormat/>
    <w:uiPriority w:val="0"/>
    <w:pPr>
      <w:spacing w:line="360" w:lineRule="auto"/>
      <w:ind w:firstLine="480" w:firstLineChars="200"/>
    </w:pPr>
    <w:rPr>
      <w:kern w:val="0"/>
      <w:sz w:val="24"/>
    </w:rPr>
  </w:style>
  <w:style w:type="character" w:customStyle="1" w:styleId="53">
    <w:name w:val="正文文本 2 Char"/>
    <w:link w:val="36"/>
    <w:qFormat/>
    <w:uiPriority w:val="0"/>
    <w:rPr>
      <w:kern w:val="2"/>
      <w:sz w:val="24"/>
    </w:rPr>
  </w:style>
  <w:style w:type="character" w:customStyle="1" w:styleId="54">
    <w:name w:val="标题 5 Char"/>
    <w:link w:val="7"/>
    <w:qFormat/>
    <w:uiPriority w:val="0"/>
    <w:rPr>
      <w:rFonts w:ascii="楷体_GB2312" w:hAnsi="Courier New"/>
      <w:b/>
      <w:kern w:val="2"/>
      <w:sz w:val="24"/>
    </w:rPr>
  </w:style>
  <w:style w:type="character" w:customStyle="1" w:styleId="55">
    <w:name w:val="i1"/>
    <w:qFormat/>
    <w:uiPriority w:val="0"/>
    <w:rPr>
      <w:sz w:val="18"/>
      <w:szCs w:val="18"/>
    </w:rPr>
  </w:style>
  <w:style w:type="character" w:customStyle="1" w:styleId="56">
    <w:name w:val="正文文本 Char"/>
    <w:link w:val="17"/>
    <w:qFormat/>
    <w:uiPriority w:val="0"/>
    <w:rPr>
      <w:kern w:val="2"/>
      <w:sz w:val="28"/>
      <w:szCs w:val="24"/>
    </w:rPr>
  </w:style>
  <w:style w:type="character" w:customStyle="1" w:styleId="57">
    <w:name w:val="批注框文本 Char"/>
    <w:link w:val="27"/>
    <w:qFormat/>
    <w:uiPriority w:val="0"/>
    <w:rPr>
      <w:kern w:val="2"/>
      <w:sz w:val="18"/>
      <w:szCs w:val="18"/>
    </w:rPr>
  </w:style>
  <w:style w:type="character" w:customStyle="1" w:styleId="58">
    <w:name w:val="血防正文 Char Char"/>
    <w:link w:val="59"/>
    <w:qFormat/>
    <w:uiPriority w:val="0"/>
    <w:rPr>
      <w:rFonts w:eastAsia="仿宋_GB2312"/>
      <w:color w:val="0000FF"/>
      <w:kern w:val="2"/>
      <w:sz w:val="28"/>
      <w:szCs w:val="28"/>
      <w:lang w:val="en-US" w:eastAsia="zh-CN" w:bidi="ar-SA"/>
    </w:rPr>
  </w:style>
  <w:style w:type="paragraph" w:customStyle="1" w:styleId="59">
    <w:name w:val="血防正文"/>
    <w:basedOn w:val="1"/>
    <w:link w:val="58"/>
    <w:qFormat/>
    <w:uiPriority w:val="0"/>
    <w:pPr>
      <w:tabs>
        <w:tab w:val="left" w:pos="0"/>
      </w:tabs>
      <w:snapToGrid w:val="0"/>
      <w:spacing w:line="360" w:lineRule="auto"/>
      <w:ind w:firstLine="560" w:firstLineChars="200"/>
    </w:pPr>
    <w:rPr>
      <w:rFonts w:eastAsia="仿宋_GB2312"/>
      <w:color w:val="0000FF"/>
      <w:sz w:val="28"/>
      <w:szCs w:val="28"/>
    </w:rPr>
  </w:style>
  <w:style w:type="character" w:customStyle="1" w:styleId="60">
    <w:name w:val="批注主题 Char"/>
    <w:link w:val="40"/>
    <w:qFormat/>
    <w:uiPriority w:val="0"/>
    <w:rPr>
      <w:b/>
      <w:bCs/>
      <w:kern w:val="2"/>
      <w:sz w:val="21"/>
      <w:szCs w:val="24"/>
    </w:rPr>
  </w:style>
  <w:style w:type="character" w:customStyle="1" w:styleId="61">
    <w:name w:val="bt2 Char Char"/>
    <w:link w:val="62"/>
    <w:qFormat/>
    <w:uiPriority w:val="0"/>
    <w:rPr>
      <w:rFonts w:ascii="Cambria" w:hAnsi="Cambria" w:eastAsia="宋体"/>
      <w:b/>
      <w:bCs/>
      <w:kern w:val="2"/>
      <w:sz w:val="32"/>
      <w:szCs w:val="32"/>
      <w:lang w:val="en-US" w:eastAsia="zh-CN" w:bidi="ar-SA"/>
    </w:rPr>
  </w:style>
  <w:style w:type="paragraph" w:customStyle="1" w:styleId="62">
    <w:name w:val="bt2"/>
    <w:basedOn w:val="1"/>
    <w:link w:val="61"/>
    <w:qFormat/>
    <w:uiPriority w:val="0"/>
    <w:pPr>
      <w:keepNext/>
      <w:keepLines/>
      <w:spacing w:before="120" w:beforeLines="0" w:after="120" w:afterLines="0" w:line="360" w:lineRule="auto"/>
      <w:outlineLvl w:val="1"/>
    </w:pPr>
    <w:rPr>
      <w:rFonts w:ascii="Cambria" w:hAnsi="Cambria"/>
      <w:b/>
      <w:bCs/>
      <w:sz w:val="32"/>
      <w:szCs w:val="32"/>
    </w:rPr>
  </w:style>
  <w:style w:type="character" w:customStyle="1" w:styleId="63">
    <w:name w:val="标题 7 Char"/>
    <w:link w:val="9"/>
    <w:qFormat/>
    <w:uiPriority w:val="0"/>
    <w:rPr>
      <w:b/>
      <w:bCs/>
      <w:kern w:val="2"/>
      <w:sz w:val="24"/>
      <w:szCs w:val="24"/>
    </w:rPr>
  </w:style>
  <w:style w:type="character" w:customStyle="1" w:styleId="64">
    <w:name w:val="样式12 Char Char"/>
    <w:link w:val="65"/>
    <w:qFormat/>
    <w:uiPriority w:val="0"/>
    <w:rPr>
      <w:rFonts w:ascii="宋体" w:hAnsi="宋体" w:eastAsia="宋体"/>
      <w:b/>
      <w:kern w:val="2"/>
      <w:sz w:val="28"/>
      <w:szCs w:val="22"/>
      <w:lang w:val="en-US" w:eastAsia="zh-CN" w:bidi="ar-SA"/>
    </w:rPr>
  </w:style>
  <w:style w:type="paragraph" w:customStyle="1" w:styleId="65">
    <w:name w:val="样式12"/>
    <w:basedOn w:val="1"/>
    <w:link w:val="64"/>
    <w:qFormat/>
    <w:uiPriority w:val="0"/>
    <w:pPr>
      <w:spacing w:line="400" w:lineRule="exact"/>
      <w:ind w:firstLine="561"/>
      <w:jc w:val="left"/>
    </w:pPr>
    <w:rPr>
      <w:rFonts w:ascii="宋体" w:hAnsi="宋体"/>
      <w:b/>
      <w:sz w:val="28"/>
      <w:szCs w:val="22"/>
    </w:rPr>
  </w:style>
  <w:style w:type="character" w:customStyle="1" w:styleId="66">
    <w:name w:val="标题4 款 Char"/>
    <w:link w:val="67"/>
    <w:qFormat/>
    <w:uiPriority w:val="0"/>
    <w:rPr>
      <w:rFonts w:ascii="Calibri" w:hAnsi="Calibri" w:eastAsia="黑体"/>
      <w:kern w:val="2"/>
      <w:sz w:val="28"/>
      <w:szCs w:val="22"/>
      <w:lang w:val="en-US" w:eastAsia="zh-CN" w:bidi="ar-SA"/>
    </w:rPr>
  </w:style>
  <w:style w:type="paragraph" w:customStyle="1" w:styleId="67">
    <w:name w:val="标题4 款"/>
    <w:basedOn w:val="1"/>
    <w:next w:val="1"/>
    <w:link w:val="66"/>
    <w:qFormat/>
    <w:uiPriority w:val="0"/>
    <w:rPr>
      <w:rFonts w:ascii="Calibri" w:hAnsi="Calibri" w:eastAsia="黑体"/>
      <w:sz w:val="28"/>
      <w:szCs w:val="22"/>
    </w:rPr>
  </w:style>
  <w:style w:type="character" w:customStyle="1" w:styleId="68">
    <w:name w:val="正文于 Char Char"/>
    <w:link w:val="69"/>
    <w:qFormat/>
    <w:uiPriority w:val="0"/>
    <w:rPr>
      <w:rFonts w:eastAsia="仿宋_GB2312"/>
      <w:kern w:val="2"/>
      <w:sz w:val="28"/>
      <w:szCs w:val="24"/>
      <w:lang w:val="en-US" w:eastAsia="zh-CN" w:bidi="ar-SA"/>
    </w:rPr>
  </w:style>
  <w:style w:type="paragraph" w:customStyle="1" w:styleId="69">
    <w:name w:val="正文于"/>
    <w:basedOn w:val="1"/>
    <w:link w:val="68"/>
    <w:qFormat/>
    <w:uiPriority w:val="0"/>
    <w:pPr>
      <w:spacing w:line="440" w:lineRule="exact"/>
      <w:ind w:firstLine="510"/>
    </w:pPr>
    <w:rPr>
      <w:rFonts w:eastAsia="仿宋_GB2312"/>
      <w:sz w:val="28"/>
    </w:rPr>
  </w:style>
  <w:style w:type="character" w:customStyle="1" w:styleId="70">
    <w:name w:val="中午 Char"/>
    <w:link w:val="71"/>
    <w:qFormat/>
    <w:uiPriority w:val="0"/>
    <w:rPr>
      <w:rFonts w:ascii="宋体" w:hAnsi="宋体" w:eastAsia="宋体"/>
      <w:color w:val="FF0000"/>
      <w:kern w:val="2"/>
      <w:sz w:val="28"/>
      <w:szCs w:val="28"/>
      <w:lang w:val="en-US" w:eastAsia="zh-CN" w:bidi="ar-SA"/>
    </w:rPr>
  </w:style>
  <w:style w:type="paragraph" w:customStyle="1" w:styleId="71">
    <w:name w:val="中午"/>
    <w:basedOn w:val="1"/>
    <w:link w:val="70"/>
    <w:qFormat/>
    <w:uiPriority w:val="0"/>
    <w:pPr>
      <w:spacing w:line="360" w:lineRule="auto"/>
      <w:ind w:firstLine="560" w:firstLineChars="200"/>
    </w:pPr>
    <w:rPr>
      <w:rFonts w:ascii="宋体" w:hAnsi="宋体"/>
      <w:color w:val="FF0000"/>
      <w:sz w:val="28"/>
      <w:szCs w:val="28"/>
    </w:rPr>
  </w:style>
  <w:style w:type="character" w:customStyle="1" w:styleId="72">
    <w:name w:val="正文1 Char"/>
    <w:qFormat/>
    <w:uiPriority w:val="0"/>
    <w:rPr>
      <w:rFonts w:eastAsia="宋体"/>
      <w:kern w:val="2"/>
      <w:sz w:val="21"/>
      <w:szCs w:val="24"/>
      <w:lang w:val="en-US" w:eastAsia="zh-CN" w:bidi="ar-SA"/>
    </w:rPr>
  </w:style>
  <w:style w:type="character" w:customStyle="1" w:styleId="73">
    <w:name w:val="正文文本缩进 2 Char"/>
    <w:link w:val="26"/>
    <w:qFormat/>
    <w:uiPriority w:val="0"/>
    <w:rPr>
      <w:rFonts w:ascii="仿宋_GB2312" w:hAnsi="宋体" w:eastAsia="仿宋_GB2312"/>
      <w:color w:val="000000"/>
      <w:sz w:val="28"/>
      <w:szCs w:val="24"/>
    </w:rPr>
  </w:style>
  <w:style w:type="character" w:customStyle="1" w:styleId="74">
    <w:name w:val="页脚 Char"/>
    <w:link w:val="28"/>
    <w:qFormat/>
    <w:uiPriority w:val="99"/>
    <w:rPr>
      <w:rFonts w:eastAsia="宋体"/>
      <w:kern w:val="2"/>
      <w:sz w:val="18"/>
      <w:szCs w:val="18"/>
      <w:lang w:val="en-US" w:eastAsia="zh-CN" w:bidi="ar-SA"/>
    </w:rPr>
  </w:style>
  <w:style w:type="character" w:customStyle="1" w:styleId="75">
    <w:name w:val="标题 2 Char"/>
    <w:link w:val="3"/>
    <w:qFormat/>
    <w:uiPriority w:val="0"/>
    <w:rPr>
      <w:rFonts w:ascii="Arial" w:hAnsi="Arial" w:eastAsia="宋体"/>
      <w:b/>
      <w:kern w:val="2"/>
      <w:sz w:val="28"/>
      <w:szCs w:val="24"/>
      <w:lang w:val="en-US" w:eastAsia="zh-CN" w:bidi="ar-SA"/>
    </w:rPr>
  </w:style>
  <w:style w:type="character" w:customStyle="1" w:styleId="76">
    <w:name w:val="标题 3 Char"/>
    <w:link w:val="4"/>
    <w:qFormat/>
    <w:uiPriority w:val="0"/>
    <w:rPr>
      <w:rFonts w:eastAsia="宋体"/>
      <w:b/>
      <w:kern w:val="2"/>
      <w:sz w:val="32"/>
      <w:lang w:val="en-US" w:eastAsia="zh-CN" w:bidi="ar-SA"/>
    </w:rPr>
  </w:style>
  <w:style w:type="character" w:customStyle="1" w:styleId="77">
    <w:name w:val="样式6 Char Char"/>
    <w:link w:val="78"/>
    <w:qFormat/>
    <w:uiPriority w:val="0"/>
    <w:rPr>
      <w:rFonts w:ascii="Calibri" w:hAnsi="Calibri" w:eastAsia="仿宋_GB2312"/>
      <w:kern w:val="2"/>
      <w:sz w:val="24"/>
      <w:szCs w:val="24"/>
      <w:lang w:val="en-US" w:eastAsia="zh-CN" w:bidi="ar-SA"/>
    </w:rPr>
  </w:style>
  <w:style w:type="paragraph" w:customStyle="1" w:styleId="78">
    <w:name w:val="样式6"/>
    <w:basedOn w:val="1"/>
    <w:link w:val="77"/>
    <w:qFormat/>
    <w:uiPriority w:val="0"/>
    <w:pPr>
      <w:spacing w:line="440" w:lineRule="exact"/>
      <w:ind w:firstLine="480"/>
    </w:pPr>
    <w:rPr>
      <w:rFonts w:ascii="Calibri" w:hAnsi="Calibri" w:eastAsia="仿宋_GB2312"/>
      <w:sz w:val="24"/>
    </w:rPr>
  </w:style>
  <w:style w:type="character" w:customStyle="1" w:styleId="79">
    <w:name w:val="sfont1"/>
    <w:basedOn w:val="44"/>
    <w:qFormat/>
    <w:uiPriority w:val="0"/>
  </w:style>
  <w:style w:type="character" w:customStyle="1" w:styleId="80">
    <w:name w:val="样式7 Char Char"/>
    <w:link w:val="81"/>
    <w:qFormat/>
    <w:uiPriority w:val="0"/>
    <w:rPr>
      <w:rFonts w:ascii="Calibri" w:hAnsi="Calibri" w:eastAsia="宋体"/>
      <w:b/>
      <w:bCs/>
      <w:kern w:val="2"/>
      <w:sz w:val="32"/>
      <w:szCs w:val="32"/>
      <w:lang w:val="en-US" w:eastAsia="zh-CN" w:bidi="ar-SA"/>
    </w:rPr>
  </w:style>
  <w:style w:type="paragraph" w:customStyle="1" w:styleId="81">
    <w:name w:val="样式7"/>
    <w:basedOn w:val="1"/>
    <w:link w:val="80"/>
    <w:qFormat/>
    <w:uiPriority w:val="0"/>
    <w:pPr>
      <w:keepNext/>
      <w:keepLines/>
      <w:spacing w:before="120" w:beforeLines="0" w:after="120" w:afterLines="0" w:line="360" w:lineRule="auto"/>
      <w:outlineLvl w:val="2"/>
    </w:pPr>
    <w:rPr>
      <w:rFonts w:ascii="Calibri" w:hAnsi="Calibri"/>
      <w:b/>
      <w:bCs/>
      <w:sz w:val="32"/>
      <w:szCs w:val="32"/>
    </w:rPr>
  </w:style>
  <w:style w:type="character" w:customStyle="1" w:styleId="82">
    <w:name w:val="样式13 Char Char"/>
    <w:link w:val="83"/>
    <w:qFormat/>
    <w:uiPriority w:val="0"/>
    <w:rPr>
      <w:rFonts w:ascii="Calibri" w:hAnsi="Calibri" w:eastAsia="宋体"/>
      <w:b/>
      <w:bCs/>
      <w:snapToGrid w:val="0"/>
      <w:kern w:val="2"/>
      <w:sz w:val="28"/>
      <w:szCs w:val="28"/>
      <w:lang w:val="en-US" w:eastAsia="zh-CN" w:bidi="ar-SA"/>
    </w:rPr>
  </w:style>
  <w:style w:type="paragraph" w:customStyle="1" w:styleId="83">
    <w:name w:val="样式13"/>
    <w:basedOn w:val="1"/>
    <w:link w:val="82"/>
    <w:qFormat/>
    <w:uiPriority w:val="0"/>
    <w:pPr>
      <w:keepNext/>
      <w:keepLines/>
      <w:spacing w:before="140" w:beforeLines="0" w:after="120" w:afterLines="0" w:line="377" w:lineRule="auto"/>
      <w:outlineLvl w:val="4"/>
    </w:pPr>
    <w:rPr>
      <w:rFonts w:ascii="Calibri" w:hAnsi="Calibri"/>
      <w:b/>
      <w:bCs/>
      <w:snapToGrid w:val="0"/>
      <w:sz w:val="28"/>
      <w:szCs w:val="28"/>
    </w:rPr>
  </w:style>
  <w:style w:type="character" w:customStyle="1" w:styleId="84">
    <w:name w:val="标题 1 Char"/>
    <w:link w:val="2"/>
    <w:qFormat/>
    <w:uiPriority w:val="0"/>
    <w:rPr>
      <w:rFonts w:eastAsia="宋体"/>
      <w:b/>
      <w:kern w:val="44"/>
      <w:sz w:val="44"/>
      <w:lang w:val="en-US" w:eastAsia="zh-CN" w:bidi="ar-SA"/>
    </w:rPr>
  </w:style>
  <w:style w:type="character" w:customStyle="1" w:styleId="85">
    <w:name w:val="页眉 Char"/>
    <w:link w:val="29"/>
    <w:qFormat/>
    <w:uiPriority w:val="0"/>
    <w:rPr>
      <w:rFonts w:eastAsia="宋体"/>
      <w:kern w:val="2"/>
      <w:sz w:val="18"/>
      <w:szCs w:val="18"/>
      <w:lang w:val="en-US" w:eastAsia="zh-CN" w:bidi="ar-SA"/>
    </w:rPr>
  </w:style>
  <w:style w:type="character" w:customStyle="1" w:styleId="86">
    <w:name w:val="样式8 Char Char"/>
    <w:link w:val="87"/>
    <w:qFormat/>
    <w:uiPriority w:val="0"/>
    <w:rPr>
      <w:rFonts w:ascii="Arial Unicode MS" w:hAnsi="Arial Unicode MS" w:eastAsia="Arial Unicode MS" w:cs="Arial Unicode MS"/>
      <w:b/>
      <w:bCs/>
      <w:kern w:val="2"/>
      <w:sz w:val="28"/>
      <w:szCs w:val="28"/>
      <w:lang w:val="en-US" w:eastAsia="zh-CN" w:bidi="ar-SA"/>
    </w:rPr>
  </w:style>
  <w:style w:type="paragraph" w:customStyle="1" w:styleId="87">
    <w:name w:val="样式8"/>
    <w:basedOn w:val="1"/>
    <w:link w:val="86"/>
    <w:qFormat/>
    <w:uiPriority w:val="0"/>
    <w:pPr>
      <w:keepNext/>
      <w:keepLines/>
      <w:spacing w:before="120" w:beforeLines="0" w:after="120" w:afterLines="0" w:line="360" w:lineRule="auto"/>
      <w:outlineLvl w:val="3"/>
    </w:pPr>
    <w:rPr>
      <w:rFonts w:ascii="Arial Unicode MS" w:hAnsi="Arial Unicode MS" w:eastAsia="Arial Unicode MS" w:cs="Arial Unicode MS"/>
      <w:b/>
      <w:bCs/>
      <w:sz w:val="28"/>
      <w:szCs w:val="28"/>
    </w:rPr>
  </w:style>
  <w:style w:type="character" w:customStyle="1" w:styleId="88">
    <w:name w:val="批注文字 Char"/>
    <w:link w:val="15"/>
    <w:qFormat/>
    <w:uiPriority w:val="0"/>
    <w:rPr>
      <w:kern w:val="2"/>
      <w:sz w:val="21"/>
      <w:szCs w:val="24"/>
    </w:rPr>
  </w:style>
  <w:style w:type="character" w:customStyle="1" w:styleId="89">
    <w:name w:val="004 Char Char"/>
    <w:link w:val="90"/>
    <w:qFormat/>
    <w:uiPriority w:val="0"/>
    <w:rPr>
      <w:rFonts w:eastAsia="仿宋_GB2312"/>
      <w:kern w:val="2"/>
      <w:sz w:val="28"/>
      <w:szCs w:val="24"/>
      <w:lang w:val="en-US" w:eastAsia="zh-CN" w:bidi="ar-SA"/>
    </w:rPr>
  </w:style>
  <w:style w:type="paragraph" w:customStyle="1" w:styleId="90">
    <w:name w:val="004"/>
    <w:basedOn w:val="1"/>
    <w:link w:val="89"/>
    <w:qFormat/>
    <w:uiPriority w:val="0"/>
    <w:pPr>
      <w:spacing w:line="520" w:lineRule="exact"/>
      <w:ind w:firstLine="200" w:firstLineChars="200"/>
    </w:pPr>
    <w:rPr>
      <w:rFonts w:eastAsia="仿宋_GB2312"/>
      <w:sz w:val="28"/>
    </w:rPr>
  </w:style>
  <w:style w:type="character" w:customStyle="1" w:styleId="91">
    <w:name w:val="标题 3 条 Char"/>
    <w:link w:val="92"/>
    <w:qFormat/>
    <w:uiPriority w:val="0"/>
    <w:rPr>
      <w:rFonts w:eastAsia="黑体" w:cs="宋体"/>
      <w:b/>
      <w:bCs/>
      <w:kern w:val="24"/>
      <w:sz w:val="30"/>
      <w:lang w:val="en-US" w:eastAsia="zh-CN" w:bidi="ar-SA"/>
    </w:rPr>
  </w:style>
  <w:style w:type="paragraph" w:customStyle="1" w:styleId="92">
    <w:name w:val="标题 3 条"/>
    <w:basedOn w:val="4"/>
    <w:link w:val="91"/>
    <w:qFormat/>
    <w:uiPriority w:val="0"/>
    <w:pPr>
      <w:spacing w:before="0" w:beforeLines="0" w:after="0" w:afterLines="0" w:line="360" w:lineRule="auto"/>
    </w:pPr>
    <w:rPr>
      <w:rFonts w:eastAsia="黑体" w:cs="宋体"/>
      <w:bCs/>
      <w:kern w:val="24"/>
      <w:sz w:val="30"/>
    </w:rPr>
  </w:style>
  <w:style w:type="character" w:customStyle="1" w:styleId="93">
    <w:name w:val="正文文本缩进 3 Char"/>
    <w:link w:val="33"/>
    <w:qFormat/>
    <w:uiPriority w:val="0"/>
    <w:rPr>
      <w:rFonts w:ascii="宋体" w:eastAsia="仿宋_GB2312"/>
      <w:color w:val="FF0000"/>
      <w:kern w:val="2"/>
      <w:sz w:val="24"/>
    </w:rPr>
  </w:style>
  <w:style w:type="character" w:customStyle="1" w:styleId="94">
    <w:name w:val="表头"/>
    <w:qFormat/>
    <w:uiPriority w:val="0"/>
    <w:rPr>
      <w:rFonts w:ascii="黑体" w:eastAsia="黑体"/>
      <w:color w:val="auto"/>
      <w:sz w:val="24"/>
      <w:szCs w:val="24"/>
    </w:rPr>
  </w:style>
  <w:style w:type="character" w:customStyle="1" w:styleId="95">
    <w:name w:val=" Char Char17"/>
    <w:qFormat/>
    <w:uiPriority w:val="0"/>
    <w:rPr>
      <w:rFonts w:ascii="宋体" w:hAnsi="宋体" w:eastAsia="宋体"/>
      <w:kern w:val="2"/>
      <w:sz w:val="18"/>
      <w:szCs w:val="18"/>
      <w:lang w:val="en-US" w:eastAsia="zh-CN" w:bidi="ar-SA"/>
    </w:rPr>
  </w:style>
  <w:style w:type="character" w:customStyle="1" w:styleId="96">
    <w:name w:val="标3于 Char Char"/>
    <w:link w:val="97"/>
    <w:qFormat/>
    <w:uiPriority w:val="0"/>
    <w:rPr>
      <w:rFonts w:ascii="Arial" w:hAnsi="Arial" w:eastAsia="黑体" w:cs="Arial"/>
      <w:bCs/>
      <w:kern w:val="2"/>
      <w:sz w:val="32"/>
      <w:szCs w:val="30"/>
      <w:lang w:val="en-US" w:eastAsia="zh-CN" w:bidi="ar-SA"/>
    </w:rPr>
  </w:style>
  <w:style w:type="paragraph" w:customStyle="1" w:styleId="97">
    <w:name w:val="标3于"/>
    <w:basedOn w:val="1"/>
    <w:link w:val="96"/>
    <w:qFormat/>
    <w:uiPriority w:val="0"/>
    <w:pPr>
      <w:suppressLineNumbers/>
      <w:spacing w:before="120" w:beforeLines="0" w:after="120" w:afterLines="0" w:line="180" w:lineRule="auto"/>
      <w:outlineLvl w:val="2"/>
    </w:pPr>
    <w:rPr>
      <w:rFonts w:ascii="Arial" w:hAnsi="Arial" w:eastAsia="黑体" w:cs="Arial"/>
      <w:bCs/>
      <w:sz w:val="32"/>
      <w:szCs w:val="30"/>
    </w:rPr>
  </w:style>
  <w:style w:type="character" w:customStyle="1" w:styleId="98">
    <w:name w:val="正文缩进 Char"/>
    <w:link w:val="5"/>
    <w:qFormat/>
    <w:uiPriority w:val="0"/>
    <w:rPr>
      <w:rFonts w:eastAsia="宋体"/>
      <w:kern w:val="2"/>
      <w:sz w:val="21"/>
      <w:lang w:val="en-US" w:eastAsia="zh-CN" w:bidi="ar-SA"/>
    </w:rPr>
  </w:style>
  <w:style w:type="character" w:customStyle="1" w:styleId="99">
    <w:name w:val="日期 Char"/>
    <w:link w:val="25"/>
    <w:qFormat/>
    <w:uiPriority w:val="0"/>
    <w:rPr>
      <w:rFonts w:ascii="仿宋_GB2312" w:eastAsia="仿宋_GB2312"/>
      <w:kern w:val="2"/>
      <w:sz w:val="28"/>
      <w:szCs w:val="24"/>
    </w:rPr>
  </w:style>
  <w:style w:type="character" w:customStyle="1" w:styleId="100">
    <w:name w:val="标题 2 Char Char"/>
    <w:qFormat/>
    <w:uiPriority w:val="0"/>
    <w:rPr>
      <w:rFonts w:ascii="Arial" w:hAnsi="Arial" w:eastAsia="黑体"/>
      <w:b/>
      <w:bCs/>
      <w:kern w:val="2"/>
      <w:sz w:val="32"/>
      <w:szCs w:val="32"/>
      <w:lang w:val="en-US" w:eastAsia="zh-CN" w:bidi="ar-SA"/>
    </w:rPr>
  </w:style>
  <w:style w:type="character" w:customStyle="1" w:styleId="101">
    <w:name w:val="标题 4 Char"/>
    <w:link w:val="6"/>
    <w:qFormat/>
    <w:uiPriority w:val="0"/>
    <w:rPr>
      <w:rFonts w:ascii="Arial" w:hAnsi="Arial" w:eastAsia="宋体"/>
      <w:bCs/>
      <w:kern w:val="2"/>
      <w:sz w:val="21"/>
      <w:szCs w:val="28"/>
      <w:lang w:val="en-US" w:eastAsia="zh-CN" w:bidi="ar-SA"/>
    </w:rPr>
  </w:style>
  <w:style w:type="character" w:customStyle="1" w:styleId="102">
    <w:name w:val="正文文本 3 Char"/>
    <w:link w:val="16"/>
    <w:qFormat/>
    <w:uiPriority w:val="0"/>
    <w:rPr>
      <w:rFonts w:eastAsia="华文中宋"/>
      <w:kern w:val="2"/>
      <w:sz w:val="84"/>
    </w:rPr>
  </w:style>
  <w:style w:type="character" w:customStyle="1" w:styleId="103">
    <w:name w:val="普通文字 Char1"/>
    <w:qFormat/>
    <w:uiPriority w:val="0"/>
    <w:rPr>
      <w:rFonts w:ascii="宋体" w:hAnsi="Courier New" w:eastAsia="宋体"/>
      <w:color w:val="000000"/>
      <w:sz w:val="21"/>
      <w:lang w:val="en-US" w:eastAsia="zh-CN" w:bidi="ar-SA"/>
    </w:rPr>
  </w:style>
  <w:style w:type="character" w:customStyle="1" w:styleId="104">
    <w:name w:val="p61"/>
    <w:qFormat/>
    <w:uiPriority w:val="0"/>
    <w:rPr>
      <w:rFonts w:hint="eastAsia" w:ascii="宋体" w:hAnsi="宋体" w:eastAsia="宋体"/>
      <w:color w:val="000000"/>
      <w:sz w:val="18"/>
      <w:szCs w:val="18"/>
      <w:u w:val="none"/>
    </w:rPr>
  </w:style>
  <w:style w:type="character" w:customStyle="1" w:styleId="105">
    <w:name w:val=" Char Char18"/>
    <w:qFormat/>
    <w:uiPriority w:val="0"/>
    <w:rPr>
      <w:rFonts w:ascii="宋体" w:hAnsi="宋体" w:eastAsia="宋体"/>
      <w:kern w:val="2"/>
      <w:sz w:val="18"/>
      <w:szCs w:val="18"/>
      <w:lang w:val="en-US" w:eastAsia="zh-CN" w:bidi="ar-SA"/>
    </w:rPr>
  </w:style>
  <w:style w:type="character" w:customStyle="1" w:styleId="106">
    <w:name w:val="标题 9 Char"/>
    <w:link w:val="11"/>
    <w:qFormat/>
    <w:uiPriority w:val="0"/>
    <w:rPr>
      <w:rFonts w:ascii="Arial" w:hAnsi="Arial" w:eastAsia="黑体"/>
      <w:kern w:val="2"/>
      <w:sz w:val="21"/>
      <w:szCs w:val="21"/>
    </w:rPr>
  </w:style>
  <w:style w:type="character" w:customStyle="1" w:styleId="107">
    <w:name w:val="标题 Char"/>
    <w:link w:val="39"/>
    <w:qFormat/>
    <w:uiPriority w:val="0"/>
    <w:rPr>
      <w:rFonts w:ascii="Arial" w:hAnsi="Arial"/>
      <w:b/>
      <w:kern w:val="2"/>
      <w:sz w:val="32"/>
    </w:rPr>
  </w:style>
  <w:style w:type="character" w:customStyle="1" w:styleId="108">
    <w:name w:val="样式4"/>
    <w:qFormat/>
    <w:uiPriority w:val="0"/>
    <w:rPr>
      <w:rFonts w:eastAsia="仿宋_GB2312"/>
      <w:sz w:val="24"/>
    </w:rPr>
  </w:style>
  <w:style w:type="character" w:customStyle="1" w:styleId="109">
    <w:name w:val="标题 8 Char"/>
    <w:link w:val="10"/>
    <w:qFormat/>
    <w:uiPriority w:val="0"/>
    <w:rPr>
      <w:rFonts w:ascii="Arial" w:hAnsi="Arial" w:eastAsia="黑体"/>
      <w:kern w:val="2"/>
      <w:sz w:val="24"/>
      <w:szCs w:val="24"/>
    </w:rPr>
  </w:style>
  <w:style w:type="character" w:customStyle="1" w:styleId="110">
    <w:name w:val="纯文本 Char"/>
    <w:link w:val="23"/>
    <w:qFormat/>
    <w:uiPriority w:val="0"/>
    <w:rPr>
      <w:rFonts w:ascii="宋体" w:hAnsi="Courier New" w:eastAsia="宋体"/>
      <w:kern w:val="2"/>
      <w:sz w:val="21"/>
      <w:lang w:val="en-US" w:eastAsia="zh-CN" w:bidi="ar-SA"/>
    </w:rPr>
  </w:style>
  <w:style w:type="character" w:customStyle="1" w:styleId="111">
    <w:name w:val="表头 Char Char Char"/>
    <w:link w:val="112"/>
    <w:qFormat/>
    <w:uiPriority w:val="0"/>
    <w:rPr>
      <w:rFonts w:ascii="黑体" w:eastAsia="黑体"/>
      <w:kern w:val="2"/>
      <w:sz w:val="28"/>
      <w:szCs w:val="24"/>
      <w:lang w:val="en-US" w:eastAsia="zh-CN" w:bidi="ar-SA"/>
    </w:rPr>
  </w:style>
  <w:style w:type="paragraph" w:customStyle="1" w:styleId="112">
    <w:name w:val="表头 Char"/>
    <w:basedOn w:val="1"/>
    <w:link w:val="111"/>
    <w:qFormat/>
    <w:uiPriority w:val="0"/>
    <w:pPr>
      <w:adjustRightInd w:val="0"/>
      <w:spacing w:before="93" w:beforeLines="30"/>
      <w:ind w:firstLine="100" w:firstLineChars="100"/>
    </w:pPr>
    <w:rPr>
      <w:rFonts w:ascii="黑体" w:eastAsia="黑体"/>
      <w:sz w:val="28"/>
    </w:rPr>
  </w:style>
  <w:style w:type="character" w:customStyle="1" w:styleId="113">
    <w:name w:val="标题 6 Char"/>
    <w:link w:val="8"/>
    <w:qFormat/>
    <w:uiPriority w:val="0"/>
    <w:rPr>
      <w:rFonts w:ascii="Arial" w:hAnsi="Arial" w:eastAsia="黑体"/>
      <w:b/>
      <w:bCs/>
      <w:kern w:val="2"/>
      <w:sz w:val="24"/>
      <w:szCs w:val="24"/>
    </w:rPr>
  </w:style>
  <w:style w:type="character" w:customStyle="1" w:styleId="114">
    <w:name w:val="正文007 Char Char"/>
    <w:link w:val="115"/>
    <w:qFormat/>
    <w:uiPriority w:val="0"/>
    <w:rPr>
      <w:rFonts w:eastAsia="仿宋_GB2312"/>
      <w:kern w:val="2"/>
      <w:sz w:val="28"/>
      <w:szCs w:val="24"/>
      <w:lang w:val="en-US" w:eastAsia="zh-CN" w:bidi="ar-SA"/>
    </w:rPr>
  </w:style>
  <w:style w:type="paragraph" w:customStyle="1" w:styleId="115">
    <w:name w:val="正文007"/>
    <w:basedOn w:val="1"/>
    <w:link w:val="114"/>
    <w:qFormat/>
    <w:uiPriority w:val="0"/>
    <w:pPr>
      <w:spacing w:line="460" w:lineRule="exact"/>
      <w:ind w:firstLine="560" w:firstLineChars="200"/>
    </w:pPr>
    <w:rPr>
      <w:rFonts w:eastAsia="仿宋_GB2312"/>
      <w:sz w:val="28"/>
    </w:rPr>
  </w:style>
  <w:style w:type="character" w:customStyle="1" w:styleId="116">
    <w:name w:val="小标题 Char Char"/>
    <w:qFormat/>
    <w:uiPriority w:val="0"/>
    <w:rPr>
      <w:rFonts w:ascii="仿宋_GB2312" w:eastAsia="仿宋_GB2312"/>
      <w:b/>
      <w:sz w:val="28"/>
      <w:szCs w:val="28"/>
      <w:lang w:val="en-US" w:eastAsia="zh-CN" w:bidi="ar-SA"/>
    </w:rPr>
  </w:style>
  <w:style w:type="character" w:customStyle="1" w:styleId="117">
    <w:name w:val="正文首行缩进 Char"/>
    <w:link w:val="41"/>
    <w:qFormat/>
    <w:uiPriority w:val="0"/>
    <w:rPr>
      <w:kern w:val="2"/>
      <w:sz w:val="21"/>
      <w:szCs w:val="24"/>
    </w:rPr>
  </w:style>
  <w:style w:type="character" w:customStyle="1" w:styleId="118">
    <w:name w:val="wg正文 仿宋_GB2312 四号"/>
    <w:qFormat/>
    <w:uiPriority w:val="0"/>
    <w:rPr>
      <w:rFonts w:ascii="仿宋_GB2312" w:hAnsi="仿宋_GB2312" w:eastAsia="仿宋_GB2312"/>
      <w:sz w:val="28"/>
    </w:rPr>
  </w:style>
  <w:style w:type="character" w:customStyle="1" w:styleId="119">
    <w:name w:val="样式5 Char Char"/>
    <w:qFormat/>
    <w:uiPriority w:val="0"/>
    <w:rPr>
      <w:rFonts w:ascii="Arial" w:hAnsi="Arial" w:eastAsia="华文中宋" w:cs="Arial"/>
      <w:kern w:val="2"/>
      <w:sz w:val="28"/>
      <w:szCs w:val="32"/>
      <w:lang w:val="en-US" w:eastAsia="zh-CN" w:bidi="ar-SA"/>
    </w:rPr>
  </w:style>
  <w:style w:type="character" w:customStyle="1" w:styleId="120">
    <w:name w:val="正文文本缩进 Char"/>
    <w:link w:val="18"/>
    <w:qFormat/>
    <w:uiPriority w:val="0"/>
    <w:rPr>
      <w:kern w:val="2"/>
      <w:sz w:val="28"/>
      <w:szCs w:val="24"/>
    </w:rPr>
  </w:style>
  <w:style w:type="character" w:customStyle="1" w:styleId="121">
    <w:name w:val="文档结构图 Char"/>
    <w:link w:val="14"/>
    <w:qFormat/>
    <w:uiPriority w:val="0"/>
    <w:rPr>
      <w:kern w:val="2"/>
      <w:sz w:val="21"/>
      <w:szCs w:val="24"/>
      <w:shd w:val="clear" w:color="auto" w:fill="000080"/>
    </w:rPr>
  </w:style>
  <w:style w:type="character" w:customStyle="1" w:styleId="122">
    <w:name w:val="样式 宋体 四号"/>
    <w:qFormat/>
    <w:uiPriority w:val="0"/>
    <w:rPr>
      <w:rFonts w:ascii="宋体" w:hAnsi="宋体"/>
      <w:sz w:val="28"/>
    </w:rPr>
  </w:style>
  <w:style w:type="character" w:customStyle="1" w:styleId="123">
    <w:name w:val="表名 Char Char"/>
    <w:link w:val="124"/>
    <w:qFormat/>
    <w:uiPriority w:val="0"/>
    <w:rPr>
      <w:rFonts w:eastAsia="宋体"/>
      <w:sz w:val="24"/>
      <w:lang w:val="en-US" w:eastAsia="zh-CN" w:bidi="ar-SA"/>
    </w:rPr>
  </w:style>
  <w:style w:type="paragraph" w:customStyle="1" w:styleId="124">
    <w:name w:val="表名"/>
    <w:basedOn w:val="1"/>
    <w:link w:val="123"/>
    <w:qFormat/>
    <w:uiPriority w:val="0"/>
    <w:pPr>
      <w:keepNext/>
      <w:adjustRightInd w:val="0"/>
      <w:snapToGrid w:val="0"/>
      <w:spacing w:before="120" w:beforeLines="0"/>
      <w:jc w:val="center"/>
    </w:pPr>
    <w:rPr>
      <w:kern w:val="0"/>
      <w:sz w:val="24"/>
      <w:szCs w:val="20"/>
    </w:rPr>
  </w:style>
  <w:style w:type="character" w:customStyle="1" w:styleId="125">
    <w:name w:val="纯文本 Char Char"/>
    <w:qFormat/>
    <w:uiPriority w:val="0"/>
    <w:rPr>
      <w:rFonts w:ascii="宋体" w:hAnsi="Courier New" w:eastAsia="宋体"/>
      <w:kern w:val="2"/>
      <w:sz w:val="21"/>
      <w:szCs w:val="28"/>
      <w:lang w:val="en-US" w:eastAsia="zh-CN" w:bidi="ar-SA"/>
    </w:rPr>
  </w:style>
  <w:style w:type="character" w:customStyle="1" w:styleId="126">
    <w:name w:val="样式 (中文) 仿宋_GB2312 四号"/>
    <w:qFormat/>
    <w:uiPriority w:val="0"/>
    <w:rPr>
      <w:rFonts w:ascii="Arial" w:hAnsi="Arial" w:eastAsia="宋体" w:cs="宋体"/>
      <w:b/>
      <w:bCs/>
      <w:kern w:val="44"/>
      <w:sz w:val="24"/>
      <w:szCs w:val="36"/>
      <w:lang w:val="en-US" w:eastAsia="zh-CN" w:bidi="ar-SA"/>
    </w:rPr>
  </w:style>
  <w:style w:type="character" w:customStyle="1" w:styleId="127">
    <w:name w:val="p21"/>
    <w:qFormat/>
    <w:uiPriority w:val="0"/>
    <w:rPr>
      <w:sz w:val="9"/>
      <w:szCs w:val="9"/>
    </w:rPr>
  </w:style>
  <w:style w:type="paragraph" w:customStyle="1" w:styleId="128">
    <w:name w:val="CM10"/>
    <w:basedOn w:val="129"/>
    <w:next w:val="129"/>
    <w:qFormat/>
    <w:uiPriority w:val="0"/>
    <w:pPr>
      <w:spacing w:line="468" w:lineRule="atLeast"/>
    </w:pPr>
    <w:rPr>
      <w:rFonts w:ascii="ST Xinwei" w:eastAsia="ST Xinwei" w:cs="Times New Roman"/>
      <w:color w:val="auto"/>
    </w:rPr>
  </w:style>
  <w:style w:type="paragraph" w:customStyle="1" w:styleId="129">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30">
    <w:name w:val="正文文字XYZ"/>
    <w:basedOn w:val="1"/>
    <w:next w:val="23"/>
    <w:qFormat/>
    <w:uiPriority w:val="0"/>
    <w:pPr>
      <w:adjustRightInd w:val="0"/>
      <w:spacing w:line="312" w:lineRule="atLeast"/>
      <w:textAlignment w:val="baseline"/>
    </w:pPr>
    <w:rPr>
      <w:rFonts w:ascii="宋体" w:hAnsi="Courier New"/>
      <w:kern w:val="0"/>
      <w:szCs w:val="20"/>
    </w:rPr>
  </w:style>
  <w:style w:type="paragraph" w:customStyle="1" w:styleId="131">
    <w:name w:val="封面下部"/>
    <w:basedOn w:val="1"/>
    <w:qFormat/>
    <w:uiPriority w:val="0"/>
    <w:pPr>
      <w:adjustRightInd w:val="0"/>
      <w:spacing w:line="300" w:lineRule="auto"/>
      <w:jc w:val="center"/>
      <w:textAlignment w:val="baseline"/>
    </w:pPr>
    <w:rPr>
      <w:rFonts w:ascii="Arial" w:eastAsia="黑体"/>
      <w:kern w:val="0"/>
      <w:sz w:val="32"/>
      <w:szCs w:val="20"/>
    </w:rPr>
  </w:style>
  <w:style w:type="paragraph" w:customStyle="1" w:styleId="132">
    <w:name w:val="xl56"/>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w:hAnsi="Arial" w:cs="Arial"/>
      <w:b/>
      <w:bCs/>
      <w:kern w:val="0"/>
      <w:sz w:val="18"/>
      <w:szCs w:val="18"/>
    </w:rPr>
  </w:style>
  <w:style w:type="paragraph" w:customStyle="1" w:styleId="133">
    <w:name w:val="正表格内容"/>
    <w:basedOn w:val="1"/>
    <w:qFormat/>
    <w:uiPriority w:val="0"/>
    <w:pPr>
      <w:tabs>
        <w:tab w:val="left" w:pos="480"/>
      </w:tabs>
      <w:autoSpaceDE w:val="0"/>
      <w:autoSpaceDN w:val="0"/>
      <w:adjustRightInd w:val="0"/>
      <w:jc w:val="center"/>
      <w:textAlignment w:val="baseline"/>
    </w:pPr>
    <w:rPr>
      <w:rFonts w:ascii="宋体" w:hAnsi="Tms Rmn"/>
      <w:kern w:val="0"/>
      <w:sz w:val="18"/>
      <w:szCs w:val="20"/>
    </w:rPr>
  </w:style>
  <w:style w:type="paragraph" w:customStyle="1" w:styleId="134">
    <w:name w:val="font11"/>
    <w:basedOn w:val="1"/>
    <w:qFormat/>
    <w:uiPriority w:val="0"/>
    <w:pPr>
      <w:widowControl/>
      <w:spacing w:before="100" w:beforeLines="0" w:beforeAutospacing="1" w:after="100" w:afterLines="0" w:afterAutospacing="1"/>
      <w:jc w:val="left"/>
    </w:pPr>
    <w:rPr>
      <w:rFonts w:hint="eastAsia" w:ascii="宋体" w:hAnsi="宋体"/>
      <w:color w:val="000000"/>
      <w:kern w:val="0"/>
      <w:sz w:val="18"/>
      <w:szCs w:val="18"/>
    </w:rPr>
  </w:style>
  <w:style w:type="paragraph" w:customStyle="1" w:styleId="135">
    <w:name w:val="表格文字"/>
    <w:basedOn w:val="17"/>
    <w:qFormat/>
    <w:uiPriority w:val="0"/>
    <w:pPr>
      <w:jc w:val="center"/>
    </w:pPr>
    <w:rPr>
      <w:rFonts w:ascii="宋体"/>
      <w:sz w:val="18"/>
    </w:rPr>
  </w:style>
  <w:style w:type="paragraph" w:customStyle="1" w:styleId="136">
    <w:name w:val="CM43"/>
    <w:basedOn w:val="129"/>
    <w:next w:val="129"/>
    <w:qFormat/>
    <w:uiPriority w:val="0"/>
    <w:pPr>
      <w:spacing w:line="468" w:lineRule="atLeast"/>
    </w:pPr>
    <w:rPr>
      <w:rFonts w:ascii="ST Xinwei" w:eastAsia="ST Xinwei" w:cs="Times New Roman"/>
      <w:color w:val="auto"/>
    </w:rPr>
  </w:style>
  <w:style w:type="paragraph" w:customStyle="1" w:styleId="137">
    <w:name w:val="分发表内容"/>
    <w:basedOn w:val="1"/>
    <w:qFormat/>
    <w:uiPriority w:val="0"/>
    <w:pPr>
      <w:adjustRightInd w:val="0"/>
      <w:spacing w:before="120" w:beforeLines="0" w:after="120" w:afterLines="0"/>
      <w:jc w:val="center"/>
      <w:textAlignment w:val="baseline"/>
    </w:pPr>
    <w:rPr>
      <w:rFonts w:eastAsia="仿宋_GB2312"/>
      <w:kern w:val="0"/>
      <w:sz w:val="28"/>
      <w:szCs w:val="20"/>
    </w:rPr>
  </w:style>
  <w:style w:type="paragraph" w:customStyle="1" w:styleId="138">
    <w:name w:val="CM70"/>
    <w:basedOn w:val="129"/>
    <w:next w:val="129"/>
    <w:qFormat/>
    <w:uiPriority w:val="0"/>
    <w:pPr>
      <w:spacing w:after="893" w:afterLines="0"/>
    </w:pPr>
    <w:rPr>
      <w:rFonts w:ascii="ST Xinwei" w:eastAsia="ST Xinwei" w:cs="Times New Roman"/>
      <w:color w:val="auto"/>
    </w:rPr>
  </w:style>
  <w:style w:type="paragraph" w:customStyle="1" w:styleId="139">
    <w:name w:val="标2"/>
    <w:basedOn w:val="1"/>
    <w:qFormat/>
    <w:uiPriority w:val="0"/>
    <w:pPr>
      <w:keepNext/>
      <w:keepLines/>
      <w:numPr>
        <w:ilvl w:val="0"/>
        <w:numId w:val="0"/>
      </w:numPr>
      <w:tabs>
        <w:tab w:val="left" w:pos="0"/>
      </w:tabs>
      <w:spacing w:before="160" w:beforeLines="0" w:after="160" w:afterLines="0" w:line="360" w:lineRule="auto"/>
      <w:outlineLvl w:val="1"/>
    </w:pPr>
    <w:rPr>
      <w:rFonts w:eastAsia="黑体"/>
      <w:bCs/>
      <w:sz w:val="30"/>
      <w:szCs w:val="32"/>
    </w:rPr>
  </w:style>
  <w:style w:type="paragraph" w:customStyle="1" w:styleId="140">
    <w:name w:val="CM58"/>
    <w:basedOn w:val="129"/>
    <w:next w:val="129"/>
    <w:qFormat/>
    <w:uiPriority w:val="0"/>
    <w:pPr>
      <w:spacing w:line="420" w:lineRule="atLeast"/>
    </w:pPr>
    <w:rPr>
      <w:rFonts w:ascii="ST Xinwei" w:eastAsia="ST Xinwei" w:cs="Times New Roman"/>
      <w:color w:val="auto"/>
    </w:rPr>
  </w:style>
  <w:style w:type="paragraph" w:customStyle="1" w:styleId="141">
    <w:name w:val="Char Char Char Char"/>
    <w:basedOn w:val="1"/>
    <w:qFormat/>
    <w:uiPriority w:val="0"/>
    <w:pPr>
      <w:adjustRightInd w:val="0"/>
      <w:spacing w:line="360" w:lineRule="atLeast"/>
    </w:pPr>
    <w:rPr>
      <w:szCs w:val="21"/>
    </w:rPr>
  </w:style>
  <w:style w:type="paragraph" w:customStyle="1" w:styleId="142">
    <w:name w:val="Figure"/>
    <w:basedOn w:val="1"/>
    <w:next w:val="1"/>
    <w:qFormat/>
    <w:uiPriority w:val="0"/>
    <w:pPr>
      <w:tabs>
        <w:tab w:val="left" w:pos="794"/>
        <w:tab w:val="left" w:pos="1191"/>
        <w:tab w:val="left" w:pos="1588"/>
        <w:tab w:val="left" w:pos="1985"/>
      </w:tabs>
      <w:autoSpaceDE w:val="0"/>
      <w:autoSpaceDN w:val="0"/>
      <w:adjustRightInd w:val="0"/>
      <w:spacing w:before="240" w:beforeLines="0" w:after="480" w:afterLines="0"/>
      <w:jc w:val="center"/>
      <w:textAlignment w:val="baseline"/>
    </w:pPr>
    <w:rPr>
      <w:rFonts w:ascii="宋体" w:hAnsi="Tms Rmn"/>
      <w:kern w:val="0"/>
      <w:sz w:val="20"/>
      <w:szCs w:val="20"/>
    </w:rPr>
  </w:style>
  <w:style w:type="paragraph" w:customStyle="1" w:styleId="143">
    <w:name w:val="xl41"/>
    <w:basedOn w:val="1"/>
    <w:qFormat/>
    <w:uiPriority w:val="0"/>
    <w:pPr>
      <w:widowControl/>
      <w:pBdr>
        <w:left w:val="single" w:color="auto" w:sz="4" w:space="0"/>
        <w:bottom w:val="single" w:color="auto" w:sz="4" w:space="0"/>
        <w:right w:val="single" w:color="auto" w:sz="4" w:space="0"/>
      </w:pBdr>
      <w:spacing w:before="100" w:beforeLines="0" w:beforeAutospacing="1" w:after="100" w:afterLines="0" w:afterAutospacing="1"/>
    </w:pPr>
    <w:rPr>
      <w:rFonts w:hint="eastAsia" w:ascii="仿宋_GB2312" w:hAnsi="Arial Unicode MS" w:eastAsia="仿宋_GB2312" w:cs="Arial Unicode MS"/>
      <w:kern w:val="0"/>
      <w:sz w:val="24"/>
    </w:rPr>
  </w:style>
  <w:style w:type="paragraph" w:customStyle="1" w:styleId="144">
    <w:name w:val="CM69"/>
    <w:basedOn w:val="129"/>
    <w:next w:val="129"/>
    <w:qFormat/>
    <w:uiPriority w:val="0"/>
    <w:pPr>
      <w:spacing w:after="618" w:afterLines="0"/>
    </w:pPr>
    <w:rPr>
      <w:rFonts w:ascii="ST Xinwei" w:eastAsia="ST Xinwei" w:cs="Times New Roman"/>
      <w:color w:val="auto"/>
    </w:rPr>
  </w:style>
  <w:style w:type="paragraph" w:customStyle="1" w:styleId="145">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kern w:val="0"/>
      <w:sz w:val="24"/>
    </w:rPr>
  </w:style>
  <w:style w:type="paragraph" w:customStyle="1" w:styleId="146">
    <w:name w:val="_Style 414"/>
    <w:basedOn w:val="1"/>
    <w:qFormat/>
    <w:uiPriority w:val="0"/>
    <w:pPr>
      <w:spacing w:before="100" w:beforeLines="0" w:after="100" w:afterLines="0" w:line="480" w:lineRule="auto"/>
    </w:pPr>
    <w:rPr>
      <w:rFonts w:ascii="宋体" w:hAnsi="宋体" w:eastAsia="黑体" w:cs="宋体"/>
      <w:sz w:val="28"/>
    </w:rPr>
  </w:style>
  <w:style w:type="paragraph" w:customStyle="1" w:styleId="147">
    <w:name w:val=" Char"/>
    <w:qFormat/>
    <w:uiPriority w:val="0"/>
    <w:pPr>
      <w:spacing w:before="240" w:after="240" w:line="360" w:lineRule="auto"/>
    </w:pPr>
    <w:rPr>
      <w:rFonts w:ascii="Times New Roman" w:hAnsi="Times New Roman" w:eastAsia="仿宋_GB2312" w:cs="宋体"/>
      <w:kern w:val="2"/>
      <w:sz w:val="24"/>
      <w:szCs w:val="24"/>
      <w:lang w:val="en-US" w:eastAsia="zh-CN" w:bidi="ar-SA"/>
    </w:rPr>
  </w:style>
  <w:style w:type="paragraph" w:customStyle="1" w:styleId="148">
    <w:name w:val="CM27"/>
    <w:basedOn w:val="129"/>
    <w:next w:val="129"/>
    <w:qFormat/>
    <w:uiPriority w:val="0"/>
    <w:pPr>
      <w:spacing w:line="468" w:lineRule="atLeast"/>
    </w:pPr>
    <w:rPr>
      <w:rFonts w:ascii="ST Xinwei" w:eastAsia="ST Xinwei" w:cs="Times New Roman"/>
      <w:color w:val="auto"/>
    </w:rPr>
  </w:style>
  <w:style w:type="paragraph" w:customStyle="1" w:styleId="149">
    <w:name w:val="CM59"/>
    <w:basedOn w:val="129"/>
    <w:next w:val="129"/>
    <w:qFormat/>
    <w:uiPriority w:val="0"/>
    <w:pPr>
      <w:spacing w:line="328" w:lineRule="atLeast"/>
    </w:pPr>
    <w:rPr>
      <w:rFonts w:ascii="ST Xinwei" w:eastAsia="ST Xinwei" w:cs="Times New Roman"/>
      <w:color w:val="auto"/>
    </w:rPr>
  </w:style>
  <w:style w:type="paragraph" w:customStyle="1" w:styleId="150">
    <w:name w:val="样式 目录 2 + 左侧:  2 字符1"/>
    <w:basedOn w:val="34"/>
    <w:qFormat/>
    <w:uiPriority w:val="0"/>
    <w:pPr>
      <w:spacing w:line="360" w:lineRule="auto"/>
      <w:ind w:left="200"/>
    </w:pPr>
    <w:rPr>
      <w:rFonts w:cs="宋体"/>
      <w:sz w:val="24"/>
    </w:rPr>
  </w:style>
  <w:style w:type="paragraph" w:customStyle="1" w:styleId="151">
    <w:name w:val="xl36"/>
    <w:basedOn w:val="1"/>
    <w:qFormat/>
    <w:uiPriority w:val="0"/>
    <w:pPr>
      <w:widowControl/>
      <w:pBdr>
        <w:left w:val="single" w:color="auto" w:sz="4" w:space="0"/>
        <w:bottom w:val="single" w:color="auto" w:sz="8" w:space="0"/>
        <w:right w:val="single" w:color="auto" w:sz="4" w:space="0"/>
      </w:pBdr>
      <w:adjustRightInd w:val="0"/>
      <w:snapToGrid w:val="0"/>
      <w:spacing w:before="100" w:beforeLines="0" w:beforeAutospacing="1" w:after="100" w:afterLines="0" w:afterAutospacing="1"/>
      <w:jc w:val="center"/>
      <w:textAlignment w:val="center"/>
    </w:pPr>
    <w:rPr>
      <w:rFonts w:ascii="宋体" w:hAnsi="宋体"/>
      <w:kern w:val="0"/>
      <w:sz w:val="20"/>
      <w:szCs w:val="20"/>
    </w:rPr>
  </w:style>
  <w:style w:type="paragraph" w:customStyle="1" w:styleId="152">
    <w:name w:val="±íÍ·"/>
    <w:basedOn w:val="1"/>
    <w:qFormat/>
    <w:uiPriority w:val="0"/>
    <w:pPr>
      <w:tabs>
        <w:tab w:val="left" w:pos="480"/>
      </w:tabs>
      <w:jc w:val="center"/>
    </w:pPr>
    <w:rPr>
      <w:rFonts w:ascii="宋体"/>
      <w:kern w:val="0"/>
      <w:szCs w:val="20"/>
      <w:lang w:eastAsia="en-US"/>
    </w:rPr>
  </w:style>
  <w:style w:type="paragraph" w:customStyle="1" w:styleId="153">
    <w:name w:val="CM13"/>
    <w:basedOn w:val="129"/>
    <w:next w:val="129"/>
    <w:qFormat/>
    <w:uiPriority w:val="0"/>
    <w:pPr>
      <w:spacing w:line="468" w:lineRule="atLeast"/>
    </w:pPr>
    <w:rPr>
      <w:rFonts w:ascii="ST Xinwei" w:eastAsia="ST Xinwei" w:cs="Times New Roman"/>
      <w:color w:val="auto"/>
    </w:rPr>
  </w:style>
  <w:style w:type="paragraph" w:customStyle="1" w:styleId="154">
    <w:name w:val="xl66"/>
    <w:basedOn w:val="1"/>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rFonts w:ascii="宋体" w:hAnsi="宋体"/>
      <w:kern w:val="0"/>
      <w:sz w:val="24"/>
    </w:rPr>
  </w:style>
  <w:style w:type="paragraph" w:customStyle="1" w:styleId="155">
    <w:name w:val="CM2"/>
    <w:basedOn w:val="129"/>
    <w:next w:val="129"/>
    <w:qFormat/>
    <w:uiPriority w:val="0"/>
    <w:pPr>
      <w:spacing w:line="360" w:lineRule="atLeast"/>
    </w:pPr>
    <w:rPr>
      <w:rFonts w:ascii="ST Xinwei" w:eastAsia="ST Xinwei" w:cs="Times New Roman"/>
      <w:color w:val="auto"/>
    </w:rPr>
  </w:style>
  <w:style w:type="paragraph" w:customStyle="1" w:styleId="156">
    <w:name w:val="CM7"/>
    <w:basedOn w:val="129"/>
    <w:next w:val="129"/>
    <w:qFormat/>
    <w:uiPriority w:val="0"/>
    <w:pPr>
      <w:spacing w:line="466" w:lineRule="atLeast"/>
    </w:pPr>
    <w:rPr>
      <w:rFonts w:ascii="ST Xinwei" w:eastAsia="ST Xinwei" w:cs="Times New Roman"/>
      <w:color w:val="auto"/>
    </w:rPr>
  </w:style>
  <w:style w:type="paragraph" w:customStyle="1" w:styleId="157">
    <w:name w:val="CM18"/>
    <w:basedOn w:val="129"/>
    <w:next w:val="129"/>
    <w:qFormat/>
    <w:uiPriority w:val="0"/>
    <w:rPr>
      <w:rFonts w:ascii="ST Xinwei" w:eastAsia="ST Xinwei" w:cs="Times New Roman"/>
      <w:color w:val="auto"/>
    </w:rPr>
  </w:style>
  <w:style w:type="paragraph" w:customStyle="1" w:styleId="158">
    <w:name w:val="font7"/>
    <w:basedOn w:val="1"/>
    <w:qFormat/>
    <w:uiPriority w:val="0"/>
    <w:pPr>
      <w:widowControl/>
      <w:spacing w:before="100" w:beforeLines="0" w:beforeAutospacing="1" w:after="100" w:afterLines="0" w:afterAutospacing="1"/>
      <w:jc w:val="left"/>
    </w:pPr>
    <w:rPr>
      <w:kern w:val="0"/>
      <w:sz w:val="24"/>
    </w:rPr>
  </w:style>
  <w:style w:type="paragraph" w:customStyle="1" w:styleId="159">
    <w:name w:val="CM11"/>
    <w:basedOn w:val="129"/>
    <w:next w:val="129"/>
    <w:qFormat/>
    <w:uiPriority w:val="0"/>
    <w:pPr>
      <w:spacing w:line="468" w:lineRule="atLeast"/>
    </w:pPr>
    <w:rPr>
      <w:rFonts w:ascii="ST Xinwei" w:eastAsia="ST Xinwei" w:cs="Times New Roman"/>
      <w:color w:val="auto"/>
    </w:rPr>
  </w:style>
  <w:style w:type="paragraph" w:customStyle="1" w:styleId="160">
    <w:name w:val="CM33"/>
    <w:basedOn w:val="129"/>
    <w:next w:val="129"/>
    <w:qFormat/>
    <w:uiPriority w:val="0"/>
    <w:pPr>
      <w:spacing w:line="468" w:lineRule="atLeast"/>
    </w:pPr>
    <w:rPr>
      <w:rFonts w:ascii="ST Xinwei" w:eastAsia="ST Xinwei" w:cs="Times New Roman"/>
      <w:color w:val="auto"/>
    </w:rPr>
  </w:style>
  <w:style w:type="paragraph" w:customStyle="1" w:styleId="161">
    <w:name w:val="CM22"/>
    <w:basedOn w:val="129"/>
    <w:next w:val="129"/>
    <w:qFormat/>
    <w:uiPriority w:val="0"/>
    <w:pPr>
      <w:spacing w:line="471" w:lineRule="atLeast"/>
    </w:pPr>
    <w:rPr>
      <w:rFonts w:ascii="ST Xinwei" w:eastAsia="ST Xinwei" w:cs="Times New Roman"/>
      <w:color w:val="auto"/>
    </w:rPr>
  </w:style>
  <w:style w:type="paragraph" w:customStyle="1" w:styleId="162">
    <w:name w:val="xl42"/>
    <w:basedOn w:val="1"/>
    <w:qFormat/>
    <w:uiPriority w:val="0"/>
    <w:pPr>
      <w:widowControl/>
      <w:pBdr>
        <w:top w:val="single" w:color="auto" w:sz="4" w:space="0"/>
        <w:left w:val="single" w:color="auto" w:sz="4" w:space="0"/>
        <w:right w:val="single" w:color="auto" w:sz="4" w:space="0"/>
      </w:pBdr>
      <w:shd w:val="clear" w:color="auto" w:fill="C0C0C0"/>
      <w:spacing w:before="100" w:beforeLines="0" w:beforeAutospacing="1" w:after="100" w:afterLines="0" w:afterAutospacing="1"/>
      <w:jc w:val="center"/>
      <w:textAlignment w:val="center"/>
    </w:pPr>
    <w:rPr>
      <w:kern w:val="0"/>
      <w:sz w:val="20"/>
      <w:szCs w:val="20"/>
    </w:rPr>
  </w:style>
  <w:style w:type="paragraph" w:customStyle="1" w:styleId="163">
    <w:name w:val=" Char Char Char4 Char Char Char1 Char"/>
    <w:basedOn w:val="1"/>
    <w:qFormat/>
    <w:uiPriority w:val="0"/>
    <w:pPr>
      <w:adjustRightInd w:val="0"/>
      <w:snapToGrid w:val="0"/>
      <w:spacing w:line="460" w:lineRule="exact"/>
      <w:ind w:firstLine="200" w:firstLineChars="200"/>
    </w:pPr>
    <w:rPr>
      <w:rFonts w:ascii="宋体"/>
      <w:kern w:val="0"/>
      <w:sz w:val="24"/>
      <w:szCs w:val="20"/>
    </w:rPr>
  </w:style>
  <w:style w:type="paragraph" w:customStyle="1" w:styleId="164">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kern w:val="0"/>
      <w:sz w:val="24"/>
    </w:rPr>
  </w:style>
  <w:style w:type="paragraph" w:customStyle="1" w:styleId="165">
    <w:name w:val="CM52"/>
    <w:basedOn w:val="129"/>
    <w:next w:val="129"/>
    <w:qFormat/>
    <w:uiPriority w:val="0"/>
    <w:pPr>
      <w:spacing w:line="466" w:lineRule="atLeast"/>
    </w:pPr>
    <w:rPr>
      <w:rFonts w:ascii="ST Xinwei" w:eastAsia="ST Xinwei" w:cs="Times New Roman"/>
      <w:color w:val="auto"/>
    </w:rPr>
  </w:style>
  <w:style w:type="paragraph" w:customStyle="1" w:styleId="166">
    <w:name w:val="CM6"/>
    <w:basedOn w:val="129"/>
    <w:next w:val="129"/>
    <w:qFormat/>
    <w:uiPriority w:val="0"/>
    <w:pPr>
      <w:spacing w:line="466" w:lineRule="atLeast"/>
    </w:pPr>
    <w:rPr>
      <w:rFonts w:ascii="ST Xinwei" w:eastAsia="ST Xinwei" w:cs="Times New Roman"/>
      <w:color w:val="auto"/>
    </w:rPr>
  </w:style>
  <w:style w:type="paragraph" w:customStyle="1" w:styleId="167">
    <w:name w:val="标题符号"/>
    <w:basedOn w:val="1"/>
    <w:qFormat/>
    <w:uiPriority w:val="0"/>
    <w:pPr>
      <w:tabs>
        <w:tab w:val="left" w:pos="1275"/>
      </w:tabs>
      <w:spacing w:line="360" w:lineRule="auto"/>
      <w:ind w:left="1275" w:hanging="855"/>
      <w:jc w:val="left"/>
    </w:pPr>
    <w:rPr>
      <w:rFonts w:ascii="宋体"/>
      <w:sz w:val="24"/>
    </w:rPr>
  </w:style>
  <w:style w:type="paragraph" w:customStyle="1" w:styleId="168">
    <w:name w:val="样式 cyh正文 + 左侧:  0.37 厘米 右侧:  0.37 厘米"/>
    <w:basedOn w:val="169"/>
    <w:qFormat/>
    <w:uiPriority w:val="0"/>
    <w:rPr>
      <w:rFonts w:cs="宋体"/>
      <w:szCs w:val="20"/>
    </w:rPr>
  </w:style>
  <w:style w:type="paragraph" w:customStyle="1" w:styleId="169">
    <w:name w:val="cyh正文"/>
    <w:basedOn w:val="1"/>
    <w:qFormat/>
    <w:uiPriority w:val="0"/>
    <w:pPr>
      <w:spacing w:line="580" w:lineRule="exact"/>
      <w:ind w:firstLine="560" w:firstLineChars="200"/>
    </w:pPr>
    <w:rPr>
      <w:rFonts w:ascii="仿宋_GB2312" w:hAnsi="宋体" w:eastAsia="仿宋_GB2312"/>
      <w:sz w:val="28"/>
      <w:szCs w:val="28"/>
    </w:rPr>
  </w:style>
  <w:style w:type="paragraph" w:customStyle="1" w:styleId="170">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b/>
      <w:bCs/>
      <w:kern w:val="0"/>
      <w:sz w:val="24"/>
    </w:rPr>
  </w:style>
  <w:style w:type="paragraph" w:customStyle="1" w:styleId="171">
    <w:name w:val="font10"/>
    <w:basedOn w:val="1"/>
    <w:qFormat/>
    <w:uiPriority w:val="0"/>
    <w:pPr>
      <w:widowControl/>
      <w:spacing w:before="100" w:beforeLines="0" w:beforeAutospacing="1" w:after="100" w:afterLines="0" w:afterAutospacing="1"/>
      <w:jc w:val="left"/>
    </w:pPr>
    <w:rPr>
      <w:rFonts w:hint="eastAsia" w:ascii="宋体" w:hAnsi="宋体"/>
      <w:kern w:val="0"/>
      <w:sz w:val="20"/>
      <w:szCs w:val="20"/>
    </w:rPr>
  </w:style>
  <w:style w:type="paragraph" w:customStyle="1" w:styleId="172">
    <w:name w:val="CM63"/>
    <w:basedOn w:val="129"/>
    <w:next w:val="129"/>
    <w:qFormat/>
    <w:uiPriority w:val="0"/>
    <w:pPr>
      <w:spacing w:line="466" w:lineRule="atLeast"/>
    </w:pPr>
    <w:rPr>
      <w:rFonts w:ascii="ST Xinwei" w:eastAsia="ST Xinwei" w:cs="Times New Roman"/>
      <w:color w:val="auto"/>
    </w:rPr>
  </w:style>
  <w:style w:type="paragraph" w:customStyle="1" w:styleId="173">
    <w:name w:val="xl23"/>
    <w:basedOn w:val="1"/>
    <w:qFormat/>
    <w:uiPriority w:val="0"/>
    <w:pPr>
      <w:widowControl/>
      <w:spacing w:before="100" w:beforeLines="0" w:beforeAutospacing="1" w:after="100" w:afterLines="0" w:afterAutospacing="1"/>
      <w:jc w:val="center"/>
      <w:textAlignment w:val="center"/>
    </w:pPr>
    <w:rPr>
      <w:rFonts w:ascii="Arial Unicode MS" w:hAnsi="Arial Unicode MS"/>
      <w:kern w:val="0"/>
      <w:sz w:val="18"/>
      <w:szCs w:val="18"/>
    </w:rPr>
  </w:style>
  <w:style w:type="paragraph" w:customStyle="1" w:styleId="174">
    <w:name w:val="CM42"/>
    <w:basedOn w:val="129"/>
    <w:next w:val="129"/>
    <w:qFormat/>
    <w:uiPriority w:val="0"/>
    <w:pPr>
      <w:spacing w:line="468" w:lineRule="atLeast"/>
    </w:pPr>
    <w:rPr>
      <w:rFonts w:ascii="ST Xinwei" w:eastAsia="ST Xinwei" w:cs="Times New Roman"/>
      <w:color w:val="auto"/>
    </w:rPr>
  </w:style>
  <w:style w:type="paragraph" w:customStyle="1" w:styleId="175">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kern w:val="0"/>
      <w:sz w:val="20"/>
      <w:szCs w:val="20"/>
    </w:rPr>
  </w:style>
  <w:style w:type="paragraph" w:customStyle="1" w:styleId="176">
    <w:name w:val="xl40"/>
    <w:basedOn w:val="1"/>
    <w:qFormat/>
    <w:uiPriority w:val="0"/>
    <w:pPr>
      <w:widowControl/>
      <w:pBdr>
        <w:bottom w:val="single" w:color="auto" w:sz="4" w:space="0"/>
      </w:pBdr>
      <w:spacing w:before="100" w:beforeLines="0" w:beforeAutospacing="1" w:after="100" w:afterLines="0" w:afterAutospacing="1"/>
      <w:jc w:val="center"/>
    </w:pPr>
    <w:rPr>
      <w:rFonts w:ascii="宋体" w:hAnsi="宋体"/>
      <w:kern w:val="0"/>
      <w:sz w:val="20"/>
      <w:szCs w:val="20"/>
    </w:rPr>
  </w:style>
  <w:style w:type="paragraph" w:customStyle="1" w:styleId="177">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b/>
      <w:bCs/>
      <w:kern w:val="0"/>
      <w:sz w:val="24"/>
    </w:rPr>
  </w:style>
  <w:style w:type="paragraph" w:customStyle="1" w:styleId="178">
    <w:name w:val=" Char2"/>
    <w:basedOn w:val="1"/>
    <w:qFormat/>
    <w:uiPriority w:val="0"/>
    <w:pPr>
      <w:spacing w:line="360" w:lineRule="auto"/>
      <w:ind w:firstLine="200" w:firstLineChars="200"/>
    </w:pPr>
    <w:rPr>
      <w:rFonts w:ascii="宋体" w:hAnsi="宋体" w:cs="宋体"/>
      <w:sz w:val="24"/>
    </w:rPr>
  </w:style>
  <w:style w:type="paragraph" w:customStyle="1" w:styleId="179">
    <w:name w:val="样式 标题 1 + 黑体 三号 非加粗"/>
    <w:basedOn w:val="2"/>
    <w:qFormat/>
    <w:uiPriority w:val="0"/>
    <w:rPr>
      <w:rFonts w:ascii="黑体" w:hAnsi="黑体"/>
      <w:sz w:val="48"/>
    </w:rPr>
  </w:style>
  <w:style w:type="paragraph" w:customStyle="1" w:styleId="180">
    <w:name w:val="CM36"/>
    <w:basedOn w:val="129"/>
    <w:next w:val="129"/>
    <w:qFormat/>
    <w:uiPriority w:val="0"/>
    <w:pPr>
      <w:spacing w:line="468" w:lineRule="atLeast"/>
    </w:pPr>
    <w:rPr>
      <w:rFonts w:ascii="ST Xinwei" w:eastAsia="ST Xinwei" w:cs="Times New Roman"/>
      <w:color w:val="auto"/>
    </w:rPr>
  </w:style>
  <w:style w:type="paragraph" w:customStyle="1" w:styleId="181">
    <w:name w:val="xl37"/>
    <w:basedOn w:val="1"/>
    <w:qFormat/>
    <w:uiPriority w:val="0"/>
    <w:pPr>
      <w:widowControl/>
      <w:pBdr>
        <w:left w:val="single" w:color="auto" w:sz="4" w:space="0"/>
        <w:right w:val="single" w:color="auto" w:sz="4" w:space="0"/>
      </w:pBdr>
      <w:spacing w:before="100" w:beforeLines="0" w:beforeAutospacing="1" w:after="100" w:afterLines="0" w:afterAutospacing="1"/>
      <w:jc w:val="center"/>
    </w:pPr>
    <w:rPr>
      <w:kern w:val="0"/>
      <w:sz w:val="20"/>
      <w:szCs w:val="20"/>
    </w:rPr>
  </w:style>
  <w:style w:type="paragraph" w:customStyle="1" w:styleId="182">
    <w:name w:val="CM77"/>
    <w:basedOn w:val="129"/>
    <w:next w:val="129"/>
    <w:qFormat/>
    <w:uiPriority w:val="0"/>
    <w:pPr>
      <w:spacing w:after="753" w:afterLines="0"/>
    </w:pPr>
    <w:rPr>
      <w:rFonts w:ascii="ST Xinwei" w:eastAsia="ST Xinwei" w:cs="Times New Roman"/>
      <w:color w:val="auto"/>
    </w:rPr>
  </w:style>
  <w:style w:type="paragraph" w:customStyle="1" w:styleId="183">
    <w:name w:val="样式2"/>
    <w:basedOn w:val="39"/>
    <w:qFormat/>
    <w:uiPriority w:val="0"/>
  </w:style>
  <w:style w:type="paragraph" w:customStyle="1" w:styleId="184">
    <w:name w:val="我的正文"/>
    <w:basedOn w:val="1"/>
    <w:next w:val="1"/>
    <w:qFormat/>
    <w:uiPriority w:val="0"/>
    <w:pPr>
      <w:spacing w:line="360" w:lineRule="auto"/>
      <w:ind w:firstLine="482" w:firstLineChars="200"/>
    </w:pPr>
    <w:rPr>
      <w:sz w:val="24"/>
    </w:rPr>
  </w:style>
  <w:style w:type="paragraph" w:customStyle="1" w:styleId="185">
    <w:name w:val="font5"/>
    <w:basedOn w:val="1"/>
    <w:qFormat/>
    <w:uiPriority w:val="0"/>
    <w:pPr>
      <w:widowControl/>
      <w:spacing w:before="100" w:beforeLines="0" w:beforeAutospacing="1" w:after="100" w:afterLines="0" w:afterAutospacing="1"/>
      <w:jc w:val="left"/>
    </w:pPr>
    <w:rPr>
      <w:rFonts w:ascii="宋体" w:hAnsi="宋体"/>
      <w:kern w:val="0"/>
      <w:sz w:val="18"/>
      <w:szCs w:val="18"/>
    </w:rPr>
  </w:style>
  <w:style w:type="paragraph" w:customStyle="1" w:styleId="186">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Arial" w:hAnsi="Arial" w:cs="Arial"/>
      <w:kern w:val="0"/>
      <w:sz w:val="18"/>
      <w:szCs w:val="18"/>
    </w:rPr>
  </w:style>
  <w:style w:type="paragraph" w:customStyle="1" w:styleId="187">
    <w:name w:val="CM80"/>
    <w:basedOn w:val="129"/>
    <w:next w:val="129"/>
    <w:qFormat/>
    <w:uiPriority w:val="0"/>
    <w:pPr>
      <w:spacing w:after="167" w:afterLines="0"/>
    </w:pPr>
    <w:rPr>
      <w:rFonts w:ascii="ST Xinwei" w:eastAsia="ST Xinwei" w:cs="Times New Roman"/>
      <w:color w:val="auto"/>
    </w:rPr>
  </w:style>
  <w:style w:type="paragraph" w:customStyle="1" w:styleId="188">
    <w:name w:val="CM54"/>
    <w:basedOn w:val="129"/>
    <w:next w:val="129"/>
    <w:qFormat/>
    <w:uiPriority w:val="0"/>
    <w:pPr>
      <w:spacing w:line="468" w:lineRule="atLeast"/>
    </w:pPr>
    <w:rPr>
      <w:rFonts w:ascii="ST Xinwei" w:eastAsia="ST Xinwei" w:cs="Times New Roman"/>
      <w:color w:val="auto"/>
    </w:rPr>
  </w:style>
  <w:style w:type="paragraph" w:customStyle="1" w:styleId="189">
    <w:name w:val="font8"/>
    <w:basedOn w:val="1"/>
    <w:qFormat/>
    <w:uiPriority w:val="0"/>
    <w:pPr>
      <w:widowControl/>
      <w:spacing w:before="100" w:beforeLines="0" w:beforeAutospacing="1" w:after="100" w:afterLines="0" w:afterAutospacing="1"/>
      <w:jc w:val="left"/>
    </w:pPr>
    <w:rPr>
      <w:rFonts w:ascii="宋体" w:hAnsi="宋体"/>
      <w:b/>
      <w:bCs/>
      <w:kern w:val="0"/>
      <w:sz w:val="24"/>
    </w:rPr>
  </w:style>
  <w:style w:type="paragraph" w:customStyle="1" w:styleId="190">
    <w:name w:val="cyh正文  首行缩进:  2 字符"/>
    <w:basedOn w:val="168"/>
    <w:qFormat/>
    <w:uiPriority w:val="0"/>
  </w:style>
  <w:style w:type="paragraph" w:customStyle="1" w:styleId="191">
    <w:name w:val="xl55"/>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Lines="0" w:beforeAutospacing="1" w:after="100" w:afterLines="0" w:afterAutospacing="1"/>
      <w:jc w:val="right"/>
      <w:textAlignment w:val="center"/>
    </w:pPr>
    <w:rPr>
      <w:rFonts w:ascii="Arial" w:hAnsi="Arial" w:cs="Arial"/>
      <w:b/>
      <w:bCs/>
      <w:kern w:val="0"/>
      <w:sz w:val="18"/>
      <w:szCs w:val="18"/>
    </w:rPr>
  </w:style>
  <w:style w:type="paragraph" w:customStyle="1" w:styleId="192">
    <w:name w:val=" Char Char Char2 Char"/>
    <w:basedOn w:val="1"/>
    <w:qFormat/>
    <w:uiPriority w:val="0"/>
    <w:pPr>
      <w:spacing w:line="360" w:lineRule="auto"/>
      <w:ind w:firstLine="200" w:firstLineChars="200"/>
    </w:pPr>
    <w:rPr>
      <w:rFonts w:ascii="宋体" w:hAnsi="宋体" w:cs="宋体"/>
      <w:sz w:val="24"/>
    </w:rPr>
  </w:style>
  <w:style w:type="paragraph" w:customStyle="1" w:styleId="193">
    <w:name w:val=" Char Char"/>
    <w:basedOn w:val="1"/>
    <w:qFormat/>
    <w:uiPriority w:val="0"/>
    <w:pPr>
      <w:ind w:firstLine="617" w:firstLineChars="257"/>
    </w:pPr>
    <w:rPr>
      <w:rFonts w:ascii="仿宋_GB2312" w:hAnsi="Tahoma" w:eastAsia="仿宋_GB2312" w:cs="Arial"/>
      <w:sz w:val="24"/>
    </w:rPr>
  </w:style>
  <w:style w:type="paragraph" w:customStyle="1" w:styleId="194">
    <w:name w:val="CM40"/>
    <w:basedOn w:val="129"/>
    <w:next w:val="129"/>
    <w:qFormat/>
    <w:uiPriority w:val="0"/>
    <w:pPr>
      <w:spacing w:line="468" w:lineRule="atLeast"/>
    </w:pPr>
    <w:rPr>
      <w:rFonts w:ascii="ST Xinwei" w:eastAsia="ST Xinwei" w:cs="Times New Roman"/>
      <w:color w:val="auto"/>
    </w:rPr>
  </w:style>
  <w:style w:type="paragraph" w:customStyle="1" w:styleId="195">
    <w:name w:val="CM45"/>
    <w:basedOn w:val="129"/>
    <w:next w:val="129"/>
    <w:qFormat/>
    <w:uiPriority w:val="0"/>
    <w:pPr>
      <w:spacing w:line="468" w:lineRule="atLeast"/>
    </w:pPr>
    <w:rPr>
      <w:rFonts w:ascii="ST Xinwei" w:eastAsia="ST Xinwei" w:cs="Times New Roman"/>
      <w:color w:val="auto"/>
    </w:rPr>
  </w:style>
  <w:style w:type="paragraph" w:customStyle="1" w:styleId="196">
    <w:name w:val="xl61"/>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Lines="0" w:beforeAutospacing="1" w:after="100" w:afterLines="0" w:afterAutospacing="1"/>
      <w:jc w:val="left"/>
      <w:textAlignment w:val="center"/>
    </w:pPr>
    <w:rPr>
      <w:rFonts w:ascii="Arial" w:hAnsi="Arial" w:cs="Arial"/>
      <w:kern w:val="0"/>
      <w:sz w:val="18"/>
      <w:szCs w:val="18"/>
    </w:rPr>
  </w:style>
  <w:style w:type="paragraph" w:customStyle="1" w:styleId="197">
    <w:name w:val="font12"/>
    <w:basedOn w:val="1"/>
    <w:qFormat/>
    <w:uiPriority w:val="0"/>
    <w:pPr>
      <w:widowControl/>
      <w:spacing w:before="100" w:beforeLines="0" w:beforeAutospacing="1" w:after="100" w:afterLines="0" w:afterAutospacing="1"/>
      <w:jc w:val="left"/>
    </w:pPr>
    <w:rPr>
      <w:rFonts w:hint="eastAsia" w:ascii="宋体" w:hAnsi="宋体"/>
      <w:b/>
      <w:bCs/>
      <w:color w:val="000000"/>
      <w:kern w:val="0"/>
      <w:sz w:val="18"/>
      <w:szCs w:val="18"/>
    </w:rPr>
  </w:style>
  <w:style w:type="paragraph" w:customStyle="1" w:styleId="198">
    <w:name w:val="cyh 小四 行距: 20磅"/>
    <w:basedOn w:val="1"/>
    <w:qFormat/>
    <w:uiPriority w:val="0"/>
    <w:pPr>
      <w:spacing w:line="480" w:lineRule="atLeast"/>
      <w:ind w:firstLine="480" w:firstLineChars="200"/>
    </w:pPr>
    <w:rPr>
      <w:rFonts w:cs="宋体"/>
      <w:sz w:val="24"/>
      <w:szCs w:val="20"/>
    </w:rPr>
  </w:style>
  <w:style w:type="paragraph" w:customStyle="1" w:styleId="199">
    <w:name w:val="Item List"/>
    <w:qFormat/>
    <w:uiPriority w:val="0"/>
    <w:pPr>
      <w:tabs>
        <w:tab w:val="left" w:pos="360"/>
      </w:tabs>
      <w:spacing w:line="300" w:lineRule="auto"/>
      <w:ind w:left="2058" w:hanging="357"/>
    </w:pPr>
    <w:rPr>
      <w:rFonts w:ascii="Arial" w:hAnsi="Arial" w:eastAsia="宋体" w:cs="Times New Roman"/>
      <w:sz w:val="21"/>
      <w:lang w:val="en-US" w:eastAsia="zh-CN" w:bidi="ar-SA"/>
    </w:rPr>
  </w:style>
  <w:style w:type="paragraph" w:customStyle="1" w:styleId="200">
    <w:name w:val="CM68"/>
    <w:basedOn w:val="129"/>
    <w:next w:val="129"/>
    <w:qFormat/>
    <w:uiPriority w:val="0"/>
    <w:pPr>
      <w:spacing w:after="465" w:afterLines="0"/>
    </w:pPr>
    <w:rPr>
      <w:rFonts w:ascii="ST Xinwei" w:eastAsia="ST Xinwei" w:cs="Times New Roman"/>
      <w:color w:val="auto"/>
    </w:rPr>
  </w:style>
  <w:style w:type="paragraph" w:customStyle="1" w:styleId="201">
    <w:name w:val="CM49"/>
    <w:basedOn w:val="129"/>
    <w:next w:val="129"/>
    <w:qFormat/>
    <w:uiPriority w:val="0"/>
    <w:rPr>
      <w:rFonts w:ascii="ST Xinwei" w:eastAsia="ST Xinwei" w:cs="Times New Roman"/>
      <w:color w:val="auto"/>
    </w:rPr>
  </w:style>
  <w:style w:type="paragraph" w:customStyle="1" w:styleId="202">
    <w:name w:val="xl62"/>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Lines="0" w:beforeAutospacing="1" w:after="100" w:afterLines="0" w:afterAutospacing="1"/>
      <w:jc w:val="center"/>
      <w:textAlignment w:val="center"/>
    </w:pPr>
    <w:rPr>
      <w:rFonts w:ascii="宋体" w:hAnsi="宋体"/>
      <w:b/>
      <w:bCs/>
      <w:kern w:val="0"/>
      <w:sz w:val="18"/>
      <w:szCs w:val="18"/>
    </w:rPr>
  </w:style>
  <w:style w:type="paragraph" w:customStyle="1" w:styleId="203">
    <w:name w:val="CM24"/>
    <w:basedOn w:val="129"/>
    <w:next w:val="129"/>
    <w:qFormat/>
    <w:uiPriority w:val="0"/>
    <w:pPr>
      <w:spacing w:line="468" w:lineRule="atLeast"/>
    </w:pPr>
    <w:rPr>
      <w:rFonts w:ascii="ST Xinwei" w:eastAsia="ST Xinwei" w:cs="Times New Roman"/>
      <w:color w:val="auto"/>
    </w:rPr>
  </w:style>
  <w:style w:type="paragraph" w:customStyle="1" w:styleId="204">
    <w:name w:val="标题1"/>
    <w:basedOn w:val="1"/>
    <w:qFormat/>
    <w:uiPriority w:val="0"/>
  </w:style>
  <w:style w:type="paragraph" w:customStyle="1" w:styleId="205">
    <w:name w:val="CM12"/>
    <w:basedOn w:val="129"/>
    <w:next w:val="129"/>
    <w:qFormat/>
    <w:uiPriority w:val="0"/>
    <w:pPr>
      <w:spacing w:line="468" w:lineRule="atLeast"/>
    </w:pPr>
    <w:rPr>
      <w:rFonts w:ascii="ST Xinwei" w:eastAsia="ST Xinwei" w:cs="Times New Roman"/>
      <w:color w:val="auto"/>
    </w:rPr>
  </w:style>
  <w:style w:type="paragraph" w:customStyle="1" w:styleId="206">
    <w:name w:val="样式 标题 1 + 黑体 三号 非加粗 居中"/>
    <w:basedOn w:val="2"/>
    <w:qFormat/>
    <w:uiPriority w:val="0"/>
    <w:pPr>
      <w:spacing w:before="0" w:after="0" w:line="400" w:lineRule="exact"/>
    </w:pPr>
    <w:rPr>
      <w:rFonts w:cs="宋体"/>
      <w:bCs/>
      <w:sz w:val="32"/>
      <w:szCs w:val="21"/>
    </w:rPr>
  </w:style>
  <w:style w:type="paragraph" w:customStyle="1" w:styleId="207">
    <w:name w:val="样式1"/>
    <w:basedOn w:val="1"/>
    <w:qFormat/>
    <w:uiPriority w:val="0"/>
    <w:pPr>
      <w:outlineLvl w:val="0"/>
    </w:pPr>
    <w:rPr>
      <w:rFonts w:ascii="宋体" w:hAnsi="宋体"/>
      <w:sz w:val="28"/>
      <w:szCs w:val="20"/>
    </w:rPr>
  </w:style>
  <w:style w:type="paragraph" w:customStyle="1" w:styleId="208">
    <w:name w:val="标准段落"/>
    <w:basedOn w:val="1"/>
    <w:qFormat/>
    <w:uiPriority w:val="0"/>
    <w:pPr>
      <w:spacing w:after="120" w:afterLines="0" w:line="360" w:lineRule="auto"/>
      <w:ind w:firstLine="420"/>
    </w:pPr>
    <w:rPr>
      <w:rFonts w:ascii="黑体" w:hAnsi="宋体" w:eastAsia="黑体"/>
      <w:b/>
      <w:spacing w:val="6"/>
      <w:sz w:val="24"/>
    </w:rPr>
  </w:style>
  <w:style w:type="paragraph" w:customStyle="1" w:styleId="209">
    <w:name w:val="样式 标题 3 + 宋体 五号 黑色 段前: 0 磅 段后: 0 磅 行距: 单倍行距"/>
    <w:basedOn w:val="4"/>
    <w:qFormat/>
    <w:uiPriority w:val="0"/>
    <w:pPr>
      <w:spacing w:before="120" w:after="120" w:line="360" w:lineRule="auto"/>
    </w:pPr>
    <w:rPr>
      <w:rFonts w:ascii="宋体" w:hAnsi="宋体" w:cs="宋体"/>
      <w:bCs/>
      <w:color w:val="000000"/>
      <w:sz w:val="21"/>
      <w:szCs w:val="20"/>
    </w:rPr>
  </w:style>
  <w:style w:type="paragraph" w:customStyle="1" w:styleId="210">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b/>
      <w:bCs/>
      <w:kern w:val="0"/>
      <w:sz w:val="24"/>
    </w:rPr>
  </w:style>
  <w:style w:type="paragraph" w:customStyle="1" w:styleId="211">
    <w:name w:val="CM29"/>
    <w:basedOn w:val="129"/>
    <w:next w:val="129"/>
    <w:qFormat/>
    <w:uiPriority w:val="0"/>
    <w:pPr>
      <w:spacing w:line="468" w:lineRule="atLeast"/>
    </w:pPr>
    <w:rPr>
      <w:rFonts w:ascii="ST Xinwei" w:eastAsia="ST Xinwei" w:cs="Times New Roman"/>
      <w:color w:val="auto"/>
    </w:rPr>
  </w:style>
  <w:style w:type="paragraph" w:customStyle="1" w:styleId="212">
    <w:name w:val="表内文字"/>
    <w:basedOn w:val="1"/>
    <w:qFormat/>
    <w:uiPriority w:val="0"/>
    <w:pPr>
      <w:jc w:val="center"/>
    </w:pPr>
    <w:rPr>
      <w:rFonts w:ascii="宋体" w:hAnsi="宋体"/>
      <w:sz w:val="18"/>
      <w:szCs w:val="21"/>
    </w:rPr>
  </w:style>
  <w:style w:type="paragraph" w:customStyle="1" w:styleId="213">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Arial" w:hAnsi="Arial" w:cs="Arial"/>
      <w:kern w:val="0"/>
      <w:sz w:val="18"/>
      <w:szCs w:val="18"/>
    </w:rPr>
  </w:style>
  <w:style w:type="paragraph" w:customStyle="1" w:styleId="214">
    <w:name w:val="图名"/>
    <w:basedOn w:val="1"/>
    <w:qFormat/>
    <w:uiPriority w:val="0"/>
    <w:pPr>
      <w:spacing w:before="120" w:beforeLines="0" w:line="400" w:lineRule="atLeast"/>
      <w:jc w:val="center"/>
    </w:pPr>
    <w:rPr>
      <w:rFonts w:eastAsia="黑体"/>
    </w:rPr>
  </w:style>
  <w:style w:type="paragraph" w:customStyle="1" w:styleId="215">
    <w:name w:val="CM71"/>
    <w:basedOn w:val="129"/>
    <w:next w:val="129"/>
    <w:qFormat/>
    <w:uiPriority w:val="0"/>
    <w:pPr>
      <w:spacing w:after="265" w:afterLines="0"/>
    </w:pPr>
    <w:rPr>
      <w:rFonts w:ascii="ST Xinwei" w:eastAsia="ST Xinwei" w:cs="Times New Roman"/>
      <w:color w:val="auto"/>
    </w:rPr>
  </w:style>
  <w:style w:type="paragraph" w:customStyle="1" w:styleId="216">
    <w:name w:val="样式 表  名 + 首行缩进:  1 字符 段后: 0 磅"/>
    <w:basedOn w:val="1"/>
    <w:qFormat/>
    <w:uiPriority w:val="0"/>
    <w:pPr>
      <w:adjustRightInd w:val="0"/>
      <w:spacing w:before="109" w:beforeLines="35" w:after="109" w:afterLines="35" w:line="480" w:lineRule="atLeast"/>
      <w:contextualSpacing/>
      <w:jc w:val="center"/>
    </w:pPr>
    <w:rPr>
      <w:rFonts w:ascii="黑体" w:eastAsia="黑体"/>
      <w:b/>
      <w:color w:val="000000"/>
      <w:sz w:val="24"/>
    </w:rPr>
  </w:style>
  <w:style w:type="paragraph" w:customStyle="1" w:styleId="217">
    <w:name w:val="样式 WG标题3居中 + 行距: 固定值 18 磅"/>
    <w:basedOn w:val="1"/>
    <w:qFormat/>
    <w:uiPriority w:val="0"/>
    <w:pPr>
      <w:spacing w:before="100" w:beforeAutospacing="1" w:after="100" w:afterAutospacing="1" w:line="360" w:lineRule="exact"/>
      <w:jc w:val="center"/>
      <w:outlineLvl w:val="2"/>
    </w:pPr>
    <w:rPr>
      <w:rFonts w:cs="宋体"/>
      <w:b/>
      <w:bCs/>
      <w:sz w:val="32"/>
      <w:szCs w:val="20"/>
    </w:rPr>
  </w:style>
  <w:style w:type="paragraph" w:customStyle="1" w:styleId="218">
    <w:name w:val="b"/>
    <w:basedOn w:val="1"/>
    <w:qFormat/>
    <w:uiPriority w:val="0"/>
    <w:pPr>
      <w:autoSpaceDE w:val="0"/>
      <w:autoSpaceDN w:val="0"/>
      <w:spacing w:line="0" w:lineRule="atLeast"/>
      <w:jc w:val="center"/>
    </w:pPr>
    <w:rPr>
      <w:rFonts w:ascii="楷体_GB2312" w:hAnsi="Arial" w:eastAsia="楷体_GB2312" w:cs="楷体_GB2312"/>
      <w:kern w:val="0"/>
      <w:szCs w:val="21"/>
      <w:lang w:val="zh-CN"/>
    </w:rPr>
  </w:style>
  <w:style w:type="paragraph" w:customStyle="1" w:styleId="219">
    <w:name w:val="表中"/>
    <w:basedOn w:val="1"/>
    <w:qFormat/>
    <w:uiPriority w:val="0"/>
    <w:pPr>
      <w:adjustRightInd w:val="0"/>
      <w:spacing w:line="360" w:lineRule="atLeast"/>
      <w:jc w:val="center"/>
      <w:textAlignment w:val="baseline"/>
    </w:pPr>
    <w:rPr>
      <w:kern w:val="0"/>
      <w:szCs w:val="20"/>
    </w:rPr>
  </w:style>
  <w:style w:type="paragraph" w:customStyle="1" w:styleId="220">
    <w:name w:val="CM14"/>
    <w:basedOn w:val="129"/>
    <w:next w:val="129"/>
    <w:qFormat/>
    <w:uiPriority w:val="0"/>
    <w:pPr>
      <w:spacing w:line="468" w:lineRule="atLeast"/>
    </w:pPr>
    <w:rPr>
      <w:rFonts w:ascii="ST Xinwei" w:eastAsia="ST Xinwei" w:cs="Times New Roman"/>
      <w:color w:val="auto"/>
    </w:rPr>
  </w:style>
  <w:style w:type="paragraph" w:customStyle="1" w:styleId="221">
    <w:name w:val="xl54"/>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Lines="0" w:beforeAutospacing="1" w:after="100" w:afterLines="0" w:afterAutospacing="1"/>
      <w:jc w:val="center"/>
      <w:textAlignment w:val="center"/>
    </w:pPr>
    <w:rPr>
      <w:rFonts w:ascii="Arial" w:hAnsi="Arial" w:cs="Arial"/>
      <w:b/>
      <w:bCs/>
      <w:kern w:val="0"/>
      <w:sz w:val="18"/>
      <w:szCs w:val="18"/>
    </w:rPr>
  </w:style>
  <w:style w:type="paragraph" w:customStyle="1" w:styleId="222">
    <w:name w:val="标题2 节"/>
    <w:basedOn w:val="3"/>
    <w:qFormat/>
    <w:uiPriority w:val="0"/>
    <w:pPr>
      <w:spacing w:before="0" w:beforeLines="0" w:after="0" w:afterLines="0" w:line="360" w:lineRule="auto"/>
    </w:pPr>
    <w:rPr>
      <w:rFonts w:ascii="Times New Roman" w:hAnsi="Times New Roman" w:cs="宋体"/>
      <w:bCs/>
      <w:color w:val="000000"/>
      <w:kern w:val="24"/>
      <w:szCs w:val="20"/>
    </w:rPr>
  </w:style>
  <w:style w:type="paragraph" w:customStyle="1" w:styleId="223">
    <w:name w:val="1 Char"/>
    <w:basedOn w:val="1"/>
    <w:qFormat/>
    <w:uiPriority w:val="0"/>
    <w:pPr>
      <w:spacing w:line="360" w:lineRule="auto"/>
      <w:ind w:firstLine="200" w:firstLineChars="200"/>
    </w:pPr>
  </w:style>
  <w:style w:type="paragraph" w:customStyle="1" w:styleId="224">
    <w:name w:val="CM60"/>
    <w:basedOn w:val="129"/>
    <w:next w:val="129"/>
    <w:qFormat/>
    <w:uiPriority w:val="0"/>
    <w:pPr>
      <w:spacing w:line="328" w:lineRule="atLeast"/>
    </w:pPr>
    <w:rPr>
      <w:rFonts w:ascii="ST Xinwei" w:eastAsia="ST Xinwei" w:cs="Times New Roman"/>
      <w:color w:val="auto"/>
    </w:rPr>
  </w:style>
  <w:style w:type="paragraph" w:customStyle="1" w:styleId="225">
    <w:name w:val="CM31"/>
    <w:basedOn w:val="129"/>
    <w:next w:val="129"/>
    <w:qFormat/>
    <w:uiPriority w:val="0"/>
    <w:pPr>
      <w:spacing w:line="468" w:lineRule="atLeast"/>
    </w:pPr>
    <w:rPr>
      <w:rFonts w:ascii="ST Xinwei" w:eastAsia="ST Xinwei" w:cs="Times New Roman"/>
      <w:color w:val="auto"/>
    </w:rPr>
  </w:style>
  <w:style w:type="paragraph" w:customStyle="1" w:styleId="226">
    <w:name w:val="CM46"/>
    <w:basedOn w:val="129"/>
    <w:next w:val="129"/>
    <w:qFormat/>
    <w:uiPriority w:val="0"/>
    <w:pPr>
      <w:spacing w:line="468" w:lineRule="atLeast"/>
    </w:pPr>
    <w:rPr>
      <w:rFonts w:ascii="ST Xinwei" w:eastAsia="ST Xinwei" w:cs="Times New Roman"/>
      <w:color w:val="auto"/>
    </w:rPr>
  </w:style>
  <w:style w:type="paragraph" w:customStyle="1" w:styleId="227">
    <w:name w:val="xl65"/>
    <w:basedOn w:val="1"/>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rFonts w:ascii="宋体" w:hAnsi="宋体"/>
      <w:b/>
      <w:bCs/>
      <w:kern w:val="0"/>
      <w:sz w:val="18"/>
      <w:szCs w:val="18"/>
    </w:rPr>
  </w:style>
  <w:style w:type="paragraph" w:customStyle="1" w:styleId="228">
    <w:name w:val="CM75"/>
    <w:basedOn w:val="129"/>
    <w:next w:val="129"/>
    <w:qFormat/>
    <w:uiPriority w:val="0"/>
    <w:pPr>
      <w:spacing w:after="175" w:afterLines="0"/>
    </w:pPr>
    <w:rPr>
      <w:rFonts w:ascii="ST Xinwei" w:eastAsia="ST Xinwei" w:cs="Times New Roman"/>
      <w:color w:val="auto"/>
    </w:rPr>
  </w:style>
  <w:style w:type="paragraph" w:customStyle="1" w:styleId="229">
    <w:name w:val="CM50"/>
    <w:basedOn w:val="129"/>
    <w:next w:val="129"/>
    <w:qFormat/>
    <w:uiPriority w:val="0"/>
    <w:pPr>
      <w:spacing w:line="466" w:lineRule="atLeast"/>
    </w:pPr>
    <w:rPr>
      <w:rFonts w:ascii="ST Xinwei" w:eastAsia="ST Xinwei" w:cs="Times New Roman"/>
      <w:color w:val="auto"/>
    </w:rPr>
  </w:style>
  <w:style w:type="paragraph" w:customStyle="1" w:styleId="23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仿宋_GB2312" w:hAnsi="宋体" w:eastAsia="仿宋_GB2312"/>
      <w:kern w:val="0"/>
      <w:sz w:val="24"/>
    </w:rPr>
  </w:style>
  <w:style w:type="paragraph" w:customStyle="1" w:styleId="231">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paragraph" w:customStyle="1" w:styleId="232">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w:hAnsi="Arial" w:cs="Arial"/>
      <w:b/>
      <w:bCs/>
      <w:color w:val="0000FF"/>
      <w:kern w:val="0"/>
      <w:sz w:val="18"/>
      <w:szCs w:val="18"/>
    </w:rPr>
  </w:style>
  <w:style w:type="paragraph" w:customStyle="1" w:styleId="233">
    <w:name w:val="CM1"/>
    <w:basedOn w:val="129"/>
    <w:next w:val="129"/>
    <w:qFormat/>
    <w:uiPriority w:val="0"/>
    <w:rPr>
      <w:rFonts w:ascii="ST Xinwei" w:eastAsia="ST Xinwei" w:cs="Times New Roman"/>
      <w:color w:val="auto"/>
    </w:rPr>
  </w:style>
  <w:style w:type="paragraph" w:customStyle="1" w:styleId="234">
    <w:name w:val="样式 目录 2 + 左侧:  2 字符2"/>
    <w:basedOn w:val="34"/>
    <w:qFormat/>
    <w:uiPriority w:val="0"/>
    <w:pPr>
      <w:spacing w:line="360" w:lineRule="auto"/>
      <w:ind w:left="200"/>
    </w:pPr>
    <w:rPr>
      <w:rFonts w:cs="宋体"/>
      <w:sz w:val="24"/>
    </w:rPr>
  </w:style>
  <w:style w:type="paragraph" w:customStyle="1" w:styleId="235">
    <w:name w:val="xl46"/>
    <w:basedOn w:val="1"/>
    <w:qFormat/>
    <w:uiPriority w:val="0"/>
    <w:pPr>
      <w:widowControl/>
      <w:pBdr>
        <w:left w:val="single" w:color="auto" w:sz="4" w:space="0"/>
        <w:bottom w:val="single" w:color="auto" w:sz="4" w:space="0"/>
        <w:right w:val="single" w:color="auto" w:sz="4" w:space="0"/>
      </w:pBdr>
      <w:shd w:val="clear" w:color="auto" w:fill="C0C0C0"/>
      <w:spacing w:before="100" w:beforeLines="0" w:beforeAutospacing="1" w:after="100" w:afterLines="0" w:afterAutospacing="1"/>
      <w:jc w:val="left"/>
      <w:textAlignment w:val="center"/>
    </w:pPr>
    <w:rPr>
      <w:rFonts w:ascii="宋体" w:hAnsi="宋体"/>
      <w:kern w:val="0"/>
      <w:sz w:val="20"/>
      <w:szCs w:val="20"/>
    </w:rPr>
  </w:style>
  <w:style w:type="paragraph" w:customStyle="1" w:styleId="23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paragraph" w:customStyle="1" w:styleId="237">
    <w:name w:val="样式 正文（首行缩进两字） + Char Char Char Char Char"/>
    <w:basedOn w:val="5"/>
    <w:qFormat/>
    <w:uiPriority w:val="0"/>
    <w:pPr>
      <w:spacing w:line="360" w:lineRule="auto"/>
      <w:ind w:firstLine="482"/>
    </w:pPr>
    <w:rPr>
      <w:kern w:val="0"/>
      <w:sz w:val="24"/>
      <w:szCs w:val="24"/>
    </w:rPr>
  </w:style>
  <w:style w:type="paragraph" w:customStyle="1" w:styleId="238">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olor w:val="000000"/>
      <w:kern w:val="0"/>
      <w:sz w:val="20"/>
      <w:szCs w:val="20"/>
    </w:rPr>
  </w:style>
  <w:style w:type="paragraph" w:customStyle="1" w:styleId="239">
    <w:name w:val="表格字"/>
    <w:basedOn w:val="1"/>
    <w:qFormat/>
    <w:uiPriority w:val="0"/>
    <w:pPr>
      <w:adjustRightInd w:val="0"/>
      <w:spacing w:before="20" w:beforeLines="0" w:after="20" w:afterLines="0"/>
      <w:jc w:val="center"/>
      <w:textAlignment w:val="baseline"/>
    </w:pPr>
    <w:rPr>
      <w:rFonts w:eastAsia="仿宋_GB2312"/>
      <w:kern w:val="0"/>
      <w:szCs w:val="20"/>
    </w:rPr>
  </w:style>
  <w:style w:type="paragraph" w:customStyle="1" w:styleId="240">
    <w:name w:val="正文1"/>
    <w:basedOn w:val="1"/>
    <w:qFormat/>
    <w:uiPriority w:val="0"/>
    <w:pPr>
      <w:adjustRightInd w:val="0"/>
      <w:snapToGrid w:val="0"/>
      <w:spacing w:line="360" w:lineRule="auto"/>
      <w:ind w:left="22" w:leftChars="8" w:firstLine="560" w:firstLineChars="200"/>
    </w:pPr>
    <w:rPr>
      <w:rFonts w:eastAsia="仿宋_GB2312"/>
      <w:color w:val="000000"/>
      <w:sz w:val="28"/>
      <w:szCs w:val="21"/>
    </w:rPr>
  </w:style>
  <w:style w:type="paragraph" w:customStyle="1" w:styleId="24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sz w:val="28"/>
      <w:szCs w:val="20"/>
    </w:rPr>
  </w:style>
  <w:style w:type="paragraph" w:customStyle="1" w:styleId="242">
    <w:name w:val="标题5"/>
    <w:basedOn w:val="6"/>
    <w:qFormat/>
    <w:uiPriority w:val="0"/>
    <w:pPr>
      <w:adjustRightInd w:val="0"/>
      <w:snapToGrid w:val="0"/>
      <w:spacing w:before="120" w:beforeLines="0" w:after="0" w:afterLines="0" w:line="360" w:lineRule="auto"/>
      <w:jc w:val="left"/>
      <w:textAlignment w:val="baseline"/>
      <w:outlineLvl w:val="4"/>
    </w:pPr>
    <w:rPr>
      <w:rFonts w:ascii="Times New Roman" w:hAnsi="Times New Roman"/>
      <w:kern w:val="0"/>
      <w:sz w:val="24"/>
      <w:szCs w:val="20"/>
    </w:rPr>
  </w:style>
  <w:style w:type="paragraph" w:customStyle="1" w:styleId="243">
    <w:name w:val="xl43"/>
    <w:basedOn w:val="1"/>
    <w:qFormat/>
    <w:uiPriority w:val="0"/>
    <w:pPr>
      <w:widowControl/>
      <w:pBdr>
        <w:left w:val="single" w:color="auto" w:sz="4" w:space="0"/>
        <w:bottom w:val="single" w:color="auto" w:sz="4" w:space="0"/>
        <w:right w:val="single" w:color="auto" w:sz="4" w:space="0"/>
      </w:pBdr>
      <w:shd w:val="clear" w:color="auto" w:fill="C0C0C0"/>
      <w:spacing w:before="100" w:beforeLines="0" w:beforeAutospacing="1" w:after="100" w:afterLines="0" w:afterAutospacing="1"/>
      <w:jc w:val="center"/>
      <w:textAlignment w:val="center"/>
    </w:pPr>
    <w:rPr>
      <w:rFonts w:ascii="宋体" w:hAnsi="宋体"/>
      <w:kern w:val="0"/>
      <w:sz w:val="20"/>
      <w:szCs w:val="20"/>
    </w:rPr>
  </w:style>
  <w:style w:type="paragraph" w:customStyle="1" w:styleId="244">
    <w:name w:val="表格标题"/>
    <w:basedOn w:val="1"/>
    <w:qFormat/>
    <w:uiPriority w:val="0"/>
    <w:pPr>
      <w:adjustRightInd w:val="0"/>
      <w:snapToGrid w:val="0"/>
      <w:spacing w:before="50" w:beforeLines="50" w:after="50" w:afterLines="50"/>
      <w:ind w:left="22" w:leftChars="8"/>
      <w:jc w:val="center"/>
    </w:pPr>
    <w:rPr>
      <w:b/>
      <w:bCs/>
      <w:color w:val="000000"/>
      <w:sz w:val="32"/>
      <w:szCs w:val="32"/>
    </w:rPr>
  </w:style>
  <w:style w:type="paragraph" w:customStyle="1" w:styleId="245">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246">
    <w:name w:val="CM20"/>
    <w:basedOn w:val="129"/>
    <w:next w:val="129"/>
    <w:qFormat/>
    <w:uiPriority w:val="0"/>
    <w:pPr>
      <w:spacing w:line="468" w:lineRule="atLeast"/>
    </w:pPr>
    <w:rPr>
      <w:rFonts w:ascii="ST Xinwei" w:eastAsia="ST Xinwei" w:cs="Times New Roman"/>
      <w:color w:val="auto"/>
    </w:rPr>
  </w:style>
  <w:style w:type="paragraph" w:customStyle="1" w:styleId="247">
    <w:name w:val="CM39"/>
    <w:basedOn w:val="129"/>
    <w:next w:val="129"/>
    <w:qFormat/>
    <w:uiPriority w:val="0"/>
    <w:pPr>
      <w:spacing w:line="466" w:lineRule="atLeast"/>
    </w:pPr>
    <w:rPr>
      <w:rFonts w:ascii="ST Xinwei" w:eastAsia="ST Xinwei" w:cs="Times New Roman"/>
      <w:color w:val="auto"/>
    </w:rPr>
  </w:style>
  <w:style w:type="paragraph" w:customStyle="1" w:styleId="248">
    <w:name w:val="CM17"/>
    <w:basedOn w:val="129"/>
    <w:next w:val="129"/>
    <w:qFormat/>
    <w:uiPriority w:val="0"/>
    <w:pPr>
      <w:spacing w:line="468" w:lineRule="atLeast"/>
    </w:pPr>
    <w:rPr>
      <w:rFonts w:ascii="ST Xinwei" w:eastAsia="ST Xinwei" w:cs="Times New Roman"/>
      <w:color w:val="auto"/>
    </w:rPr>
  </w:style>
  <w:style w:type="paragraph" w:customStyle="1" w:styleId="249">
    <w:name w:val="样式 标题 3 + (中文) 黑体 小四 非加粗 段前: 7.8 磅 段后: 0 磅 行距: 固定值 20 磅"/>
    <w:basedOn w:val="4"/>
    <w:qFormat/>
    <w:uiPriority w:val="0"/>
    <w:pPr>
      <w:spacing w:before="0" w:after="0" w:line="400" w:lineRule="exact"/>
    </w:pPr>
    <w:rPr>
      <w:rFonts w:eastAsia="黑体" w:cs="宋体"/>
      <w:b w:val="0"/>
      <w:sz w:val="24"/>
      <w:szCs w:val="20"/>
    </w:rPr>
  </w:style>
  <w:style w:type="paragraph" w:customStyle="1" w:styleId="250">
    <w:name w:val="文字"/>
    <w:basedOn w:val="1"/>
    <w:qFormat/>
    <w:uiPriority w:val="0"/>
    <w:pPr>
      <w:tabs>
        <w:tab w:val="left" w:pos="8520"/>
      </w:tabs>
      <w:spacing w:line="312" w:lineRule="auto"/>
      <w:ind w:right="-210" w:firstLine="556"/>
    </w:pPr>
    <w:rPr>
      <w:rFonts w:ascii="宋体"/>
      <w:sz w:val="28"/>
      <w:szCs w:val="20"/>
    </w:rPr>
  </w:style>
  <w:style w:type="paragraph" w:customStyle="1" w:styleId="251">
    <w:name w:val="font9"/>
    <w:basedOn w:val="1"/>
    <w:qFormat/>
    <w:uiPriority w:val="0"/>
    <w:pPr>
      <w:widowControl/>
      <w:spacing w:before="100" w:beforeLines="0" w:beforeAutospacing="1" w:after="100" w:afterLines="0" w:afterAutospacing="1"/>
      <w:jc w:val="left"/>
    </w:pPr>
    <w:rPr>
      <w:b/>
      <w:bCs/>
      <w:kern w:val="0"/>
      <w:sz w:val="24"/>
    </w:rPr>
  </w:style>
  <w:style w:type="paragraph" w:customStyle="1" w:styleId="252">
    <w:name w:val="表格"/>
    <w:basedOn w:val="1"/>
    <w:qFormat/>
    <w:uiPriority w:val="0"/>
    <w:pPr>
      <w:autoSpaceDE w:val="0"/>
      <w:autoSpaceDN w:val="0"/>
      <w:adjustRightInd w:val="0"/>
      <w:spacing w:line="440" w:lineRule="exact"/>
      <w:jc w:val="center"/>
    </w:pPr>
    <w:rPr>
      <w:rFonts w:eastAsia="仿宋_GB2312"/>
      <w:color w:val="000000"/>
      <w:sz w:val="24"/>
      <w:szCs w:val="20"/>
    </w:rPr>
  </w:style>
  <w:style w:type="paragraph" w:customStyle="1" w:styleId="253">
    <w:name w:val="样式 目录 2 + 左侧:  2 字符"/>
    <w:basedOn w:val="34"/>
    <w:qFormat/>
    <w:uiPriority w:val="0"/>
    <w:pPr>
      <w:ind w:left="0"/>
    </w:pPr>
    <w:rPr>
      <w:rFonts w:cs="宋体"/>
      <w:sz w:val="24"/>
    </w:rPr>
  </w:style>
  <w:style w:type="paragraph" w:customStyle="1" w:styleId="254">
    <w:name w:val="样式5"/>
    <w:basedOn w:val="1"/>
    <w:qFormat/>
    <w:uiPriority w:val="0"/>
    <w:pPr>
      <w:adjustRightInd w:val="0"/>
      <w:snapToGrid w:val="0"/>
      <w:spacing w:line="360" w:lineRule="auto"/>
      <w:ind w:firstLine="480" w:firstLineChars="200"/>
    </w:pPr>
    <w:rPr>
      <w:rFonts w:eastAsia="仿宋_GB2312"/>
      <w:sz w:val="24"/>
    </w:rPr>
  </w:style>
  <w:style w:type="paragraph" w:customStyle="1" w:styleId="255">
    <w:name w:val="标题3 Char"/>
    <w:basedOn w:val="1"/>
    <w:qFormat/>
    <w:uiPriority w:val="0"/>
    <w:pPr>
      <w:keepNext/>
      <w:keepLines/>
      <w:tabs>
        <w:tab w:val="left" w:pos="1680"/>
      </w:tabs>
      <w:adjustRightInd w:val="0"/>
      <w:spacing w:line="560" w:lineRule="exact"/>
      <w:jc w:val="left"/>
      <w:textAlignment w:val="baseline"/>
      <w:outlineLvl w:val="1"/>
    </w:pPr>
    <w:rPr>
      <w:rFonts w:ascii="Arial" w:hAnsi="Arial" w:eastAsia="方正小标宋_GBK" w:cs="Arial"/>
      <w:bCs/>
      <w:sz w:val="28"/>
      <w:szCs w:val="32"/>
    </w:rPr>
  </w:style>
  <w:style w:type="paragraph" w:customStyle="1" w:styleId="256">
    <w:name w:val="表格文字(右)"/>
    <w:basedOn w:val="17"/>
    <w:qFormat/>
    <w:uiPriority w:val="0"/>
    <w:pPr>
      <w:snapToGrid w:val="0"/>
      <w:ind w:right="113" w:firstLineChars="200"/>
      <w:jc w:val="right"/>
    </w:pPr>
    <w:rPr>
      <w:rFonts w:ascii="宋体" w:hAnsi="宋体"/>
      <w:szCs w:val="28"/>
    </w:rPr>
  </w:style>
  <w:style w:type="paragraph" w:customStyle="1" w:styleId="257">
    <w:name w:val="分发表表头"/>
    <w:basedOn w:val="1"/>
    <w:qFormat/>
    <w:uiPriority w:val="0"/>
    <w:pPr>
      <w:adjustRightInd w:val="0"/>
      <w:spacing w:line="480" w:lineRule="atLeast"/>
      <w:jc w:val="center"/>
      <w:textAlignment w:val="baseline"/>
    </w:pPr>
    <w:rPr>
      <w:rFonts w:ascii="黑体" w:eastAsia="黑体"/>
      <w:kern w:val="0"/>
      <w:sz w:val="28"/>
      <w:szCs w:val="20"/>
    </w:rPr>
  </w:style>
  <w:style w:type="paragraph" w:customStyle="1" w:styleId="258">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kern w:val="0"/>
      <w:sz w:val="24"/>
    </w:rPr>
  </w:style>
  <w:style w:type="paragraph" w:customStyle="1" w:styleId="259">
    <w:name w:val="CM62"/>
    <w:basedOn w:val="129"/>
    <w:next w:val="129"/>
    <w:qFormat/>
    <w:uiPriority w:val="0"/>
    <w:pPr>
      <w:spacing w:line="420" w:lineRule="atLeast"/>
    </w:pPr>
    <w:rPr>
      <w:rFonts w:ascii="ST Xinwei" w:eastAsia="ST Xinwei" w:cs="Times New Roman"/>
      <w:color w:val="auto"/>
    </w:rPr>
  </w:style>
  <w:style w:type="paragraph" w:customStyle="1" w:styleId="260">
    <w:name w:val="封面中部"/>
    <w:basedOn w:val="1"/>
    <w:qFormat/>
    <w:uiPriority w:val="0"/>
    <w:pPr>
      <w:tabs>
        <w:tab w:val="left" w:pos="2977"/>
      </w:tabs>
      <w:adjustRightInd w:val="0"/>
      <w:spacing w:line="300" w:lineRule="auto"/>
      <w:textAlignment w:val="baseline"/>
    </w:pPr>
    <w:rPr>
      <w:rFonts w:ascii="Arial" w:eastAsia="仿宋_GB2312"/>
      <w:kern w:val="0"/>
      <w:sz w:val="32"/>
      <w:szCs w:val="20"/>
    </w:rPr>
  </w:style>
  <w:style w:type="paragraph" w:customStyle="1" w:styleId="261">
    <w:name w:val="CM61"/>
    <w:basedOn w:val="129"/>
    <w:next w:val="129"/>
    <w:qFormat/>
    <w:uiPriority w:val="0"/>
    <w:pPr>
      <w:spacing w:line="420" w:lineRule="atLeast"/>
    </w:pPr>
    <w:rPr>
      <w:rFonts w:ascii="ST Xinwei" w:eastAsia="ST Xinwei" w:cs="Times New Roman"/>
      <w:color w:val="auto"/>
    </w:rPr>
  </w:style>
  <w:style w:type="paragraph" w:customStyle="1" w:styleId="262">
    <w:name w:val="p16"/>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263">
    <w:name w:val="CM9"/>
    <w:basedOn w:val="129"/>
    <w:next w:val="129"/>
    <w:qFormat/>
    <w:uiPriority w:val="0"/>
    <w:pPr>
      <w:spacing w:line="468" w:lineRule="atLeast"/>
    </w:pPr>
    <w:rPr>
      <w:rFonts w:ascii="ST Xinwei" w:eastAsia="ST Xinwei" w:cs="Times New Roman"/>
      <w:color w:val="auto"/>
    </w:rPr>
  </w:style>
  <w:style w:type="paragraph" w:customStyle="1" w:styleId="264">
    <w:name w:val="CM15"/>
    <w:basedOn w:val="129"/>
    <w:next w:val="129"/>
    <w:qFormat/>
    <w:uiPriority w:val="0"/>
    <w:pPr>
      <w:spacing w:line="466" w:lineRule="atLeast"/>
    </w:pPr>
    <w:rPr>
      <w:rFonts w:ascii="ST Xinwei" w:eastAsia="ST Xinwei" w:cs="Times New Roman"/>
      <w:color w:val="auto"/>
    </w:rPr>
  </w:style>
  <w:style w:type="paragraph" w:customStyle="1" w:styleId="265">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b/>
      <w:bCs/>
      <w:kern w:val="0"/>
      <w:sz w:val="18"/>
      <w:szCs w:val="18"/>
    </w:rPr>
  </w:style>
  <w:style w:type="paragraph" w:customStyle="1" w:styleId="266">
    <w:name w:val="文档正文"/>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267">
    <w:name w:val="CM72"/>
    <w:basedOn w:val="129"/>
    <w:next w:val="129"/>
    <w:qFormat/>
    <w:uiPriority w:val="0"/>
    <w:pPr>
      <w:spacing w:after="538" w:afterLines="0"/>
    </w:pPr>
    <w:rPr>
      <w:rFonts w:ascii="ST Xinwei" w:eastAsia="ST Xinwei" w:cs="Times New Roman"/>
      <w:color w:val="auto"/>
    </w:rPr>
  </w:style>
  <w:style w:type="paragraph" w:customStyle="1" w:styleId="268">
    <w:name w:val="xl58"/>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18"/>
      <w:szCs w:val="18"/>
    </w:rPr>
  </w:style>
  <w:style w:type="paragraph" w:customStyle="1" w:styleId="269">
    <w:name w:val="血防标题2"/>
    <w:basedOn w:val="1"/>
    <w:qFormat/>
    <w:uiPriority w:val="0"/>
    <w:pPr>
      <w:tabs>
        <w:tab w:val="left" w:pos="0"/>
      </w:tabs>
      <w:snapToGrid w:val="0"/>
      <w:spacing w:line="360" w:lineRule="auto"/>
      <w:outlineLvl w:val="2"/>
    </w:pPr>
    <w:rPr>
      <w:rFonts w:ascii="黑体" w:eastAsia="黑体"/>
      <w:color w:val="0000FF"/>
      <w:sz w:val="28"/>
      <w:szCs w:val="28"/>
    </w:rPr>
  </w:style>
  <w:style w:type="paragraph" w:customStyle="1" w:styleId="270">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w:hAnsi="Arial" w:cs="Arial"/>
      <w:b/>
      <w:bCs/>
      <w:color w:val="0000FF"/>
      <w:kern w:val="0"/>
      <w:sz w:val="18"/>
      <w:szCs w:val="18"/>
    </w:rPr>
  </w:style>
  <w:style w:type="paragraph" w:customStyle="1" w:styleId="271">
    <w:name w:val="CM19"/>
    <w:basedOn w:val="129"/>
    <w:next w:val="129"/>
    <w:qFormat/>
    <w:uiPriority w:val="0"/>
    <w:rPr>
      <w:rFonts w:ascii="ST Xinwei" w:eastAsia="ST Xinwei" w:cs="Times New Roman"/>
      <w:color w:val="auto"/>
    </w:rPr>
  </w:style>
  <w:style w:type="paragraph" w:customStyle="1" w:styleId="272">
    <w:name w:val="正表头"/>
    <w:basedOn w:val="1"/>
    <w:qFormat/>
    <w:uiPriority w:val="0"/>
    <w:pPr>
      <w:tabs>
        <w:tab w:val="left" w:pos="480"/>
      </w:tabs>
      <w:autoSpaceDE w:val="0"/>
      <w:autoSpaceDN w:val="0"/>
      <w:adjustRightInd w:val="0"/>
      <w:jc w:val="center"/>
      <w:textAlignment w:val="baseline"/>
    </w:pPr>
    <w:rPr>
      <w:rFonts w:ascii="宋体" w:hAnsi="Tms Rmn"/>
      <w:kern w:val="0"/>
      <w:szCs w:val="20"/>
    </w:rPr>
  </w:style>
  <w:style w:type="paragraph" w:customStyle="1" w:styleId="273">
    <w:name w:val="CM28"/>
    <w:basedOn w:val="129"/>
    <w:next w:val="129"/>
    <w:qFormat/>
    <w:uiPriority w:val="0"/>
    <w:pPr>
      <w:spacing w:line="468" w:lineRule="atLeast"/>
    </w:pPr>
    <w:rPr>
      <w:rFonts w:ascii="ST Xinwei" w:eastAsia="ST Xinwei" w:cs="Times New Roman"/>
      <w:color w:val="auto"/>
    </w:rPr>
  </w:style>
  <w:style w:type="paragraph" w:customStyle="1" w:styleId="274">
    <w:name w:val="p0"/>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275">
    <w:name w:val="xl44"/>
    <w:basedOn w:val="1"/>
    <w:qFormat/>
    <w:uiPriority w:val="0"/>
    <w:pPr>
      <w:widowControl/>
      <w:pBdr>
        <w:bottom w:val="single" w:color="auto" w:sz="4" w:space="0"/>
        <w:right w:val="single" w:color="auto" w:sz="4" w:space="0"/>
      </w:pBdr>
      <w:spacing w:before="100" w:beforeLines="0" w:beforeAutospacing="1" w:after="100" w:afterLines="0" w:afterAutospacing="1"/>
      <w:jc w:val="center"/>
    </w:pPr>
    <w:rPr>
      <w:rFonts w:ascii="Arial Unicode MS" w:hAnsi="Arial Unicode MS" w:eastAsia="Arial Unicode MS" w:cs="Arial Unicode MS"/>
      <w:kern w:val="0"/>
      <w:sz w:val="24"/>
    </w:rPr>
  </w:style>
  <w:style w:type="paragraph" w:customStyle="1" w:styleId="276">
    <w:name w:val="Char"/>
    <w:basedOn w:val="1"/>
    <w:qFormat/>
    <w:uiPriority w:val="0"/>
    <w:pPr>
      <w:spacing w:line="360" w:lineRule="auto"/>
      <w:ind w:firstLine="200" w:firstLineChars="200"/>
    </w:pPr>
    <w:rPr>
      <w:rFonts w:ascii="宋体" w:hAnsi="宋体" w:cs="宋体"/>
      <w:sz w:val="24"/>
    </w:rPr>
  </w:style>
  <w:style w:type="paragraph" w:customStyle="1" w:styleId="277">
    <w:name w:val="封面上部"/>
    <w:basedOn w:val="1"/>
    <w:qFormat/>
    <w:uiPriority w:val="0"/>
    <w:pPr>
      <w:adjustRightInd w:val="0"/>
      <w:spacing w:line="360" w:lineRule="auto"/>
      <w:jc w:val="center"/>
      <w:textAlignment w:val="baseline"/>
    </w:pPr>
    <w:rPr>
      <w:rFonts w:ascii="Arial" w:eastAsia="黑体"/>
      <w:kern w:val="0"/>
      <w:sz w:val="32"/>
      <w:szCs w:val="20"/>
    </w:rPr>
  </w:style>
  <w:style w:type="paragraph" w:customStyle="1" w:styleId="278">
    <w:name w:val="1.1.1.1"/>
    <w:basedOn w:val="1"/>
    <w:qFormat/>
    <w:uiPriority w:val="0"/>
    <w:pPr>
      <w:adjustRightInd w:val="0"/>
      <w:spacing w:before="60" w:beforeLines="0" w:after="60" w:afterLines="0" w:line="360" w:lineRule="atLeast"/>
      <w:ind w:left="1134" w:hanging="1134"/>
      <w:textAlignment w:val="baseline"/>
    </w:pPr>
    <w:rPr>
      <w:rFonts w:ascii="宋体"/>
      <w:kern w:val="0"/>
      <w:sz w:val="24"/>
      <w:szCs w:val="20"/>
    </w:rPr>
  </w:style>
  <w:style w:type="paragraph" w:customStyle="1" w:styleId="279">
    <w:name w:val="默认段落字体 Para Char Char Char Char"/>
    <w:basedOn w:val="1"/>
    <w:qFormat/>
    <w:uiPriority w:val="0"/>
  </w:style>
  <w:style w:type="paragraph" w:customStyle="1" w:styleId="280">
    <w:name w:val="CM38"/>
    <w:basedOn w:val="129"/>
    <w:next w:val="129"/>
    <w:qFormat/>
    <w:uiPriority w:val="0"/>
    <w:pPr>
      <w:spacing w:line="466" w:lineRule="atLeast"/>
    </w:pPr>
    <w:rPr>
      <w:rFonts w:ascii="ST Xinwei" w:eastAsia="ST Xinwei" w:cs="Times New Roman"/>
      <w:color w:val="auto"/>
    </w:rPr>
  </w:style>
  <w:style w:type="paragraph" w:customStyle="1" w:styleId="281">
    <w:name w:val="CM37"/>
    <w:basedOn w:val="129"/>
    <w:next w:val="129"/>
    <w:qFormat/>
    <w:uiPriority w:val="0"/>
    <w:rPr>
      <w:rFonts w:ascii="ST Xinwei" w:eastAsia="ST Xinwei" w:cs="Times New Roman"/>
      <w:color w:val="auto"/>
    </w:rPr>
  </w:style>
  <w:style w:type="paragraph" w:customStyle="1" w:styleId="282">
    <w:name w:val="xl59"/>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w:hAnsi="Arial" w:cs="Arial"/>
      <w:kern w:val="0"/>
      <w:sz w:val="18"/>
      <w:szCs w:val="18"/>
    </w:rPr>
  </w:style>
  <w:style w:type="paragraph" w:customStyle="1" w:styleId="283">
    <w:name w:val="表格名称"/>
    <w:basedOn w:val="1"/>
    <w:next w:val="284"/>
    <w:qFormat/>
    <w:uiPriority w:val="0"/>
    <w:pPr>
      <w:keepNext/>
      <w:spacing w:line="360" w:lineRule="auto"/>
      <w:ind w:firstLine="560" w:firstLineChars="200"/>
      <w:jc w:val="center"/>
    </w:pPr>
    <w:rPr>
      <w:rFonts w:ascii="宋体" w:hAnsi="宋体"/>
      <w:b/>
      <w:sz w:val="28"/>
      <w:szCs w:val="28"/>
    </w:rPr>
  </w:style>
  <w:style w:type="paragraph" w:customStyle="1" w:styleId="284">
    <w:name w:val="表格文字(中)"/>
    <w:basedOn w:val="1"/>
    <w:qFormat/>
    <w:uiPriority w:val="0"/>
    <w:pPr>
      <w:adjustRightInd w:val="0"/>
      <w:snapToGrid w:val="0"/>
      <w:ind w:firstLineChars="200"/>
      <w:jc w:val="center"/>
    </w:pPr>
    <w:rPr>
      <w:rFonts w:ascii="宋体" w:hAnsi="宋体"/>
      <w:sz w:val="28"/>
      <w:szCs w:val="28"/>
    </w:rPr>
  </w:style>
  <w:style w:type="paragraph" w:customStyle="1" w:styleId="285">
    <w:name w:val="CM74"/>
    <w:basedOn w:val="129"/>
    <w:next w:val="129"/>
    <w:qFormat/>
    <w:uiPriority w:val="0"/>
    <w:pPr>
      <w:spacing w:after="330" w:afterLines="0"/>
    </w:pPr>
    <w:rPr>
      <w:rFonts w:ascii="ST Xinwei" w:eastAsia="ST Xinwei" w:cs="Times New Roman"/>
      <w:color w:val="auto"/>
    </w:rPr>
  </w:style>
  <w:style w:type="paragraph" w:customStyle="1" w:styleId="286">
    <w:name w:val="CM23"/>
    <w:basedOn w:val="129"/>
    <w:next w:val="129"/>
    <w:qFormat/>
    <w:uiPriority w:val="0"/>
    <w:pPr>
      <w:spacing w:line="468" w:lineRule="atLeast"/>
    </w:pPr>
    <w:rPr>
      <w:rFonts w:ascii="ST Xinwei" w:eastAsia="ST Xinwei" w:cs="Times New Roman"/>
      <w:color w:val="auto"/>
    </w:rPr>
  </w:style>
  <w:style w:type="paragraph" w:customStyle="1" w:styleId="287">
    <w:name w:val="CM47"/>
    <w:basedOn w:val="129"/>
    <w:next w:val="129"/>
    <w:qFormat/>
    <w:uiPriority w:val="0"/>
    <w:rPr>
      <w:rFonts w:ascii="ST Xinwei" w:eastAsia="ST Xinwei" w:cs="Times New Roman"/>
      <w:color w:val="auto"/>
    </w:rPr>
  </w:style>
  <w:style w:type="paragraph" w:customStyle="1" w:styleId="288">
    <w:name w:val="CM5"/>
    <w:basedOn w:val="129"/>
    <w:next w:val="129"/>
    <w:qFormat/>
    <w:uiPriority w:val="0"/>
    <w:pPr>
      <w:spacing w:line="468" w:lineRule="atLeast"/>
    </w:pPr>
    <w:rPr>
      <w:rFonts w:ascii="ST Xinwei" w:eastAsia="ST Xinwei" w:cs="Times New Roman"/>
      <w:color w:val="auto"/>
    </w:rPr>
  </w:style>
  <w:style w:type="paragraph" w:customStyle="1" w:styleId="289">
    <w:name w:val="CM34"/>
    <w:basedOn w:val="129"/>
    <w:next w:val="129"/>
    <w:qFormat/>
    <w:uiPriority w:val="0"/>
    <w:pPr>
      <w:spacing w:line="468" w:lineRule="atLeast"/>
    </w:pPr>
    <w:rPr>
      <w:rFonts w:ascii="ST Xinwei" w:eastAsia="ST Xinwei" w:cs="Times New Roman"/>
      <w:color w:val="auto"/>
    </w:rPr>
  </w:style>
  <w:style w:type="paragraph" w:customStyle="1" w:styleId="290">
    <w:name w:val="1"/>
    <w:basedOn w:val="1"/>
    <w:next w:val="1"/>
    <w:qFormat/>
    <w:uiPriority w:val="0"/>
    <w:rPr>
      <w:szCs w:val="20"/>
    </w:rPr>
  </w:style>
  <w:style w:type="paragraph" w:customStyle="1" w:styleId="291">
    <w:name w:val="Date"/>
    <w:basedOn w:val="1"/>
    <w:next w:val="1"/>
    <w:qFormat/>
    <w:uiPriority w:val="0"/>
    <w:pPr>
      <w:autoSpaceDE w:val="0"/>
      <w:autoSpaceDN w:val="0"/>
      <w:adjustRightInd w:val="0"/>
      <w:spacing w:line="360" w:lineRule="atLeast"/>
      <w:textAlignment w:val="baseline"/>
    </w:pPr>
    <w:rPr>
      <w:rFonts w:ascii="宋体"/>
      <w:kern w:val="0"/>
      <w:sz w:val="20"/>
      <w:szCs w:val="20"/>
    </w:rPr>
  </w:style>
  <w:style w:type="paragraph" w:customStyle="1" w:styleId="292">
    <w:name w:val="标题 1 + 黑体 小三 非加粗"/>
    <w:basedOn w:val="2"/>
    <w:qFormat/>
    <w:uiPriority w:val="0"/>
    <w:pPr>
      <w:jc w:val="center"/>
    </w:pPr>
    <w:rPr>
      <w:rFonts w:ascii="黑体" w:hAnsi="黑体" w:eastAsia="黑体"/>
      <w:b w:val="0"/>
      <w:sz w:val="32"/>
      <w:szCs w:val="44"/>
    </w:rPr>
  </w:style>
  <w:style w:type="paragraph" w:customStyle="1" w:styleId="293">
    <w:name w:val="表格内容"/>
    <w:basedOn w:val="1"/>
    <w:qFormat/>
    <w:uiPriority w:val="0"/>
    <w:pPr>
      <w:widowControl/>
      <w:autoSpaceDE w:val="0"/>
      <w:autoSpaceDN w:val="0"/>
      <w:adjustRightInd w:val="0"/>
      <w:spacing w:before="60" w:beforeLines="0" w:line="300" w:lineRule="auto"/>
      <w:jc w:val="center"/>
      <w:textAlignment w:val="bottom"/>
    </w:pPr>
    <w:rPr>
      <w:rFonts w:eastAsia="仿宋_GB2312"/>
      <w:kern w:val="0"/>
      <w:sz w:val="24"/>
      <w:szCs w:val="20"/>
    </w:rPr>
  </w:style>
  <w:style w:type="paragraph" w:customStyle="1" w:styleId="294">
    <w:name w:val="CM76"/>
    <w:basedOn w:val="129"/>
    <w:next w:val="129"/>
    <w:qFormat/>
    <w:uiPriority w:val="0"/>
    <w:pPr>
      <w:spacing w:after="110" w:afterLines="0"/>
    </w:pPr>
    <w:rPr>
      <w:rFonts w:ascii="ST Xinwei" w:eastAsia="ST Xinwei" w:cs="Times New Roman"/>
      <w:color w:val="auto"/>
    </w:rPr>
  </w:style>
  <w:style w:type="paragraph" w:customStyle="1" w:styleId="295">
    <w:name w:val="样式 样式 目录 2 + 左侧:  2 字符2 + 左侧:  2 字符"/>
    <w:basedOn w:val="234"/>
    <w:qFormat/>
    <w:uiPriority w:val="0"/>
    <w:pPr>
      <w:ind w:left="420"/>
    </w:pPr>
  </w:style>
  <w:style w:type="paragraph" w:customStyle="1" w:styleId="296">
    <w:name w:val="CM67"/>
    <w:basedOn w:val="129"/>
    <w:next w:val="129"/>
    <w:qFormat/>
    <w:uiPriority w:val="0"/>
    <w:pPr>
      <w:spacing w:after="375" w:afterLines="0"/>
    </w:pPr>
    <w:rPr>
      <w:rFonts w:ascii="ST Xinwei" w:eastAsia="ST Xinwei" w:cs="Times New Roman"/>
      <w:color w:val="auto"/>
    </w:rPr>
  </w:style>
  <w:style w:type="paragraph" w:customStyle="1" w:styleId="297">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298">
    <w:name w:val="CM48"/>
    <w:basedOn w:val="129"/>
    <w:next w:val="129"/>
    <w:qFormat/>
    <w:uiPriority w:val="0"/>
    <w:rPr>
      <w:rFonts w:ascii="ST Xinwei" w:eastAsia="ST Xinwei" w:cs="Times New Roman"/>
      <w:color w:val="auto"/>
    </w:rPr>
  </w:style>
  <w:style w:type="paragraph" w:customStyle="1" w:styleId="299">
    <w:name w:val="CM35"/>
    <w:basedOn w:val="129"/>
    <w:next w:val="129"/>
    <w:qFormat/>
    <w:uiPriority w:val="0"/>
    <w:pPr>
      <w:spacing w:line="466" w:lineRule="atLeast"/>
    </w:pPr>
    <w:rPr>
      <w:rFonts w:ascii="ST Xinwei" w:eastAsia="ST Xinwei" w:cs="Times New Roman"/>
      <w:color w:val="auto"/>
    </w:rPr>
  </w:style>
  <w:style w:type="paragraph" w:customStyle="1" w:styleId="300">
    <w:name w:val="_Style 299"/>
    <w:semiHidden/>
    <w:qFormat/>
    <w:uiPriority w:val="99"/>
    <w:rPr>
      <w:rFonts w:ascii="Times New Roman" w:hAnsi="Times New Roman" w:eastAsia="宋体" w:cs="Times New Roman"/>
      <w:kern w:val="2"/>
      <w:sz w:val="21"/>
      <w:szCs w:val="24"/>
      <w:lang w:val="en-US" w:eastAsia="zh-CN" w:bidi="ar-SA"/>
    </w:rPr>
  </w:style>
  <w:style w:type="paragraph" w:customStyle="1" w:styleId="301">
    <w:name w:val="CM56"/>
    <w:basedOn w:val="129"/>
    <w:next w:val="129"/>
    <w:qFormat/>
    <w:uiPriority w:val="0"/>
    <w:pPr>
      <w:spacing w:line="418" w:lineRule="atLeast"/>
    </w:pPr>
    <w:rPr>
      <w:rFonts w:ascii="ST Xinwei" w:eastAsia="ST Xinwei" w:cs="Times New Roman"/>
      <w:color w:val="auto"/>
    </w:rPr>
  </w:style>
  <w:style w:type="paragraph" w:customStyle="1" w:styleId="302">
    <w:name w:val="标题2"/>
    <w:basedOn w:val="1"/>
    <w:qFormat/>
    <w:uiPriority w:val="0"/>
  </w:style>
  <w:style w:type="paragraph" w:customStyle="1" w:styleId="303">
    <w:name w:val="小标题"/>
    <w:basedOn w:val="1"/>
    <w:next w:val="1"/>
    <w:qFormat/>
    <w:uiPriority w:val="0"/>
    <w:pPr>
      <w:adjustRightInd w:val="0"/>
      <w:spacing w:before="60" w:beforeLines="0" w:after="60" w:afterLines="0" w:line="360" w:lineRule="auto"/>
      <w:jc w:val="left"/>
      <w:textAlignment w:val="baseline"/>
      <w:outlineLvl w:val="2"/>
    </w:pPr>
    <w:rPr>
      <w:rFonts w:ascii="仿宋_GB2312" w:eastAsia="仿宋_GB2312"/>
      <w:b/>
      <w:kern w:val="0"/>
      <w:sz w:val="28"/>
      <w:szCs w:val="28"/>
    </w:rPr>
  </w:style>
  <w:style w:type="paragraph" w:customStyle="1" w:styleId="304">
    <w:name w:val="CM16"/>
    <w:basedOn w:val="129"/>
    <w:next w:val="129"/>
    <w:qFormat/>
    <w:uiPriority w:val="0"/>
    <w:pPr>
      <w:spacing w:line="468" w:lineRule="atLeast"/>
    </w:pPr>
    <w:rPr>
      <w:rFonts w:ascii="ST Xinwei" w:eastAsia="ST Xinwei" w:cs="Times New Roman"/>
      <w:color w:val="auto"/>
    </w:rPr>
  </w:style>
  <w:style w:type="paragraph" w:customStyle="1" w:styleId="305">
    <w:name w:val="样式 目录 2 + 左侧:  1 字符"/>
    <w:basedOn w:val="34"/>
    <w:qFormat/>
    <w:uiPriority w:val="0"/>
    <w:pPr>
      <w:tabs>
        <w:tab w:val="right" w:leader="dot" w:pos="8607"/>
      </w:tabs>
      <w:spacing w:line="580" w:lineRule="exact"/>
      <w:ind w:left="0"/>
      <w:jc w:val="both"/>
    </w:pPr>
    <w:rPr>
      <w:rFonts w:ascii="仿宋_GB2312" w:eastAsia="仿宋_GB2312" w:cs="宋体"/>
      <w:smallCaps w:val="0"/>
      <w:sz w:val="28"/>
    </w:rPr>
  </w:style>
  <w:style w:type="paragraph" w:customStyle="1" w:styleId="306">
    <w:name w:val="样式 段前: 6 磅 段后: 6 磅 行距: 1.5 倍行距"/>
    <w:basedOn w:val="1"/>
    <w:qFormat/>
    <w:uiPriority w:val="0"/>
    <w:pPr>
      <w:spacing w:before="120" w:beforeLines="0" w:after="120" w:afterLines="0" w:line="360" w:lineRule="auto"/>
    </w:pPr>
    <w:rPr>
      <w:rFonts w:cs="宋体"/>
      <w:sz w:val="24"/>
      <w:szCs w:val="20"/>
    </w:rPr>
  </w:style>
  <w:style w:type="paragraph" w:customStyle="1" w:styleId="307">
    <w:name w:val="CM32"/>
    <w:basedOn w:val="129"/>
    <w:next w:val="129"/>
    <w:qFormat/>
    <w:uiPriority w:val="0"/>
    <w:pPr>
      <w:spacing w:line="468" w:lineRule="atLeast"/>
    </w:pPr>
    <w:rPr>
      <w:rFonts w:ascii="ST Xinwei" w:eastAsia="ST Xinwei" w:cs="Times New Roman"/>
      <w:color w:val="auto"/>
    </w:rPr>
  </w:style>
  <w:style w:type="paragraph" w:customStyle="1" w:styleId="308">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right"/>
    </w:pPr>
    <w:rPr>
      <w:rFonts w:ascii="Arial" w:hAnsi="Arial" w:cs="Arial"/>
      <w:kern w:val="0"/>
      <w:sz w:val="18"/>
      <w:szCs w:val="18"/>
    </w:rPr>
  </w:style>
  <w:style w:type="paragraph" w:customStyle="1" w:styleId="309">
    <w:name w:val="xl45"/>
    <w:basedOn w:val="1"/>
    <w:qFormat/>
    <w:uiPriority w:val="0"/>
    <w:pPr>
      <w:widowControl/>
      <w:pBdr>
        <w:top w:val="single" w:color="auto" w:sz="4" w:space="0"/>
        <w:left w:val="single" w:color="auto" w:sz="4" w:space="0"/>
        <w:right w:val="single" w:color="auto" w:sz="4" w:space="0"/>
      </w:pBdr>
      <w:shd w:val="clear" w:color="auto" w:fill="C0C0C0"/>
      <w:spacing w:before="100" w:beforeLines="0" w:beforeAutospacing="1" w:after="100" w:afterLines="0" w:afterAutospacing="1"/>
      <w:jc w:val="left"/>
      <w:textAlignment w:val="center"/>
    </w:pPr>
    <w:rPr>
      <w:rFonts w:ascii="宋体" w:hAnsi="宋体"/>
      <w:kern w:val="0"/>
      <w:sz w:val="20"/>
      <w:szCs w:val="20"/>
    </w:rPr>
  </w:style>
  <w:style w:type="paragraph" w:customStyle="1" w:styleId="310">
    <w:name w:val="CM79"/>
    <w:basedOn w:val="129"/>
    <w:next w:val="129"/>
    <w:qFormat/>
    <w:uiPriority w:val="0"/>
    <w:pPr>
      <w:spacing w:after="345" w:afterLines="0"/>
    </w:pPr>
    <w:rPr>
      <w:rFonts w:ascii="ST Xinwei" w:eastAsia="ST Xinwei" w:cs="Times New Roman"/>
      <w:color w:val="auto"/>
    </w:rPr>
  </w:style>
  <w:style w:type="paragraph" w:customStyle="1" w:styleId="311">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Arial" w:hAnsi="Arial" w:cs="Arial"/>
      <w:kern w:val="0"/>
      <w:sz w:val="18"/>
      <w:szCs w:val="18"/>
    </w:rPr>
  </w:style>
  <w:style w:type="paragraph" w:customStyle="1" w:styleId="312">
    <w:name w:val="CM25"/>
    <w:basedOn w:val="129"/>
    <w:next w:val="129"/>
    <w:qFormat/>
    <w:uiPriority w:val="0"/>
    <w:pPr>
      <w:spacing w:line="468" w:lineRule="atLeast"/>
    </w:pPr>
    <w:rPr>
      <w:rFonts w:ascii="ST Xinwei" w:eastAsia="ST Xinwei" w:cs="Times New Roman"/>
      <w:color w:val="auto"/>
    </w:rPr>
  </w:style>
  <w:style w:type="paragraph" w:customStyle="1" w:styleId="313">
    <w:name w:val="样式 样式 宋体 四号 行距: 最小值 12 磅 首行缩进:  1.92 字符 + 首行缩进:  1.92 字符"/>
    <w:basedOn w:val="1"/>
    <w:qFormat/>
    <w:uiPriority w:val="0"/>
    <w:pPr>
      <w:spacing w:line="360" w:lineRule="auto"/>
    </w:pPr>
    <w:rPr>
      <w:rFonts w:ascii="宋体" w:hAnsi="宋体"/>
      <w:sz w:val="24"/>
      <w:szCs w:val="20"/>
    </w:rPr>
  </w:style>
  <w:style w:type="paragraph" w:customStyle="1" w:styleId="314">
    <w:name w:val="xl39"/>
    <w:basedOn w:val="1"/>
    <w:qFormat/>
    <w:uiPriority w:val="0"/>
    <w:pPr>
      <w:widowControl/>
      <w:spacing w:before="100" w:beforeLines="0" w:beforeAutospacing="1" w:after="100" w:afterLines="0" w:afterAutospacing="1"/>
      <w:jc w:val="center"/>
    </w:pPr>
    <w:rPr>
      <w:rFonts w:ascii="宋体" w:hAnsi="宋体"/>
      <w:b/>
      <w:bCs/>
      <w:kern w:val="0"/>
      <w:sz w:val="36"/>
      <w:szCs w:val="36"/>
    </w:rPr>
  </w:style>
  <w:style w:type="paragraph" w:customStyle="1" w:styleId="315">
    <w:name w:val="CM8"/>
    <w:basedOn w:val="129"/>
    <w:next w:val="129"/>
    <w:qFormat/>
    <w:uiPriority w:val="0"/>
    <w:pPr>
      <w:spacing w:line="468" w:lineRule="atLeast"/>
    </w:pPr>
    <w:rPr>
      <w:rFonts w:ascii="ST Xinwei" w:eastAsia="ST Xinwei" w:cs="Times New Roman"/>
      <w:color w:val="auto"/>
    </w:rPr>
  </w:style>
  <w:style w:type="paragraph" w:customStyle="1" w:styleId="316">
    <w:name w:val="标题样式"/>
    <w:basedOn w:val="1"/>
    <w:qFormat/>
    <w:uiPriority w:val="0"/>
    <w:pPr>
      <w:tabs>
        <w:tab w:val="left" w:pos="420"/>
      </w:tabs>
      <w:spacing w:line="360" w:lineRule="auto"/>
    </w:pPr>
    <w:rPr>
      <w:rFonts w:ascii="宋体" w:hAnsi="宋体"/>
      <w:sz w:val="24"/>
    </w:rPr>
  </w:style>
  <w:style w:type="paragraph" w:customStyle="1" w:styleId="317">
    <w:name w:val="font6"/>
    <w:basedOn w:val="1"/>
    <w:qFormat/>
    <w:uiPriority w:val="0"/>
    <w:pPr>
      <w:widowControl/>
      <w:spacing w:before="100" w:beforeLines="0" w:beforeAutospacing="1" w:after="100" w:afterLines="0" w:afterAutospacing="1"/>
      <w:jc w:val="left"/>
    </w:pPr>
    <w:rPr>
      <w:kern w:val="0"/>
      <w:sz w:val="24"/>
    </w:rPr>
  </w:style>
  <w:style w:type="paragraph" w:customStyle="1" w:styleId="318">
    <w:name w:val="xl35"/>
    <w:basedOn w:val="1"/>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kern w:val="0"/>
      <w:sz w:val="20"/>
      <w:szCs w:val="20"/>
    </w:rPr>
  </w:style>
  <w:style w:type="paragraph" w:customStyle="1" w:styleId="319">
    <w:name w:val="数字文字2"/>
    <w:basedOn w:val="1"/>
    <w:qFormat/>
    <w:uiPriority w:val="0"/>
    <w:pPr>
      <w:widowControl/>
      <w:tabs>
        <w:tab w:val="left" w:pos="360"/>
        <w:tab w:val="left" w:pos="425"/>
        <w:tab w:val="left" w:leader="dot" w:pos="851"/>
      </w:tabs>
      <w:spacing w:before="120" w:beforeLines="0" w:after="120" w:afterLines="0" w:line="360" w:lineRule="atLeast"/>
      <w:ind w:left="425" w:hanging="425"/>
      <w:jc w:val="center"/>
    </w:pPr>
    <w:rPr>
      <w:kern w:val="21"/>
      <w:sz w:val="24"/>
      <w:szCs w:val="20"/>
    </w:rPr>
  </w:style>
  <w:style w:type="paragraph" w:customStyle="1" w:styleId="320">
    <w:name w:val="CM3"/>
    <w:basedOn w:val="129"/>
    <w:next w:val="129"/>
    <w:qFormat/>
    <w:uiPriority w:val="0"/>
    <w:pPr>
      <w:spacing w:line="468" w:lineRule="atLeast"/>
    </w:pPr>
    <w:rPr>
      <w:rFonts w:ascii="ST Xinwei" w:eastAsia="ST Xinwei" w:cs="Times New Roman"/>
      <w:color w:val="auto"/>
    </w:rPr>
  </w:style>
  <w:style w:type="paragraph" w:customStyle="1" w:styleId="321">
    <w:name w:val="缺省文本"/>
    <w:basedOn w:val="1"/>
    <w:qFormat/>
    <w:uiPriority w:val="0"/>
    <w:pPr>
      <w:autoSpaceDE w:val="0"/>
      <w:autoSpaceDN w:val="0"/>
      <w:adjustRightInd w:val="0"/>
      <w:spacing w:before="60" w:beforeLines="0" w:after="60" w:afterLines="0" w:line="360" w:lineRule="auto"/>
      <w:ind w:firstLine="200" w:firstLineChars="200"/>
      <w:jc w:val="left"/>
    </w:pPr>
    <w:rPr>
      <w:rFonts w:ascii="Arial" w:hAnsi="Arial"/>
      <w:kern w:val="0"/>
      <w:sz w:val="24"/>
      <w:szCs w:val="20"/>
    </w:rPr>
  </w:style>
  <w:style w:type="paragraph" w:customStyle="1" w:styleId="322">
    <w:name w:val="font0"/>
    <w:basedOn w:val="1"/>
    <w:qFormat/>
    <w:uiPriority w:val="0"/>
    <w:pPr>
      <w:widowControl/>
      <w:spacing w:before="100" w:beforeLines="0" w:beforeAutospacing="1" w:after="100" w:afterLines="0" w:afterAutospacing="1"/>
      <w:jc w:val="left"/>
    </w:pPr>
    <w:rPr>
      <w:rFonts w:ascii="宋体" w:hAnsi="宋体"/>
      <w:kern w:val="0"/>
      <w:sz w:val="24"/>
    </w:rPr>
  </w:style>
  <w:style w:type="paragraph" w:customStyle="1" w:styleId="323">
    <w:name w:val="样式 (中文) 仿宋_GB2312 小四 首行缩进:  0.95 厘米 行距: 固定值 25 磅"/>
    <w:basedOn w:val="1"/>
    <w:qFormat/>
    <w:uiPriority w:val="0"/>
    <w:pPr>
      <w:spacing w:line="500" w:lineRule="exact"/>
      <w:ind w:firstLine="539"/>
    </w:pPr>
    <w:rPr>
      <w:rFonts w:cs="宋体"/>
      <w:sz w:val="24"/>
      <w:szCs w:val="20"/>
    </w:rPr>
  </w:style>
  <w:style w:type="paragraph" w:customStyle="1" w:styleId="324">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kern w:val="0"/>
      <w:sz w:val="24"/>
    </w:rPr>
  </w:style>
  <w:style w:type="paragraph" w:customStyle="1" w:styleId="325">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b/>
      <w:bCs/>
      <w:kern w:val="0"/>
      <w:sz w:val="24"/>
    </w:rPr>
  </w:style>
  <w:style w:type="paragraph" w:customStyle="1" w:styleId="326">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pPr>
    <w:rPr>
      <w:rFonts w:ascii="Arial" w:hAnsi="Arial" w:cs="Arial"/>
      <w:kern w:val="0"/>
      <w:sz w:val="18"/>
      <w:szCs w:val="18"/>
    </w:rPr>
  </w:style>
  <w:style w:type="paragraph" w:customStyle="1" w:styleId="327">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w:hAnsi="Arial" w:cs="Arial"/>
      <w:b/>
      <w:bCs/>
      <w:kern w:val="0"/>
      <w:sz w:val="18"/>
      <w:szCs w:val="18"/>
    </w:rPr>
  </w:style>
  <w:style w:type="paragraph" w:customStyle="1" w:styleId="328">
    <w:name w:val="CM30"/>
    <w:basedOn w:val="129"/>
    <w:next w:val="129"/>
    <w:qFormat/>
    <w:uiPriority w:val="0"/>
    <w:pPr>
      <w:spacing w:line="468" w:lineRule="atLeast"/>
    </w:pPr>
    <w:rPr>
      <w:rFonts w:ascii="ST Xinwei" w:eastAsia="ST Xinwei" w:cs="Times New Roman"/>
      <w:color w:val="auto"/>
    </w:rPr>
  </w:style>
  <w:style w:type="paragraph" w:customStyle="1" w:styleId="329">
    <w:name w:val="xl60"/>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18"/>
      <w:szCs w:val="18"/>
    </w:rPr>
  </w:style>
  <w:style w:type="paragraph" w:customStyle="1" w:styleId="330">
    <w:name w:val="CM4"/>
    <w:basedOn w:val="129"/>
    <w:next w:val="129"/>
    <w:qFormat/>
    <w:uiPriority w:val="0"/>
    <w:pPr>
      <w:spacing w:line="468" w:lineRule="atLeast"/>
    </w:pPr>
    <w:rPr>
      <w:rFonts w:ascii="ST Xinwei" w:eastAsia="ST Xinwei" w:cs="Times New Roman"/>
      <w:color w:val="auto"/>
    </w:rPr>
  </w:style>
  <w:style w:type="paragraph" w:customStyle="1" w:styleId="331">
    <w:name w:val="样式 黑体 三号 居中"/>
    <w:basedOn w:val="1"/>
    <w:qFormat/>
    <w:uiPriority w:val="0"/>
    <w:pPr>
      <w:jc w:val="center"/>
    </w:pPr>
    <w:rPr>
      <w:rFonts w:ascii="黑体" w:hAnsi="黑体" w:cs="宋体"/>
      <w:b/>
      <w:kern w:val="44"/>
      <w:sz w:val="52"/>
      <w:szCs w:val="20"/>
    </w:rPr>
  </w:style>
  <w:style w:type="paragraph" w:customStyle="1" w:styleId="332">
    <w:name w:val="CM64"/>
    <w:basedOn w:val="129"/>
    <w:next w:val="129"/>
    <w:qFormat/>
    <w:uiPriority w:val="0"/>
    <w:rPr>
      <w:rFonts w:ascii="ST Xinwei" w:eastAsia="ST Xinwei" w:cs="Times New Roman"/>
      <w:color w:val="auto"/>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3.wmf"/><Relationship Id="rId21" Type="http://schemas.openxmlformats.org/officeDocument/2006/relationships/oleObject" Target="embeddings/oleObject3.bin"/><Relationship Id="rId20" Type="http://schemas.openxmlformats.org/officeDocument/2006/relationships/image" Target="media/image2.wmf"/><Relationship Id="rId2" Type="http://schemas.openxmlformats.org/officeDocument/2006/relationships/settings" Target="settings.xml"/><Relationship Id="rId19" Type="http://schemas.openxmlformats.org/officeDocument/2006/relationships/oleObject" Target="embeddings/oleObject2.bin"/><Relationship Id="rId18" Type="http://schemas.openxmlformats.org/officeDocument/2006/relationships/image" Target="media/image1.wmf"/><Relationship Id="rId17" Type="http://schemas.openxmlformats.org/officeDocument/2006/relationships/oleObject" Target="embeddings/oleObject1.bin"/><Relationship Id="rId16" Type="http://schemas.openxmlformats.org/officeDocument/2006/relationships/theme" Target="theme/theme1.xml"/><Relationship Id="rId15" Type="http://schemas.openxmlformats.org/officeDocument/2006/relationships/header" Target="header3.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header" Target="header2.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6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106</Pages>
  <Words>44255</Words>
  <Characters>46686</Characters>
  <Lines>483</Lines>
  <Paragraphs>135</Paragraphs>
  <TotalTime>2</TotalTime>
  <ScaleCrop>false</ScaleCrop>
  <LinksUpToDate>false</LinksUpToDate>
  <CharactersWithSpaces>56839</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2020-09-10T01:24:00Z</dcterms:created>
  <dc:creator>User</dc:creator>
  <cp:lastModifiedBy>公管委</cp:lastModifiedBy>
  <cp:lastPrinted>2015-09-11T01:08:00Z</cp:lastPrinted>
  <dcterms:modified xsi:type="dcterms:W3CDTF">2022-06-23T16:58:16Z</dcterms:modified>
  <dc:title>南水北调中线一期引江济汉工程施工监理一标</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57AC45C9244A4A43B83C888383D95CAE</vt:lpwstr>
  </property>
</Properties>
</file>